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98923" w14:textId="77777777" w:rsidR="000E388F" w:rsidRDefault="000E388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2F98924" w14:textId="77777777" w:rsidR="000E388F" w:rsidRDefault="006B64C2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52F9895B" wp14:editId="52F9895C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98925" w14:textId="77777777" w:rsidR="000E388F" w:rsidRDefault="000E388F">
      <w:pPr>
        <w:jc w:val="center"/>
        <w:rPr>
          <w:caps/>
        </w:rPr>
      </w:pPr>
    </w:p>
    <w:p w14:paraId="52F98926" w14:textId="77777777" w:rsidR="000E388F" w:rsidRDefault="006B64C2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52F98927" w14:textId="77777777" w:rsidR="000E388F" w:rsidRDefault="006B64C2">
      <w:pPr>
        <w:jc w:val="center"/>
        <w:rPr>
          <w:caps/>
        </w:rPr>
      </w:pPr>
      <w:r>
        <w:rPr>
          <w:b/>
          <w:caps/>
        </w:rPr>
        <w:t>GYVŪNŲ GEROVĖS IR APSAUGOS ĮSTATYMO NR. VIII-500 1, 2, 5 IR 17 STRAIPSNIŲ PAKEITIMO IR ĮSTATYMO PAPILDYMO PRIEDU</w:t>
      </w:r>
    </w:p>
    <w:p w14:paraId="52F98928" w14:textId="77777777" w:rsidR="000E388F" w:rsidRDefault="006B64C2">
      <w:pPr>
        <w:jc w:val="center"/>
        <w:rPr>
          <w:b/>
          <w:caps/>
          <w:spacing w:val="20"/>
          <w:sz w:val="32"/>
        </w:rPr>
      </w:pPr>
      <w:r>
        <w:rPr>
          <w:b/>
          <w:caps/>
          <w:spacing w:val="20"/>
        </w:rPr>
        <w:t>ĮSTATYMAS</w:t>
      </w:r>
    </w:p>
    <w:p w14:paraId="52F98929" w14:textId="77777777" w:rsidR="000E388F" w:rsidRDefault="000E388F">
      <w:pPr>
        <w:jc w:val="center"/>
        <w:rPr>
          <w:b/>
          <w:caps/>
        </w:rPr>
      </w:pPr>
    </w:p>
    <w:p w14:paraId="52F9892A" w14:textId="77777777" w:rsidR="000E388F" w:rsidRDefault="006B64C2">
      <w:pPr>
        <w:jc w:val="center"/>
        <w:rPr>
          <w:b/>
          <w:sz w:val="22"/>
        </w:rPr>
      </w:pPr>
      <w:r>
        <w:rPr>
          <w:sz w:val="22"/>
        </w:rPr>
        <w:t>2014 m. rugsėjo 23 d. Nr. XII-1147</w:t>
      </w:r>
      <w:r>
        <w:rPr>
          <w:sz w:val="22"/>
        </w:rPr>
        <w:br/>
        <w:t>Vilnius</w:t>
      </w:r>
    </w:p>
    <w:p w14:paraId="52F9892B" w14:textId="77777777" w:rsidR="000E388F" w:rsidRPr="006B64C2" w:rsidRDefault="000E388F">
      <w:pPr>
        <w:rPr>
          <w:szCs w:val="24"/>
        </w:rPr>
      </w:pPr>
    </w:p>
    <w:p w14:paraId="52F9892C" w14:textId="77777777" w:rsidR="000E388F" w:rsidRDefault="000E388F">
      <w:pPr>
        <w:jc w:val="center"/>
        <w:rPr>
          <w:sz w:val="22"/>
        </w:rPr>
        <w:sectPr w:rsidR="000E38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701" w:header="709" w:footer="709" w:gutter="227"/>
          <w:cols w:space="1296"/>
          <w:titlePg/>
        </w:sectPr>
      </w:pPr>
    </w:p>
    <w:p w14:paraId="52F9892D" w14:textId="77777777" w:rsidR="000E388F" w:rsidRDefault="000E388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2F9892E" w14:textId="77777777" w:rsidR="000E388F" w:rsidRDefault="006B64C2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1 straipsnio pakeitimas</w:t>
      </w:r>
    </w:p>
    <w:p w14:paraId="52F9892F" w14:textId="77777777" w:rsidR="000E388F" w:rsidRDefault="006B64C2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Papildyti 1 straipsnį 4 dalimi:</w:t>
      </w:r>
    </w:p>
    <w:p w14:paraId="52F98930" w14:textId="77777777" w:rsidR="000E388F" w:rsidRDefault="006B64C2">
      <w:pPr>
        <w:spacing w:line="360" w:lineRule="auto"/>
        <w:ind w:firstLine="720"/>
        <w:jc w:val="both"/>
        <w:rPr>
          <w:szCs w:val="24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4</w:t>
      </w:r>
      <w:r>
        <w:rPr>
          <w:bCs/>
          <w:szCs w:val="24"/>
          <w:lang w:eastAsia="lt-LT"/>
        </w:rPr>
        <w:t xml:space="preserve">. </w:t>
      </w:r>
      <w:r>
        <w:rPr>
          <w:szCs w:val="24"/>
        </w:rPr>
        <w:t>Šiuo įstatymu įgyvendinami Europos Sąjungos teisės aktai, nurodyti šio įstatymo priede.“</w:t>
      </w:r>
    </w:p>
    <w:p w14:paraId="52F98931" w14:textId="77777777" w:rsidR="000E388F" w:rsidRDefault="006B64C2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</w:p>
    <w:p w14:paraId="52F98932" w14:textId="77777777" w:rsidR="000E388F" w:rsidRDefault="006B64C2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2 straipsnio pakeitimas</w:t>
      </w:r>
    </w:p>
    <w:p w14:paraId="52F98933" w14:textId="77777777" w:rsidR="000E388F" w:rsidRDefault="006B64C2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Pakeisti 2 straipsnio 26 dalį ir ją išdėstyti taip:</w:t>
      </w:r>
    </w:p>
    <w:p w14:paraId="52F98934" w14:textId="77777777" w:rsidR="000E388F" w:rsidRDefault="006B64C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szCs w:val="24"/>
        </w:rPr>
        <w:t>26</w:t>
      </w:r>
      <w:r>
        <w:rPr>
          <w:szCs w:val="24"/>
        </w:rPr>
        <w:t>.</w:t>
      </w:r>
      <w:r>
        <w:rPr>
          <w:b/>
          <w:szCs w:val="24"/>
        </w:rPr>
        <w:t xml:space="preserve"> Skerdimas</w:t>
      </w:r>
      <w:r>
        <w:rPr>
          <w:szCs w:val="24"/>
        </w:rPr>
        <w:t xml:space="preserve"> – </w:t>
      </w:r>
      <w:r>
        <w:rPr>
          <w:szCs w:val="24"/>
          <w:lang w:eastAsia="lt-LT"/>
        </w:rPr>
        <w:t>kaip apibrėžta 2009 m. rugsėjo 24 d. Tarybos reglamento (EB) Nr. 1099/2009 dėl žudomų gyvūnų apsaugos (toliau – Reglamentas (EB) Nr. 1099/2009) 2 </w:t>
      </w:r>
      <w:r>
        <w:rPr>
          <w:szCs w:val="24"/>
          <w:lang w:eastAsia="lt-LT"/>
        </w:rPr>
        <w:t>straipsnio j punkte.“</w:t>
      </w:r>
    </w:p>
    <w:p w14:paraId="52F98935" w14:textId="77777777" w:rsidR="000E388F" w:rsidRDefault="006B64C2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52F98936" w14:textId="77777777" w:rsidR="000E388F" w:rsidRDefault="006B64C2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3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5 straipsnio pakeitimas</w:t>
      </w:r>
    </w:p>
    <w:p w14:paraId="52F98937" w14:textId="77777777" w:rsidR="000E388F" w:rsidRDefault="006B64C2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5 straipsnio 1 dalį 12 punktu:</w:t>
      </w:r>
    </w:p>
    <w:p w14:paraId="52F98938" w14:textId="77777777" w:rsidR="000E388F" w:rsidRDefault="006B64C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 xml:space="preserve">) </w:t>
      </w:r>
      <w:r>
        <w:rPr>
          <w:szCs w:val="24"/>
        </w:rPr>
        <w:t>ūkinių gyvūnų skerdimas, prieš tai jų neapsvaiginus, religinėms apeigoms atlikti būtinais metodais, jeigu šie gyvūnai skerdžiami skerdy</w:t>
      </w:r>
      <w:r>
        <w:rPr>
          <w:szCs w:val="24"/>
        </w:rPr>
        <w:t>kloje</w:t>
      </w:r>
      <w:r>
        <w:rPr>
          <w:szCs w:val="24"/>
          <w:lang w:eastAsia="lt-LT"/>
        </w:rPr>
        <w:t>.“ </w:t>
      </w:r>
    </w:p>
    <w:p w14:paraId="52F98939" w14:textId="77777777" w:rsidR="000E388F" w:rsidRDefault="006B64C2">
      <w:pPr>
        <w:spacing w:line="360" w:lineRule="auto"/>
        <w:ind w:firstLine="720"/>
        <w:jc w:val="both"/>
        <w:rPr>
          <w:b/>
          <w:szCs w:val="24"/>
          <w:lang w:eastAsia="lt-LT"/>
        </w:rPr>
      </w:pPr>
    </w:p>
    <w:p w14:paraId="52F9893A" w14:textId="77777777" w:rsidR="000E388F" w:rsidRDefault="006B64C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4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17 straipsnio pakeitimas</w:t>
      </w:r>
    </w:p>
    <w:p w14:paraId="52F9893B" w14:textId="77777777" w:rsidR="000E388F" w:rsidRDefault="006B64C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 Pakeisti 17 straipsnio 2 dalį ir ją išdėstyti taip:</w:t>
      </w:r>
    </w:p>
    <w:p w14:paraId="52F9893C" w14:textId="77777777" w:rsidR="000E388F" w:rsidRDefault="006B64C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r>
        <w:rPr>
          <w:bCs/>
          <w:szCs w:val="24"/>
          <w:lang w:eastAsia="lt-LT"/>
        </w:rPr>
        <w:t>Ū</w:t>
      </w:r>
      <w:r>
        <w:rPr>
          <w:szCs w:val="24"/>
          <w:lang w:eastAsia="lt-LT"/>
        </w:rPr>
        <w:t>kini</w:t>
      </w:r>
      <w:r>
        <w:rPr>
          <w:bCs/>
          <w:szCs w:val="24"/>
          <w:lang w:eastAsia="lt-LT"/>
        </w:rPr>
        <w:t>ai</w:t>
      </w:r>
      <w:r>
        <w:rPr>
          <w:szCs w:val="24"/>
          <w:lang w:eastAsia="lt-LT"/>
        </w:rPr>
        <w:t xml:space="preserve"> gyvūn</w:t>
      </w:r>
      <w:r>
        <w:rPr>
          <w:bCs/>
          <w:szCs w:val="24"/>
          <w:lang w:eastAsia="lt-LT"/>
        </w:rPr>
        <w:t xml:space="preserve">ai gali būti skerdžiami skerdykloje prieš tai jų neapsvaiginus, vadovaujantis </w:t>
      </w:r>
      <w:r>
        <w:rPr>
          <w:szCs w:val="24"/>
        </w:rPr>
        <w:t>Reglamento (EB) Nr. 1099/2009 4 straipsni</w:t>
      </w:r>
      <w:r>
        <w:rPr>
          <w:szCs w:val="24"/>
        </w:rPr>
        <w:t>o 4 dalimi</w:t>
      </w:r>
      <w:r>
        <w:rPr>
          <w:bCs/>
          <w:szCs w:val="24"/>
          <w:lang w:eastAsia="lt-LT"/>
        </w:rPr>
        <w:t>.</w:t>
      </w:r>
      <w:r>
        <w:rPr>
          <w:szCs w:val="24"/>
          <w:lang w:eastAsia="lt-LT"/>
        </w:rPr>
        <w:t>“</w:t>
      </w:r>
    </w:p>
    <w:p w14:paraId="52F9893D" w14:textId="77777777" w:rsidR="000E388F" w:rsidRDefault="006B64C2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2</w:t>
      </w:r>
      <w:r>
        <w:rPr>
          <w:szCs w:val="24"/>
        </w:rPr>
        <w:t>. Papildyti 17 straipsnį 6 dalimi</w:t>
      </w:r>
      <w:r>
        <w:rPr>
          <w:szCs w:val="24"/>
          <w:lang w:eastAsia="lt-LT"/>
        </w:rPr>
        <w:t>:</w:t>
      </w:r>
    </w:p>
    <w:p w14:paraId="52F9893E" w14:textId="77777777" w:rsidR="000E388F" w:rsidRDefault="006B64C2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6</w:t>
      </w:r>
      <w:r>
        <w:rPr>
          <w:bCs/>
          <w:szCs w:val="24"/>
        </w:rPr>
        <w:t>. Religinėms apeigoms tinkamus ūkinių gyvūnų skerdimo metodus,</w:t>
      </w:r>
      <w:r>
        <w:rPr>
          <w:bCs/>
          <w:szCs w:val="24"/>
          <w:lang w:eastAsia="lt-LT"/>
        </w:rPr>
        <w:t xml:space="preserve"> tokio skerdimo kontrolę, apskaitos tvarkymą </w:t>
      </w:r>
      <w:r>
        <w:rPr>
          <w:bCs/>
          <w:szCs w:val="24"/>
        </w:rPr>
        <w:t>užtikrinančias</w:t>
      </w:r>
      <w:r>
        <w:rPr>
          <w:bCs/>
          <w:szCs w:val="24"/>
          <w:lang w:eastAsia="lt-LT"/>
        </w:rPr>
        <w:t xml:space="preserve"> priemones, tokiu būdu</w:t>
      </w:r>
      <w:r>
        <w:rPr>
          <w:bCs/>
          <w:szCs w:val="24"/>
        </w:rPr>
        <w:t xml:space="preserve"> paskerstų ūkinių gyvūnų mėsos ženklinimo, realizavimo tvarką</w:t>
      </w:r>
      <w:r>
        <w:rPr>
          <w:bCs/>
          <w:szCs w:val="24"/>
          <w:lang w:eastAsia="lt-LT"/>
        </w:rPr>
        <w:t xml:space="preserve"> </w:t>
      </w:r>
      <w:r>
        <w:rPr>
          <w:bCs/>
          <w:szCs w:val="24"/>
        </w:rPr>
        <w:t>nustato Žemės ūkio ministerija ar jos įgaliota institucija.“</w:t>
      </w:r>
    </w:p>
    <w:p w14:paraId="52F9893F" w14:textId="77777777" w:rsidR="000E388F" w:rsidRDefault="006B64C2">
      <w:pPr>
        <w:spacing w:line="360" w:lineRule="auto"/>
        <w:ind w:firstLine="720"/>
        <w:jc w:val="both"/>
        <w:rPr>
          <w:bCs/>
          <w:szCs w:val="24"/>
        </w:rPr>
      </w:pPr>
    </w:p>
    <w:p w14:paraId="52F98940" w14:textId="77777777" w:rsidR="000E388F" w:rsidRDefault="006B64C2">
      <w:pPr>
        <w:spacing w:line="360" w:lineRule="auto"/>
        <w:ind w:firstLine="720"/>
        <w:jc w:val="both"/>
        <w:textAlignment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5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papildymas priedu</w:t>
      </w:r>
    </w:p>
    <w:p w14:paraId="52F98941" w14:textId="77777777" w:rsidR="000E388F" w:rsidRDefault="006B64C2">
      <w:pPr>
        <w:spacing w:line="360" w:lineRule="auto"/>
        <w:ind w:firstLine="720"/>
        <w:jc w:val="both"/>
        <w:textAlignment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Papildyti Įstatymą priedu:</w:t>
      </w:r>
    </w:p>
    <w:p w14:paraId="52F98942" w14:textId="77777777" w:rsidR="000E388F" w:rsidRDefault="006B64C2">
      <w:pPr>
        <w:keepNext/>
        <w:ind w:firstLine="57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„Lietuvos Respublikos </w:t>
      </w:r>
    </w:p>
    <w:p w14:paraId="52F98943" w14:textId="77777777" w:rsidR="000E388F" w:rsidRDefault="006B64C2">
      <w:pPr>
        <w:keepNext/>
        <w:ind w:firstLine="57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gyvūnų gerovės ir apsaugos</w:t>
      </w:r>
    </w:p>
    <w:p w14:paraId="52F98944" w14:textId="77777777" w:rsidR="000E388F" w:rsidRDefault="006B64C2">
      <w:pPr>
        <w:keepNext/>
        <w:ind w:firstLine="57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įstatymo </w:t>
      </w:r>
    </w:p>
    <w:p w14:paraId="52F98945" w14:textId="77777777" w:rsidR="000E388F" w:rsidRDefault="006B64C2">
      <w:pPr>
        <w:keepNext/>
        <w:ind w:firstLine="57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priedas</w:t>
      </w:r>
    </w:p>
    <w:p w14:paraId="52F98946" w14:textId="77777777" w:rsidR="000E388F" w:rsidRDefault="000E388F">
      <w:pPr>
        <w:keepNext/>
        <w:spacing w:line="360" w:lineRule="auto"/>
        <w:ind w:firstLine="720"/>
        <w:jc w:val="both"/>
        <w:rPr>
          <w:szCs w:val="24"/>
          <w:lang w:eastAsia="lt-LT"/>
        </w:rPr>
      </w:pPr>
    </w:p>
    <w:p w14:paraId="52F98947" w14:textId="77777777" w:rsidR="000E388F" w:rsidRDefault="006B64C2">
      <w:pPr>
        <w:keepNext/>
        <w:spacing w:line="360" w:lineRule="auto"/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ĮGYVENDINAMI EUROPOS SĄJUNGOS TEISĖS AKTAI</w:t>
      </w:r>
    </w:p>
    <w:p w14:paraId="52F98948" w14:textId="77777777" w:rsidR="000E388F" w:rsidRDefault="000E388F">
      <w:pPr>
        <w:spacing w:line="360" w:lineRule="auto"/>
        <w:ind w:firstLine="720"/>
        <w:jc w:val="both"/>
        <w:textAlignment w:val="center"/>
        <w:rPr>
          <w:szCs w:val="24"/>
          <w:lang w:eastAsia="lt-LT"/>
        </w:rPr>
      </w:pPr>
    </w:p>
    <w:p w14:paraId="52F98949" w14:textId="77777777" w:rsidR="000E388F" w:rsidRDefault="006B64C2">
      <w:pPr>
        <w:spacing w:line="360" w:lineRule="auto"/>
        <w:ind w:firstLine="720"/>
        <w:jc w:val="both"/>
        <w:textAlignment w:val="center"/>
        <w:rPr>
          <w:bCs/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 2009 m. rugsėjo 24 d. Tarybos reglamentas (EB) Nr. 1099/2009 dėl žudomų gyvūnų apsaugos </w:t>
      </w:r>
      <w:r>
        <w:rPr>
          <w:szCs w:val="24"/>
        </w:rPr>
        <w:t>(OL 2009 L 303, p. 1).“</w:t>
      </w:r>
    </w:p>
    <w:p w14:paraId="52F9894A" w14:textId="77777777" w:rsidR="000E388F" w:rsidRDefault="006B64C2">
      <w:pPr>
        <w:spacing w:line="360" w:lineRule="auto"/>
        <w:ind w:firstLine="720"/>
        <w:jc w:val="both"/>
        <w:textAlignment w:val="center"/>
        <w:rPr>
          <w:b/>
          <w:bCs/>
          <w:color w:val="000000"/>
          <w:szCs w:val="24"/>
          <w:lang w:eastAsia="lt-LT"/>
        </w:rPr>
      </w:pPr>
    </w:p>
    <w:p w14:paraId="52F9894B" w14:textId="77777777" w:rsidR="000E388F" w:rsidRDefault="006B64C2">
      <w:pPr>
        <w:spacing w:line="360" w:lineRule="auto"/>
        <w:ind w:firstLine="720"/>
        <w:jc w:val="both"/>
        <w:textAlignment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6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Pasiūlymas Lietuvos Respublikos Vyriausybei</w:t>
      </w:r>
    </w:p>
    <w:p w14:paraId="52F9894C" w14:textId="77777777" w:rsidR="000E388F" w:rsidRDefault="006B64C2">
      <w:pPr>
        <w:spacing w:line="360" w:lineRule="auto"/>
        <w:ind w:firstLine="720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L</w:t>
      </w:r>
      <w:r>
        <w:rPr>
          <w:szCs w:val="24"/>
          <w:lang w:eastAsia="lt-LT"/>
        </w:rPr>
        <w:t xml:space="preserve">ietuvos Respublikos Vyriausybė ar jos įgaliota institucija iki </w:t>
      </w:r>
      <w:r>
        <w:rPr>
          <w:szCs w:val="24"/>
        </w:rPr>
        <w:t>2014 m. gruodžio 31 d.</w:t>
      </w:r>
      <w:r>
        <w:rPr>
          <w:szCs w:val="24"/>
          <w:lang w:eastAsia="lt-LT"/>
        </w:rPr>
        <w:t xml:space="preserve"> priima šio įstatymo įgyvendinamuosius teisės aktus. </w:t>
      </w:r>
    </w:p>
    <w:p w14:paraId="52F9894D" w14:textId="77777777" w:rsidR="000E388F" w:rsidRDefault="006B64C2">
      <w:pPr>
        <w:spacing w:line="360" w:lineRule="auto"/>
        <w:ind w:firstLine="720"/>
        <w:jc w:val="both"/>
        <w:textAlignment w:val="center"/>
        <w:rPr>
          <w:szCs w:val="24"/>
          <w:lang w:eastAsia="lt-LT"/>
        </w:rPr>
      </w:pPr>
    </w:p>
    <w:p w14:paraId="52F9894E" w14:textId="77777777" w:rsidR="000E388F" w:rsidRDefault="006B64C2">
      <w:pPr>
        <w:spacing w:line="360" w:lineRule="auto"/>
        <w:ind w:firstLine="720"/>
        <w:jc w:val="both"/>
        <w:textAlignment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7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</w:t>
      </w:r>
    </w:p>
    <w:p w14:paraId="52F9894F" w14:textId="77777777" w:rsidR="000E388F" w:rsidRDefault="006B64C2">
      <w:pPr>
        <w:spacing w:line="360" w:lineRule="auto"/>
        <w:ind w:firstLine="720"/>
        <w:jc w:val="both"/>
        <w:textAlignment w:val="center"/>
        <w:rPr>
          <w:szCs w:val="24"/>
          <w:lang w:eastAsia="lt-LT"/>
        </w:rPr>
      </w:pPr>
      <w:r>
        <w:rPr>
          <w:szCs w:val="24"/>
        </w:rPr>
        <w:t>Šis įstatymas, išskyrus 6 straipsnį, įsigalioja 2015 m. sausio 1 d.</w:t>
      </w:r>
      <w:r>
        <w:rPr>
          <w:szCs w:val="24"/>
          <w:lang w:eastAsia="lt-LT"/>
        </w:rPr>
        <w:t xml:space="preserve"> </w:t>
      </w:r>
    </w:p>
    <w:p w14:paraId="52F98950" w14:textId="77777777" w:rsidR="000E388F" w:rsidRDefault="006B64C2">
      <w:pPr>
        <w:spacing w:line="360" w:lineRule="auto"/>
        <w:ind w:firstLine="720"/>
        <w:rPr>
          <w:szCs w:val="24"/>
        </w:rPr>
      </w:pPr>
    </w:p>
    <w:p w14:paraId="52F98951" w14:textId="77777777" w:rsidR="000E388F" w:rsidRDefault="006B64C2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52F98952" w14:textId="77777777" w:rsidR="000E388F" w:rsidRDefault="000E388F">
      <w:pPr>
        <w:spacing w:line="360" w:lineRule="auto"/>
        <w:ind w:firstLine="720"/>
        <w:rPr>
          <w:szCs w:val="24"/>
        </w:rPr>
      </w:pPr>
    </w:p>
    <w:p w14:paraId="52F98953" w14:textId="77777777" w:rsidR="000E388F" w:rsidRDefault="000E388F">
      <w:pPr>
        <w:spacing w:line="360" w:lineRule="auto"/>
        <w:ind w:firstLine="720"/>
        <w:rPr>
          <w:szCs w:val="24"/>
        </w:rPr>
      </w:pPr>
    </w:p>
    <w:p w14:paraId="52F98954" w14:textId="77777777" w:rsidR="000E388F" w:rsidRDefault="000E388F">
      <w:pPr>
        <w:spacing w:line="360" w:lineRule="auto"/>
        <w:ind w:firstLine="709"/>
        <w:jc w:val="both"/>
      </w:pPr>
    </w:p>
    <w:p w14:paraId="52F98955" w14:textId="77777777" w:rsidR="000E388F" w:rsidRDefault="000E388F"/>
    <w:p w14:paraId="52F98956" w14:textId="77777777" w:rsidR="000E388F" w:rsidRPr="006B64C2" w:rsidRDefault="000E388F">
      <w:pPr>
        <w:rPr>
          <w:szCs w:val="24"/>
        </w:rPr>
      </w:pPr>
      <w:bookmarkStart w:id="0" w:name="_GoBack"/>
    </w:p>
    <w:bookmarkEnd w:id="0"/>
    <w:p w14:paraId="52F98957" w14:textId="77777777" w:rsidR="000E388F" w:rsidRDefault="000E388F">
      <w:pPr>
        <w:tabs>
          <w:tab w:val="right" w:pos="9639"/>
        </w:tabs>
        <w:sectPr w:rsidR="000E388F">
          <w:type w:val="continuous"/>
          <w:pgSz w:w="11907" w:h="16840" w:code="9"/>
          <w:pgMar w:top="1440" w:right="1152" w:bottom="1152" w:left="2016" w:header="706" w:footer="706" w:gutter="0"/>
          <w:cols w:space="1296"/>
          <w:formProt w:val="0"/>
          <w:titlePg/>
        </w:sectPr>
      </w:pPr>
    </w:p>
    <w:p w14:paraId="52F98958" w14:textId="77777777" w:rsidR="000E388F" w:rsidRDefault="000E388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52F98959" w14:textId="77777777" w:rsidR="000E388F" w:rsidRDefault="006B64C2">
      <w:pPr>
        <w:tabs>
          <w:tab w:val="right" w:pos="8730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p w14:paraId="52F9895A" w14:textId="77777777" w:rsidR="000E388F" w:rsidRDefault="006B64C2"/>
    <w:sectPr w:rsidR="000E388F"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9895F" w14:textId="77777777" w:rsidR="000E388F" w:rsidRDefault="006B64C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2F98960" w14:textId="77777777" w:rsidR="000E388F" w:rsidRDefault="006B64C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98965" w14:textId="77777777" w:rsidR="000E388F" w:rsidRDefault="006B64C2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2F98966" w14:textId="77777777" w:rsidR="000E388F" w:rsidRDefault="000E388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98967" w14:textId="77777777" w:rsidR="000E388F" w:rsidRDefault="000E388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98969" w14:textId="77777777" w:rsidR="000E388F" w:rsidRDefault="000E388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9895D" w14:textId="77777777" w:rsidR="000E388F" w:rsidRDefault="006B64C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2F9895E" w14:textId="77777777" w:rsidR="000E388F" w:rsidRDefault="006B64C2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98961" w14:textId="77777777" w:rsidR="000E388F" w:rsidRDefault="006B64C2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2F98962" w14:textId="77777777" w:rsidR="000E388F" w:rsidRDefault="000E388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98963" w14:textId="77777777" w:rsidR="000E388F" w:rsidRDefault="006B64C2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>
      <w:rPr>
        <w:rFonts w:ascii="TimesLT" w:hAnsi="TimesLT"/>
        <w:noProof/>
        <w:lang w:val="en-US"/>
      </w:rPr>
      <w:t>2</w:t>
    </w:r>
    <w:r>
      <w:rPr>
        <w:rFonts w:ascii="TimesLT" w:hAnsi="TimesLT"/>
        <w:lang w:val="en-US"/>
      </w:rPr>
      <w:fldChar w:fldCharType="end"/>
    </w:r>
  </w:p>
  <w:p w14:paraId="52F98964" w14:textId="77777777" w:rsidR="000E388F" w:rsidRDefault="000E388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98968" w14:textId="77777777" w:rsidR="000E388F" w:rsidRDefault="000E388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03"/>
    <w:rsid w:val="000E388F"/>
    <w:rsid w:val="006B64C2"/>
    <w:rsid w:val="00D4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98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2223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2014-09-30T07:42:00Z</dcterms:created>
  <dc:creator>MANIUŠKIENĖ Violeta</dc:creator>
  <lastModifiedBy>GUMBYTĖ Danguolė</lastModifiedBy>
  <lastPrinted>2004-12-10T05:45:00Z</lastPrinted>
  <dcterms:modified xsi:type="dcterms:W3CDTF">2014-09-30T08:01:00Z</dcterms:modified>
  <revision>3</revision>
</coreProperties>
</file>