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C3813" w14:textId="77F04092" w:rsidR="00E23D72" w:rsidRDefault="00E23D72" w:rsidP="002829CB">
      <w:pPr>
        <w:overflowPunct w:val="0"/>
        <w:jc w:val="both"/>
        <w:textAlignment w:val="baseline"/>
        <w:rPr>
          <w:sz w:val="8"/>
        </w:rPr>
      </w:pPr>
    </w:p>
    <w:p w14:paraId="618C3817" w14:textId="76660712" w:rsidR="00E23D72" w:rsidRDefault="002829CB" w:rsidP="002829CB">
      <w:pPr>
        <w:overflowPunct w:val="0"/>
        <w:jc w:val="center"/>
        <w:textAlignment w:val="baseline"/>
        <w:rPr>
          <w:sz w:val="16"/>
          <w:szCs w:val="16"/>
        </w:rPr>
      </w:pPr>
      <w:r>
        <w:rPr>
          <w:noProof/>
          <w:sz w:val="16"/>
          <w:szCs w:val="16"/>
          <w:lang w:eastAsia="lt-LT"/>
        </w:rPr>
        <w:drawing>
          <wp:inline distT="0" distB="0" distL="0" distR="0" wp14:anchorId="5AD39D2B" wp14:editId="458ABC49">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618C3818" w14:textId="77777777" w:rsidR="00E23D72" w:rsidRDefault="00E23D72" w:rsidP="00A23DA7">
      <w:pPr>
        <w:overflowPunct w:val="0"/>
        <w:jc w:val="both"/>
        <w:textAlignment w:val="baseline"/>
        <w:rPr>
          <w:sz w:val="16"/>
          <w:szCs w:val="16"/>
        </w:rPr>
      </w:pPr>
    </w:p>
    <w:p w14:paraId="618C3819" w14:textId="77777777" w:rsidR="00E23D72" w:rsidRDefault="002829CB" w:rsidP="00A23DA7">
      <w:pPr>
        <w:overflowPunct w:val="0"/>
        <w:jc w:val="center"/>
        <w:textAlignment w:val="baseline"/>
        <w:rPr>
          <w:b/>
          <w:sz w:val="28"/>
          <w:szCs w:val="28"/>
        </w:rPr>
      </w:pPr>
      <w:r>
        <w:rPr>
          <w:b/>
          <w:sz w:val="28"/>
          <w:szCs w:val="28"/>
        </w:rPr>
        <w:t>LIETUVOS RESPUBLIKOS ŽEMĖS ŪKIO</w:t>
      </w:r>
    </w:p>
    <w:p w14:paraId="618C381A" w14:textId="77777777" w:rsidR="00E23D72" w:rsidRDefault="002829CB" w:rsidP="00A23DA7">
      <w:pPr>
        <w:overflowPunct w:val="0"/>
        <w:jc w:val="center"/>
        <w:textAlignment w:val="baseline"/>
        <w:rPr>
          <w:b/>
          <w:sz w:val="28"/>
          <w:szCs w:val="28"/>
        </w:rPr>
      </w:pPr>
      <w:r>
        <w:rPr>
          <w:b/>
          <w:sz w:val="28"/>
          <w:szCs w:val="28"/>
        </w:rPr>
        <w:t>MINISTRAS</w:t>
      </w:r>
    </w:p>
    <w:p w14:paraId="618C381B" w14:textId="77777777" w:rsidR="00E23D72" w:rsidRDefault="00E23D72" w:rsidP="00A23DA7">
      <w:pPr>
        <w:overflowPunct w:val="0"/>
        <w:jc w:val="center"/>
        <w:textAlignment w:val="baseline"/>
        <w:rPr>
          <w:b/>
          <w:sz w:val="28"/>
          <w:szCs w:val="28"/>
        </w:rPr>
      </w:pPr>
    </w:p>
    <w:p w14:paraId="618C381C" w14:textId="77777777" w:rsidR="00E23D72" w:rsidRDefault="002829CB" w:rsidP="00A23DA7">
      <w:pPr>
        <w:overflowPunct w:val="0"/>
        <w:jc w:val="center"/>
        <w:textAlignment w:val="baseline"/>
        <w:rPr>
          <w:b/>
          <w:szCs w:val="24"/>
        </w:rPr>
      </w:pPr>
      <w:r>
        <w:rPr>
          <w:b/>
          <w:szCs w:val="24"/>
        </w:rPr>
        <w:t>ĮSAKYMAS</w:t>
      </w:r>
    </w:p>
    <w:p w14:paraId="618C381D" w14:textId="77777777" w:rsidR="00E23D72" w:rsidRDefault="002829CB" w:rsidP="00A23DA7">
      <w:pPr>
        <w:overflowPunct w:val="0"/>
        <w:jc w:val="center"/>
        <w:textAlignment w:val="baseline"/>
        <w:rPr>
          <w:b/>
          <w:caps/>
        </w:rPr>
      </w:pPr>
      <w:r>
        <w:rPr>
          <w:b/>
          <w:caps/>
        </w:rPr>
        <w:t>Dėl žemės ūkio ministro 2014 m. gegužės 28 d. įsakymo Nr. 3D-310 „Dėl perleidžiamųjų teisių į žvejybos kvotas suteikimo, galiojimo sustabdymo, galiojimo sustabdymo panaikinimo ir atšaukimo bei žvejybos kvotų skyrimo taisyklių patvirtinimo“ pakeitimo</w:t>
      </w:r>
    </w:p>
    <w:p w14:paraId="618C381F" w14:textId="77777777" w:rsidR="00E23D72" w:rsidRDefault="00E23D72" w:rsidP="00A23DA7">
      <w:pPr>
        <w:overflowPunct w:val="0"/>
        <w:jc w:val="center"/>
        <w:textAlignment w:val="baseline"/>
      </w:pPr>
    </w:p>
    <w:p w14:paraId="618C3820" w14:textId="77777777" w:rsidR="00E23D72" w:rsidRDefault="002829CB" w:rsidP="00A23DA7">
      <w:pPr>
        <w:overflowPunct w:val="0"/>
        <w:jc w:val="center"/>
        <w:textAlignment w:val="baseline"/>
      </w:pPr>
      <w:r>
        <w:t>2014 m. rugsėjo 11 d. Nr. 3D-595</w:t>
      </w:r>
    </w:p>
    <w:p w14:paraId="618C3821" w14:textId="77777777" w:rsidR="00E23D72" w:rsidRDefault="002829CB" w:rsidP="00A23DA7">
      <w:pPr>
        <w:overflowPunct w:val="0"/>
        <w:jc w:val="center"/>
        <w:textAlignment w:val="baseline"/>
      </w:pPr>
      <w:r>
        <w:t>Vilnius</w:t>
      </w:r>
    </w:p>
    <w:p w14:paraId="618C3822" w14:textId="77777777" w:rsidR="00E23D72" w:rsidRDefault="00E23D72" w:rsidP="00A23DA7">
      <w:pPr>
        <w:overflowPunct w:val="0"/>
        <w:jc w:val="center"/>
        <w:textAlignment w:val="baseline"/>
      </w:pPr>
    </w:p>
    <w:p w14:paraId="618C3823" w14:textId="77777777" w:rsidR="00E23D72" w:rsidRDefault="00E23D72">
      <w:pPr>
        <w:overflowPunct w:val="0"/>
        <w:jc w:val="center"/>
        <w:textAlignment w:val="baseline"/>
      </w:pPr>
    </w:p>
    <w:p w14:paraId="618C3824" w14:textId="77777777" w:rsidR="00E23D72" w:rsidRDefault="00A12AA1">
      <w:pPr>
        <w:overflowPunct w:val="0"/>
        <w:spacing w:line="360" w:lineRule="auto"/>
        <w:ind w:firstLine="720"/>
        <w:jc w:val="both"/>
        <w:textAlignment w:val="baseline"/>
      </w:pPr>
      <w:r w:rsidR="002829CB">
        <w:t>1</w:t>
      </w:r>
      <w:r w:rsidR="002829CB">
        <w:t>. P a k e i č i u  Perleidžiamųjų teisių į žvejybos kvotas suteikimo, galiojimo sustabdymo, galiojimo sustabdymo panaikinimo ir atšaukimo bei žvejybos kvotų skyrimo taisyklių, patvirtintų  Lietuvos Respublikos žemės ūkio ministro 2014 m. gegužės 28 d. įsakymu Nr. 3D-310 „Dėl perleidžiamųjų teisių į žvejybos kvotas suteikimo, galiojimo sustabdymo, galiojimo sustabdymo panaikinimo ir atšaukimo bei žvejybos kvotų skyrimo taisyklių patvirtinimo“ 3 priedą ir jį išdėstau nauja redakcija (pridedama).</w:t>
      </w:r>
    </w:p>
    <w:p w14:paraId="618C3829" w14:textId="432A337A" w:rsidR="00E23D72" w:rsidRDefault="00A12AA1" w:rsidP="002829CB">
      <w:pPr>
        <w:overflowPunct w:val="0"/>
        <w:spacing w:line="360" w:lineRule="auto"/>
        <w:ind w:firstLine="720"/>
        <w:jc w:val="both"/>
        <w:textAlignment w:val="baseline"/>
      </w:pPr>
      <w:r w:rsidR="002829CB">
        <w:t>2</w:t>
      </w:r>
      <w:r w:rsidR="002829CB">
        <w:t>. Nustatau, kad šio įsakymo 1 punkte nurodytas Perleidžiamųjų teisių į žvejybos kvotas suteikimo, galiojimo sustabdymo, galiojimo sustabdymo panaikinimo ir atšaukimo bei žvejybos kvotų skyrimo taisyklių 3 priedas įsigalioja 2015 m. sausio 1 d.</w:t>
      </w:r>
    </w:p>
    <w:p w14:paraId="6649336A" w14:textId="77777777" w:rsidR="002829CB" w:rsidRDefault="002829CB" w:rsidP="00A23DA7">
      <w:pPr>
        <w:overflowPunct w:val="0"/>
        <w:jc w:val="both"/>
        <w:textAlignment w:val="baseline"/>
      </w:pPr>
    </w:p>
    <w:p w14:paraId="23E52D37" w14:textId="77777777" w:rsidR="002829CB" w:rsidRDefault="002829CB" w:rsidP="00A23DA7">
      <w:pPr>
        <w:overflowPunct w:val="0"/>
        <w:jc w:val="both"/>
        <w:textAlignment w:val="baseline"/>
      </w:pPr>
    </w:p>
    <w:p w14:paraId="2A0462A9" w14:textId="77777777" w:rsidR="002829CB" w:rsidRDefault="002829CB" w:rsidP="00A23DA7">
      <w:pPr>
        <w:overflowPunct w:val="0"/>
        <w:jc w:val="both"/>
        <w:textAlignment w:val="baseline"/>
      </w:pPr>
    </w:p>
    <w:p w14:paraId="618C382B" w14:textId="03B6ACBD" w:rsidR="00E23D72" w:rsidRDefault="00A12AA1" w:rsidP="00A12AA1">
      <w:pPr>
        <w:tabs>
          <w:tab w:val="left" w:pos="7371"/>
        </w:tabs>
        <w:overflowPunct w:val="0"/>
        <w:jc w:val="both"/>
        <w:textAlignment w:val="baseline"/>
      </w:pPr>
      <w:r>
        <w:t xml:space="preserve">Žemės ūkio ministrė </w:t>
      </w:r>
      <w:r>
        <w:tab/>
      </w:r>
      <w:r w:rsidR="002829CB">
        <w:t xml:space="preserve">Virginija </w:t>
      </w:r>
      <w:proofErr w:type="spellStart"/>
      <w:r w:rsidR="002829CB">
        <w:t>Baltraitienė</w:t>
      </w:r>
      <w:proofErr w:type="spellEnd"/>
    </w:p>
    <w:p w14:paraId="315AEE86" w14:textId="087D65F2" w:rsidR="00A12AA1" w:rsidRDefault="00A12AA1" w:rsidP="00A12AA1">
      <w:pPr>
        <w:overflowPunct w:val="0"/>
        <w:textAlignment w:val="baseline"/>
      </w:pPr>
      <w:r>
        <w:br w:type="page"/>
      </w:r>
    </w:p>
    <w:p w14:paraId="618C382C" w14:textId="405C55F8" w:rsidR="00E23D72" w:rsidRDefault="002829CB">
      <w:pPr>
        <w:overflowPunct w:val="0"/>
        <w:ind w:firstLine="4395"/>
        <w:textAlignment w:val="baseline"/>
        <w:rPr>
          <w:rFonts w:eastAsia="Calibri"/>
          <w:szCs w:val="24"/>
          <w:lang w:eastAsia="lt-LT"/>
        </w:rPr>
      </w:pPr>
      <w:r>
        <w:rPr>
          <w:rFonts w:eastAsia="Calibri"/>
          <w:szCs w:val="24"/>
          <w:lang w:eastAsia="lt-LT"/>
        </w:rPr>
        <w:lastRenderedPageBreak/>
        <w:t>Perleidžiamųjų teisių į žvejybos kvotas</w:t>
      </w:r>
    </w:p>
    <w:p w14:paraId="618C382D" w14:textId="77777777" w:rsidR="00E23D72" w:rsidRDefault="002829CB">
      <w:pPr>
        <w:overflowPunct w:val="0"/>
        <w:ind w:firstLine="4395"/>
        <w:textAlignment w:val="baseline"/>
        <w:rPr>
          <w:rFonts w:eastAsia="Calibri"/>
          <w:szCs w:val="24"/>
          <w:lang w:eastAsia="lt-LT"/>
        </w:rPr>
      </w:pPr>
      <w:r>
        <w:rPr>
          <w:rFonts w:eastAsia="Calibri"/>
          <w:szCs w:val="24"/>
          <w:lang w:eastAsia="lt-LT"/>
        </w:rPr>
        <w:t>vidaus vandenyse suteikimo, galiojimo</w:t>
      </w:r>
    </w:p>
    <w:p w14:paraId="618C382E" w14:textId="77777777" w:rsidR="00E23D72" w:rsidRDefault="002829CB">
      <w:pPr>
        <w:overflowPunct w:val="0"/>
        <w:ind w:firstLine="4395"/>
        <w:textAlignment w:val="baseline"/>
        <w:rPr>
          <w:rFonts w:eastAsia="Calibri"/>
          <w:szCs w:val="24"/>
          <w:lang w:eastAsia="lt-LT"/>
        </w:rPr>
      </w:pPr>
      <w:r>
        <w:rPr>
          <w:rFonts w:eastAsia="Calibri"/>
          <w:szCs w:val="24"/>
          <w:lang w:eastAsia="lt-LT"/>
        </w:rPr>
        <w:t>sustabdymo, galiojimo sustabdymo panaikinimo</w:t>
      </w:r>
    </w:p>
    <w:p w14:paraId="618C382F" w14:textId="77777777" w:rsidR="00E23D72" w:rsidRDefault="002829CB">
      <w:pPr>
        <w:overflowPunct w:val="0"/>
        <w:ind w:firstLine="4395"/>
        <w:textAlignment w:val="baseline"/>
        <w:rPr>
          <w:rFonts w:eastAsia="Calibri"/>
          <w:szCs w:val="24"/>
          <w:lang w:eastAsia="lt-LT"/>
        </w:rPr>
      </w:pPr>
      <w:r>
        <w:rPr>
          <w:rFonts w:eastAsia="Calibri"/>
          <w:szCs w:val="24"/>
          <w:lang w:eastAsia="lt-LT"/>
        </w:rPr>
        <w:t xml:space="preserve">ir atšaukimo bei žvejybos kvotų skyrimo taisyklių </w:t>
      </w:r>
    </w:p>
    <w:p w14:paraId="618C3830" w14:textId="77777777" w:rsidR="00E23D72" w:rsidRDefault="00A12AA1">
      <w:pPr>
        <w:overflowPunct w:val="0"/>
        <w:ind w:firstLine="4395"/>
        <w:textAlignment w:val="baseline"/>
        <w:rPr>
          <w:rFonts w:eastAsia="Calibri"/>
          <w:szCs w:val="24"/>
        </w:rPr>
      </w:pPr>
      <w:r w:rsidR="002829CB">
        <w:rPr>
          <w:rFonts w:eastAsia="Calibri"/>
          <w:szCs w:val="24"/>
        </w:rPr>
        <w:t>3</w:t>
      </w:r>
      <w:r w:rsidR="002829CB">
        <w:rPr>
          <w:rFonts w:eastAsia="Calibri"/>
          <w:szCs w:val="24"/>
        </w:rPr>
        <w:t xml:space="preserve"> priedas</w:t>
      </w:r>
    </w:p>
    <w:p w14:paraId="618C3831" w14:textId="77777777" w:rsidR="00E23D72" w:rsidRDefault="00E23D72">
      <w:pPr>
        <w:overflowPunct w:val="0"/>
        <w:jc w:val="center"/>
        <w:textAlignment w:val="baseline"/>
        <w:rPr>
          <w:rFonts w:eastAsia="Calibri"/>
          <w:b/>
          <w:szCs w:val="24"/>
        </w:rPr>
      </w:pPr>
    </w:p>
    <w:p w14:paraId="618C3833" w14:textId="5CE9498A" w:rsidR="00E23D72" w:rsidRDefault="002829CB">
      <w:pPr>
        <w:overflowPunct w:val="0"/>
        <w:jc w:val="center"/>
        <w:textAlignment w:val="baseline"/>
        <w:rPr>
          <w:rFonts w:eastAsia="Calibri"/>
          <w:b/>
          <w:caps/>
          <w:szCs w:val="24"/>
        </w:rPr>
      </w:pPr>
      <w:r>
        <w:rPr>
          <w:rFonts w:eastAsia="Calibri"/>
          <w:b/>
          <w:caps/>
          <w:szCs w:val="24"/>
        </w:rPr>
        <w:t>PRADINė kaina ŽUVŲ IŠTEKLIAMS atkurti ir saugoti</w:t>
      </w:r>
      <w:r w:rsidR="00A12AA1">
        <w:rPr>
          <w:rFonts w:eastAsia="Calibri"/>
          <w:b/>
          <w:caps/>
          <w:szCs w:val="24"/>
        </w:rPr>
        <w:t xml:space="preserve"> </w:t>
      </w:r>
      <w:r>
        <w:rPr>
          <w:rFonts w:eastAsia="Calibri"/>
          <w:b/>
          <w:caps/>
          <w:szCs w:val="24"/>
        </w:rPr>
        <w:t>(IŠSKYRUS KURŠIŲ MARIAS)</w:t>
      </w:r>
    </w:p>
    <w:p w14:paraId="618C3834" w14:textId="77777777" w:rsidR="00E23D72" w:rsidRDefault="00E23D72">
      <w:pPr>
        <w:overflowPunct w:val="0"/>
        <w:textAlignment w:val="baseline"/>
        <w:rPr>
          <w:rFonts w:eastAsia="Calibri"/>
          <w:szCs w:val="24"/>
        </w:rPr>
      </w:pPr>
    </w:p>
    <w:p w14:paraId="618C3835" w14:textId="270D794F" w:rsidR="00E23D72" w:rsidRDefault="002829CB">
      <w:pPr>
        <w:overflowPunct w:val="0"/>
        <w:jc w:val="center"/>
        <w:textAlignment w:val="baseline"/>
        <w:rPr>
          <w:rFonts w:eastAsia="Calibri"/>
          <w:b/>
          <w:caps/>
          <w:szCs w:val="24"/>
        </w:rPr>
      </w:pPr>
      <w:r>
        <w:rPr>
          <w:rFonts w:eastAsia="Calibri"/>
          <w:b/>
          <w:caps/>
          <w:szCs w:val="24"/>
        </w:rPr>
        <w:t xml:space="preserve">I. Už </w:t>
      </w:r>
      <w:r>
        <w:rPr>
          <w:rFonts w:eastAsia="Calibri"/>
          <w:b/>
          <w:caps/>
          <w:szCs w:val="24"/>
          <w:lang w:eastAsia="lt-LT"/>
        </w:rPr>
        <w:t xml:space="preserve">perleidžiamąją teisę </w:t>
      </w:r>
      <w:r>
        <w:rPr>
          <w:rFonts w:eastAsia="Calibri"/>
          <w:b/>
          <w:caps/>
          <w:szCs w:val="24"/>
        </w:rPr>
        <w:t xml:space="preserve">į ŽVEJYBos įrankių kvotĄ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1984"/>
        <w:gridCol w:w="1449"/>
        <w:gridCol w:w="2095"/>
        <w:gridCol w:w="1134"/>
      </w:tblGrid>
      <w:tr w:rsidR="00E23D72" w14:paraId="618C383D" w14:textId="77777777" w:rsidTr="0081751C">
        <w:tc>
          <w:tcPr>
            <w:tcW w:w="675" w:type="dxa"/>
          </w:tcPr>
          <w:p w14:paraId="618C3836" w14:textId="77777777" w:rsidR="00E23D72" w:rsidRDefault="002829CB" w:rsidP="0081751C">
            <w:pPr>
              <w:overflowPunct w:val="0"/>
              <w:textAlignment w:val="baseline"/>
              <w:rPr>
                <w:rFonts w:eastAsia="Calibri"/>
                <w:b/>
                <w:szCs w:val="24"/>
              </w:rPr>
            </w:pPr>
            <w:r>
              <w:rPr>
                <w:rFonts w:eastAsia="Calibri"/>
                <w:b/>
                <w:szCs w:val="24"/>
              </w:rPr>
              <w:t xml:space="preserve">Eil. Nr. </w:t>
            </w:r>
          </w:p>
        </w:tc>
        <w:tc>
          <w:tcPr>
            <w:tcW w:w="1985" w:type="dxa"/>
          </w:tcPr>
          <w:p w14:paraId="618C3837" w14:textId="77777777" w:rsidR="00E23D72" w:rsidRDefault="002829CB" w:rsidP="0081751C">
            <w:pPr>
              <w:overflowPunct w:val="0"/>
              <w:textAlignment w:val="baseline"/>
              <w:rPr>
                <w:rFonts w:eastAsia="Calibri"/>
                <w:b/>
                <w:szCs w:val="24"/>
              </w:rPr>
            </w:pPr>
            <w:r>
              <w:rPr>
                <w:rFonts w:eastAsia="Calibri"/>
                <w:b/>
                <w:szCs w:val="24"/>
              </w:rPr>
              <w:t>Žvejybos įrankių pavadinimas</w:t>
            </w:r>
          </w:p>
        </w:tc>
        <w:tc>
          <w:tcPr>
            <w:tcW w:w="1984" w:type="dxa"/>
          </w:tcPr>
          <w:p w14:paraId="618C3838" w14:textId="77777777" w:rsidR="00E23D72" w:rsidRDefault="002829CB" w:rsidP="0081751C">
            <w:pPr>
              <w:overflowPunct w:val="0"/>
              <w:textAlignment w:val="baseline"/>
              <w:rPr>
                <w:rFonts w:eastAsia="Calibri"/>
                <w:b/>
                <w:szCs w:val="24"/>
              </w:rPr>
            </w:pPr>
            <w:r>
              <w:rPr>
                <w:rFonts w:eastAsia="Calibri"/>
                <w:b/>
                <w:szCs w:val="24"/>
              </w:rPr>
              <w:t>Vidutinis žvejybos įrankio efektyvumas (f), žuvų kg per metus</w:t>
            </w:r>
          </w:p>
        </w:tc>
        <w:tc>
          <w:tcPr>
            <w:tcW w:w="1449" w:type="dxa"/>
          </w:tcPr>
          <w:p w14:paraId="618C3839" w14:textId="77777777" w:rsidR="00E23D72" w:rsidRDefault="002829CB" w:rsidP="0081751C">
            <w:pPr>
              <w:overflowPunct w:val="0"/>
              <w:textAlignment w:val="baseline"/>
              <w:rPr>
                <w:rFonts w:eastAsia="Calibri"/>
                <w:b/>
                <w:szCs w:val="24"/>
              </w:rPr>
            </w:pPr>
            <w:r>
              <w:rPr>
                <w:rFonts w:eastAsia="Calibri"/>
                <w:b/>
                <w:szCs w:val="24"/>
              </w:rPr>
              <w:t>Vyraujanti žuvų rūšis žvejybos įrankio laimikyje</w:t>
            </w:r>
          </w:p>
        </w:tc>
        <w:tc>
          <w:tcPr>
            <w:tcW w:w="2095" w:type="dxa"/>
          </w:tcPr>
          <w:p w14:paraId="618C383A" w14:textId="77777777" w:rsidR="00E23D72" w:rsidRDefault="002829CB" w:rsidP="0081751C">
            <w:pPr>
              <w:overflowPunct w:val="0"/>
              <w:textAlignment w:val="baseline"/>
              <w:rPr>
                <w:rFonts w:eastAsia="Calibri"/>
                <w:b/>
                <w:szCs w:val="24"/>
              </w:rPr>
            </w:pPr>
            <w:r>
              <w:rPr>
                <w:rFonts w:eastAsia="Calibri"/>
                <w:b/>
                <w:szCs w:val="24"/>
              </w:rPr>
              <w:t xml:space="preserve">Vyraujančios žuvų rūšies vidutinė pirminio žuvų pardavimo kaina (ž), </w:t>
            </w:r>
            <w:proofErr w:type="spellStart"/>
            <w:r>
              <w:rPr>
                <w:rFonts w:eastAsia="Calibri"/>
                <w:b/>
                <w:szCs w:val="24"/>
              </w:rPr>
              <w:t>Eur</w:t>
            </w:r>
            <w:proofErr w:type="spellEnd"/>
            <w:r>
              <w:rPr>
                <w:rFonts w:eastAsia="Calibri"/>
                <w:b/>
                <w:szCs w:val="24"/>
              </w:rPr>
              <w:t xml:space="preserve"> už kg</w:t>
            </w:r>
          </w:p>
        </w:tc>
        <w:tc>
          <w:tcPr>
            <w:tcW w:w="1134" w:type="dxa"/>
          </w:tcPr>
          <w:p w14:paraId="618C383B" w14:textId="77777777" w:rsidR="00E23D72" w:rsidRDefault="002829CB" w:rsidP="0081751C">
            <w:pPr>
              <w:overflowPunct w:val="0"/>
              <w:textAlignment w:val="baseline"/>
              <w:rPr>
                <w:rFonts w:eastAsia="Calibri"/>
                <w:b/>
                <w:szCs w:val="24"/>
              </w:rPr>
            </w:pPr>
            <w:r>
              <w:rPr>
                <w:rFonts w:eastAsia="Calibri"/>
                <w:b/>
                <w:szCs w:val="24"/>
              </w:rPr>
              <w:t xml:space="preserve">Pradinė kaina, </w:t>
            </w:r>
          </w:p>
          <w:p w14:paraId="618C383C" w14:textId="77777777" w:rsidR="00E23D72" w:rsidRDefault="002829CB" w:rsidP="0081751C">
            <w:pPr>
              <w:overflowPunct w:val="0"/>
              <w:textAlignment w:val="baseline"/>
              <w:rPr>
                <w:rFonts w:eastAsia="Calibri"/>
                <w:b/>
                <w:szCs w:val="24"/>
              </w:rPr>
            </w:pPr>
            <w:proofErr w:type="spellStart"/>
            <w:r>
              <w:rPr>
                <w:rFonts w:eastAsia="Calibri"/>
                <w:b/>
                <w:szCs w:val="24"/>
              </w:rPr>
              <w:t>Eur</w:t>
            </w:r>
            <w:proofErr w:type="spellEnd"/>
            <w:r>
              <w:rPr>
                <w:rFonts w:eastAsia="Calibri"/>
                <w:b/>
                <w:szCs w:val="24"/>
              </w:rPr>
              <w:t>*</w:t>
            </w:r>
          </w:p>
        </w:tc>
      </w:tr>
      <w:tr w:rsidR="00E23D72" w14:paraId="618C3844" w14:textId="77777777" w:rsidTr="0081751C">
        <w:tc>
          <w:tcPr>
            <w:tcW w:w="675" w:type="dxa"/>
          </w:tcPr>
          <w:p w14:paraId="618C383E" w14:textId="77777777" w:rsidR="00E23D72" w:rsidRDefault="002829CB" w:rsidP="0081751C">
            <w:pPr>
              <w:overflowPunct w:val="0"/>
              <w:textAlignment w:val="baseline"/>
              <w:rPr>
                <w:rFonts w:eastAsia="Calibri"/>
                <w:szCs w:val="24"/>
              </w:rPr>
            </w:pPr>
            <w:r>
              <w:rPr>
                <w:rFonts w:eastAsia="Calibri"/>
                <w:szCs w:val="24"/>
              </w:rPr>
              <w:t>1.</w:t>
            </w:r>
          </w:p>
        </w:tc>
        <w:tc>
          <w:tcPr>
            <w:tcW w:w="1985" w:type="dxa"/>
          </w:tcPr>
          <w:p w14:paraId="618C383F" w14:textId="77777777" w:rsidR="00E23D72" w:rsidRDefault="002829CB" w:rsidP="0081751C">
            <w:pPr>
              <w:overflowPunct w:val="0"/>
              <w:textAlignment w:val="baseline"/>
              <w:rPr>
                <w:rFonts w:eastAsia="Calibri"/>
                <w:szCs w:val="24"/>
              </w:rPr>
            </w:pPr>
            <w:r>
              <w:rPr>
                <w:rFonts w:eastAsia="Calibri"/>
                <w:szCs w:val="24"/>
              </w:rPr>
              <w:t xml:space="preserve">100 m statomasis tinklaitis seliavų žvejybai </w:t>
            </w:r>
            <w:r>
              <w:rPr>
                <w:rFonts w:eastAsia="Calibri"/>
                <w:szCs w:val="24"/>
              </w:rPr>
              <w:tab/>
            </w:r>
          </w:p>
        </w:tc>
        <w:tc>
          <w:tcPr>
            <w:tcW w:w="1984" w:type="dxa"/>
          </w:tcPr>
          <w:p w14:paraId="618C3840" w14:textId="77777777" w:rsidR="00E23D72" w:rsidRDefault="002829CB" w:rsidP="0081751C">
            <w:pPr>
              <w:overflowPunct w:val="0"/>
              <w:textAlignment w:val="baseline"/>
              <w:rPr>
                <w:rFonts w:eastAsia="Calibri"/>
                <w:szCs w:val="24"/>
              </w:rPr>
            </w:pPr>
            <w:r>
              <w:rPr>
                <w:rFonts w:eastAsia="Calibri"/>
                <w:szCs w:val="24"/>
              </w:rPr>
              <w:t>160</w:t>
            </w:r>
          </w:p>
        </w:tc>
        <w:tc>
          <w:tcPr>
            <w:tcW w:w="1449" w:type="dxa"/>
          </w:tcPr>
          <w:p w14:paraId="618C3841" w14:textId="77777777" w:rsidR="00E23D72" w:rsidRDefault="002829CB" w:rsidP="0081751C">
            <w:pPr>
              <w:overflowPunct w:val="0"/>
              <w:textAlignment w:val="baseline"/>
              <w:rPr>
                <w:rFonts w:eastAsia="Calibri"/>
                <w:szCs w:val="24"/>
              </w:rPr>
            </w:pPr>
            <w:r>
              <w:rPr>
                <w:rFonts w:eastAsia="Calibri"/>
                <w:szCs w:val="24"/>
              </w:rPr>
              <w:t>seliava</w:t>
            </w:r>
          </w:p>
        </w:tc>
        <w:tc>
          <w:tcPr>
            <w:tcW w:w="2095" w:type="dxa"/>
          </w:tcPr>
          <w:p w14:paraId="618C3842" w14:textId="77777777" w:rsidR="00E23D72" w:rsidRDefault="002829CB" w:rsidP="0081751C">
            <w:pPr>
              <w:overflowPunct w:val="0"/>
              <w:textAlignment w:val="baseline"/>
              <w:rPr>
                <w:rFonts w:eastAsia="Calibri"/>
                <w:szCs w:val="24"/>
              </w:rPr>
            </w:pPr>
            <w:r>
              <w:rPr>
                <w:rFonts w:eastAsia="Calibri"/>
                <w:szCs w:val="24"/>
              </w:rPr>
              <w:t>1,62</w:t>
            </w:r>
          </w:p>
        </w:tc>
        <w:tc>
          <w:tcPr>
            <w:tcW w:w="1134" w:type="dxa"/>
          </w:tcPr>
          <w:p w14:paraId="618C3843" w14:textId="77777777" w:rsidR="00E23D72" w:rsidRDefault="002829CB" w:rsidP="0081751C">
            <w:pPr>
              <w:overflowPunct w:val="0"/>
              <w:textAlignment w:val="baseline"/>
              <w:rPr>
                <w:rFonts w:eastAsia="Calibri"/>
                <w:szCs w:val="24"/>
              </w:rPr>
            </w:pPr>
            <w:r>
              <w:rPr>
                <w:rFonts w:eastAsia="Calibri"/>
                <w:szCs w:val="24"/>
              </w:rPr>
              <w:t>5,21</w:t>
            </w:r>
          </w:p>
        </w:tc>
      </w:tr>
      <w:tr w:rsidR="00E23D72" w14:paraId="618C384B" w14:textId="77777777" w:rsidTr="0081751C">
        <w:tc>
          <w:tcPr>
            <w:tcW w:w="675" w:type="dxa"/>
          </w:tcPr>
          <w:p w14:paraId="618C3845" w14:textId="77777777" w:rsidR="00E23D72" w:rsidRDefault="002829CB" w:rsidP="0081751C">
            <w:pPr>
              <w:overflowPunct w:val="0"/>
              <w:textAlignment w:val="baseline"/>
              <w:rPr>
                <w:rFonts w:eastAsia="Calibri"/>
                <w:szCs w:val="24"/>
              </w:rPr>
            </w:pPr>
            <w:r>
              <w:rPr>
                <w:rFonts w:eastAsia="Calibri"/>
                <w:szCs w:val="24"/>
              </w:rPr>
              <w:t>2.</w:t>
            </w:r>
          </w:p>
        </w:tc>
        <w:tc>
          <w:tcPr>
            <w:tcW w:w="1985" w:type="dxa"/>
          </w:tcPr>
          <w:p w14:paraId="618C3846" w14:textId="77777777" w:rsidR="00E23D72" w:rsidRDefault="002829CB" w:rsidP="0081751C">
            <w:pPr>
              <w:overflowPunct w:val="0"/>
              <w:textAlignment w:val="baseline"/>
              <w:rPr>
                <w:rFonts w:eastAsia="Calibri"/>
                <w:szCs w:val="24"/>
              </w:rPr>
            </w:pPr>
            <w:r>
              <w:rPr>
                <w:rFonts w:eastAsia="Calibri"/>
                <w:szCs w:val="24"/>
              </w:rPr>
              <w:t xml:space="preserve">Traukiamasis tinklas ežerinių </w:t>
            </w:r>
            <w:proofErr w:type="spellStart"/>
            <w:r>
              <w:rPr>
                <w:rFonts w:eastAsia="Calibri"/>
                <w:szCs w:val="24"/>
              </w:rPr>
              <w:t>stintelių</w:t>
            </w:r>
            <w:proofErr w:type="spellEnd"/>
            <w:r>
              <w:rPr>
                <w:rFonts w:eastAsia="Calibri"/>
                <w:szCs w:val="24"/>
              </w:rPr>
              <w:t xml:space="preserve"> žvejybai </w:t>
            </w:r>
          </w:p>
        </w:tc>
        <w:tc>
          <w:tcPr>
            <w:tcW w:w="1984" w:type="dxa"/>
          </w:tcPr>
          <w:p w14:paraId="618C3847" w14:textId="77777777" w:rsidR="00E23D72" w:rsidRDefault="002829CB" w:rsidP="0081751C">
            <w:pPr>
              <w:overflowPunct w:val="0"/>
              <w:textAlignment w:val="baseline"/>
              <w:rPr>
                <w:rFonts w:eastAsia="Calibri"/>
                <w:szCs w:val="24"/>
              </w:rPr>
            </w:pPr>
            <w:r>
              <w:rPr>
                <w:rFonts w:eastAsia="Calibri"/>
                <w:szCs w:val="24"/>
              </w:rPr>
              <w:t>860</w:t>
            </w:r>
          </w:p>
        </w:tc>
        <w:tc>
          <w:tcPr>
            <w:tcW w:w="1449" w:type="dxa"/>
          </w:tcPr>
          <w:p w14:paraId="618C3848" w14:textId="77777777" w:rsidR="00E23D72" w:rsidRDefault="002829CB" w:rsidP="0081751C">
            <w:pPr>
              <w:overflowPunct w:val="0"/>
              <w:textAlignment w:val="baseline"/>
              <w:rPr>
                <w:rFonts w:eastAsia="Calibri"/>
                <w:szCs w:val="24"/>
              </w:rPr>
            </w:pPr>
            <w:proofErr w:type="spellStart"/>
            <w:r>
              <w:rPr>
                <w:rFonts w:eastAsia="Calibri"/>
                <w:szCs w:val="24"/>
              </w:rPr>
              <w:t>stintelė</w:t>
            </w:r>
            <w:proofErr w:type="spellEnd"/>
          </w:p>
        </w:tc>
        <w:tc>
          <w:tcPr>
            <w:tcW w:w="2095" w:type="dxa"/>
          </w:tcPr>
          <w:p w14:paraId="618C3849" w14:textId="77777777" w:rsidR="00E23D72" w:rsidRDefault="002829CB" w:rsidP="0081751C">
            <w:pPr>
              <w:overflowPunct w:val="0"/>
              <w:textAlignment w:val="baseline"/>
              <w:rPr>
                <w:rFonts w:eastAsia="Calibri"/>
                <w:szCs w:val="24"/>
              </w:rPr>
            </w:pPr>
            <w:r>
              <w:rPr>
                <w:rFonts w:eastAsia="Calibri"/>
                <w:szCs w:val="24"/>
              </w:rPr>
              <w:t>0,81</w:t>
            </w:r>
          </w:p>
        </w:tc>
        <w:tc>
          <w:tcPr>
            <w:tcW w:w="1134" w:type="dxa"/>
          </w:tcPr>
          <w:p w14:paraId="618C384A" w14:textId="77777777" w:rsidR="00E23D72" w:rsidRDefault="002829CB" w:rsidP="0081751C">
            <w:pPr>
              <w:overflowPunct w:val="0"/>
              <w:textAlignment w:val="baseline"/>
              <w:rPr>
                <w:rFonts w:eastAsia="Calibri"/>
                <w:szCs w:val="24"/>
              </w:rPr>
            </w:pPr>
            <w:r>
              <w:rPr>
                <w:rFonts w:eastAsia="Calibri"/>
                <w:szCs w:val="24"/>
              </w:rPr>
              <w:t>13,9</w:t>
            </w:r>
          </w:p>
        </w:tc>
      </w:tr>
    </w:tbl>
    <w:p w14:paraId="618C384C" w14:textId="3614D6FA" w:rsidR="00E23D72" w:rsidRDefault="00E23D72">
      <w:pPr>
        <w:overflowPunct w:val="0"/>
        <w:textAlignment w:val="baseline"/>
        <w:rPr>
          <w:rFonts w:eastAsia="Calibri"/>
          <w:szCs w:val="24"/>
        </w:rPr>
      </w:pPr>
    </w:p>
    <w:p w14:paraId="618C384D" w14:textId="79A1B183" w:rsidR="00E23D72" w:rsidRDefault="002829CB">
      <w:pPr>
        <w:overflowPunct w:val="0"/>
        <w:jc w:val="center"/>
        <w:textAlignment w:val="baseline"/>
      </w:pPr>
      <w:r>
        <w:rPr>
          <w:b/>
          <w:caps/>
          <w:szCs w:val="24"/>
        </w:rPr>
        <w:t xml:space="preserve">II. Už  </w:t>
      </w:r>
      <w:r>
        <w:rPr>
          <w:b/>
          <w:caps/>
          <w:szCs w:val="24"/>
          <w:lang w:eastAsia="lt-LT"/>
        </w:rPr>
        <w:t xml:space="preserve">perleidžiamąją teisę </w:t>
      </w:r>
      <w:r>
        <w:rPr>
          <w:b/>
          <w:caps/>
          <w:szCs w:val="24"/>
        </w:rPr>
        <w:t xml:space="preserve"> į Žuvų sugavimo kvotĄ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977"/>
        <w:gridCol w:w="2410"/>
      </w:tblGrid>
      <w:tr w:rsidR="00E23D72" w14:paraId="618C3852" w14:textId="77777777">
        <w:tc>
          <w:tcPr>
            <w:tcW w:w="3827" w:type="dxa"/>
            <w:shd w:val="clear" w:color="auto" w:fill="auto"/>
          </w:tcPr>
          <w:p w14:paraId="618C384E" w14:textId="77777777" w:rsidR="00E23D72" w:rsidRDefault="002829CB">
            <w:pPr>
              <w:overflowPunct w:val="0"/>
              <w:jc w:val="center"/>
              <w:textAlignment w:val="baseline"/>
              <w:rPr>
                <w:rFonts w:eastAsia="Calibri"/>
                <w:b/>
                <w:szCs w:val="24"/>
              </w:rPr>
            </w:pPr>
            <w:r>
              <w:rPr>
                <w:rFonts w:eastAsia="Calibri"/>
                <w:b/>
                <w:szCs w:val="24"/>
              </w:rPr>
              <w:t>Žuvų rūšis</w:t>
            </w:r>
          </w:p>
        </w:tc>
        <w:tc>
          <w:tcPr>
            <w:tcW w:w="2977" w:type="dxa"/>
            <w:shd w:val="clear" w:color="auto" w:fill="auto"/>
          </w:tcPr>
          <w:p w14:paraId="618C384F" w14:textId="77777777" w:rsidR="00E23D72" w:rsidRDefault="002829CB">
            <w:pPr>
              <w:overflowPunct w:val="0"/>
              <w:jc w:val="center"/>
              <w:textAlignment w:val="baseline"/>
              <w:rPr>
                <w:rFonts w:eastAsia="Calibri"/>
                <w:b/>
                <w:szCs w:val="24"/>
              </w:rPr>
            </w:pPr>
            <w:r>
              <w:rPr>
                <w:rFonts w:eastAsia="Calibri"/>
                <w:b/>
                <w:szCs w:val="24"/>
              </w:rPr>
              <w:t xml:space="preserve">Vidutinė pirminio pardavimo kaina </w:t>
            </w:r>
            <w:proofErr w:type="spellStart"/>
            <w:r>
              <w:rPr>
                <w:rFonts w:eastAsia="Calibri"/>
                <w:b/>
                <w:szCs w:val="24"/>
              </w:rPr>
              <w:t>Eur</w:t>
            </w:r>
            <w:proofErr w:type="spellEnd"/>
            <w:r>
              <w:rPr>
                <w:rFonts w:eastAsia="Calibri"/>
                <w:b/>
                <w:szCs w:val="24"/>
              </w:rPr>
              <w:t xml:space="preserve"> už kg</w:t>
            </w:r>
          </w:p>
        </w:tc>
        <w:tc>
          <w:tcPr>
            <w:tcW w:w="2410" w:type="dxa"/>
            <w:shd w:val="clear" w:color="auto" w:fill="auto"/>
          </w:tcPr>
          <w:p w14:paraId="618C3850" w14:textId="77777777" w:rsidR="00E23D72" w:rsidRDefault="002829CB">
            <w:pPr>
              <w:overflowPunct w:val="0"/>
              <w:jc w:val="center"/>
              <w:textAlignment w:val="baseline"/>
              <w:rPr>
                <w:rFonts w:eastAsia="Calibri"/>
                <w:b/>
                <w:szCs w:val="24"/>
              </w:rPr>
            </w:pPr>
            <w:r>
              <w:rPr>
                <w:rFonts w:eastAsia="Calibri"/>
                <w:b/>
                <w:szCs w:val="24"/>
              </w:rPr>
              <w:t xml:space="preserve">Pradinė kaina, </w:t>
            </w:r>
          </w:p>
          <w:p w14:paraId="618C3851" w14:textId="77777777" w:rsidR="00E23D72" w:rsidRDefault="002829CB">
            <w:pPr>
              <w:overflowPunct w:val="0"/>
              <w:jc w:val="center"/>
              <w:textAlignment w:val="baseline"/>
              <w:rPr>
                <w:rFonts w:eastAsia="Calibri"/>
                <w:b/>
                <w:szCs w:val="24"/>
              </w:rPr>
            </w:pPr>
            <w:proofErr w:type="spellStart"/>
            <w:r>
              <w:rPr>
                <w:rFonts w:eastAsia="Calibri"/>
                <w:b/>
                <w:szCs w:val="24"/>
              </w:rPr>
              <w:t>Eur</w:t>
            </w:r>
            <w:proofErr w:type="spellEnd"/>
            <w:r>
              <w:rPr>
                <w:rFonts w:eastAsia="Calibri"/>
                <w:b/>
                <w:szCs w:val="24"/>
              </w:rPr>
              <w:t xml:space="preserve"> už 100 kg**</w:t>
            </w:r>
          </w:p>
        </w:tc>
      </w:tr>
      <w:tr w:rsidR="00E23D72" w14:paraId="618C3856" w14:textId="77777777">
        <w:tc>
          <w:tcPr>
            <w:tcW w:w="3827" w:type="dxa"/>
            <w:shd w:val="clear" w:color="auto" w:fill="auto"/>
          </w:tcPr>
          <w:p w14:paraId="618C3853" w14:textId="77777777" w:rsidR="00E23D72" w:rsidRDefault="002829CB">
            <w:pPr>
              <w:overflowPunct w:val="0"/>
              <w:jc w:val="center"/>
              <w:textAlignment w:val="baseline"/>
              <w:rPr>
                <w:rFonts w:eastAsia="Calibri"/>
                <w:b/>
                <w:szCs w:val="24"/>
              </w:rPr>
            </w:pPr>
            <w:r>
              <w:rPr>
                <w:spacing w:val="-4"/>
                <w:szCs w:val="24"/>
              </w:rPr>
              <w:t>Įvairios žuvys</w:t>
            </w:r>
          </w:p>
        </w:tc>
        <w:tc>
          <w:tcPr>
            <w:tcW w:w="2977" w:type="dxa"/>
            <w:shd w:val="clear" w:color="auto" w:fill="auto"/>
          </w:tcPr>
          <w:p w14:paraId="618C3854" w14:textId="77777777" w:rsidR="00E23D72" w:rsidRDefault="002829CB">
            <w:pPr>
              <w:overflowPunct w:val="0"/>
              <w:jc w:val="center"/>
              <w:textAlignment w:val="baseline"/>
              <w:rPr>
                <w:rFonts w:eastAsia="Calibri"/>
                <w:b/>
                <w:szCs w:val="24"/>
              </w:rPr>
            </w:pPr>
            <w:r>
              <w:rPr>
                <w:spacing w:val="-4"/>
                <w:szCs w:val="24"/>
              </w:rPr>
              <w:t>1,16</w:t>
            </w:r>
          </w:p>
        </w:tc>
        <w:tc>
          <w:tcPr>
            <w:tcW w:w="2410" w:type="dxa"/>
            <w:shd w:val="clear" w:color="auto" w:fill="auto"/>
          </w:tcPr>
          <w:p w14:paraId="618C3855" w14:textId="77777777" w:rsidR="00E23D72" w:rsidRDefault="002829CB">
            <w:pPr>
              <w:overflowPunct w:val="0"/>
              <w:jc w:val="center"/>
              <w:textAlignment w:val="baseline"/>
              <w:rPr>
                <w:rFonts w:eastAsia="Calibri"/>
                <w:szCs w:val="24"/>
              </w:rPr>
            </w:pPr>
            <w:r>
              <w:rPr>
                <w:rFonts w:eastAsia="Calibri"/>
                <w:szCs w:val="24"/>
              </w:rPr>
              <w:t>1,16</w:t>
            </w:r>
          </w:p>
        </w:tc>
      </w:tr>
    </w:tbl>
    <w:p w14:paraId="618C3857" w14:textId="4038F21A" w:rsidR="00E23D72" w:rsidRDefault="00E23D72">
      <w:pPr>
        <w:overflowPunct w:val="0"/>
        <w:ind w:left="284" w:firstLine="709"/>
        <w:jc w:val="center"/>
        <w:textAlignment w:val="baseline"/>
        <w:rPr>
          <w:b/>
          <w:caps/>
          <w:spacing w:val="-4"/>
          <w:szCs w:val="24"/>
        </w:rPr>
      </w:pPr>
    </w:p>
    <w:p w14:paraId="618C3858" w14:textId="3ABE6AD2" w:rsidR="00E23D72" w:rsidRDefault="002829CB">
      <w:pPr>
        <w:overflowPunct w:val="0"/>
        <w:ind w:left="284" w:firstLine="709"/>
        <w:jc w:val="center"/>
        <w:textAlignment w:val="baseline"/>
        <w:rPr>
          <w:b/>
          <w:caps/>
          <w:spacing w:val="-4"/>
          <w:szCs w:val="24"/>
        </w:rPr>
      </w:pPr>
      <w:r>
        <w:rPr>
          <w:b/>
          <w:caps/>
          <w:spacing w:val="-4"/>
          <w:szCs w:val="24"/>
        </w:rPr>
        <w:t xml:space="preserve">III. Už </w:t>
      </w:r>
      <w:r>
        <w:rPr>
          <w:rFonts w:eastAsia="Calibri"/>
          <w:b/>
          <w:caps/>
          <w:szCs w:val="24"/>
          <w:lang w:eastAsia="lt-LT"/>
        </w:rPr>
        <w:t>perleidžiamąją teisę</w:t>
      </w:r>
      <w:r>
        <w:rPr>
          <w:b/>
          <w:caps/>
          <w:spacing w:val="-4"/>
          <w:szCs w:val="24"/>
        </w:rPr>
        <w:t xml:space="preserve">  į žvejybos kvotą polderiuose</w:t>
      </w:r>
    </w:p>
    <w:p w14:paraId="618C3859" w14:textId="77777777" w:rsidR="00E23D72" w:rsidRDefault="002829CB">
      <w:pPr>
        <w:overflowPunct w:val="0"/>
        <w:ind w:left="284" w:firstLine="709"/>
        <w:jc w:val="both"/>
        <w:textAlignment w:val="baseline"/>
        <w:rPr>
          <w:rFonts w:eastAsia="Calibri"/>
          <w:caps/>
          <w:szCs w:val="24"/>
        </w:rPr>
      </w:pPr>
      <w:r>
        <w:rPr>
          <w:rFonts w:eastAsia="Calibri"/>
          <w:szCs w:val="24"/>
        </w:rPr>
        <w:t>Vienas polderis</w:t>
      </w:r>
      <w:r>
        <w:rPr>
          <w:caps/>
          <w:spacing w:val="-4"/>
          <w:szCs w:val="24"/>
        </w:rPr>
        <w:t xml:space="preserve"> –</w:t>
      </w:r>
      <w:r>
        <w:rPr>
          <w:rFonts w:eastAsia="Calibri"/>
          <w:szCs w:val="24"/>
        </w:rPr>
        <w:t xml:space="preserve"> 17,38 </w:t>
      </w:r>
      <w:proofErr w:type="spellStart"/>
      <w:r>
        <w:rPr>
          <w:rFonts w:eastAsia="Calibri"/>
          <w:szCs w:val="24"/>
        </w:rPr>
        <w:t>Eur</w:t>
      </w:r>
      <w:proofErr w:type="spellEnd"/>
      <w:r>
        <w:rPr>
          <w:rFonts w:eastAsia="Calibri"/>
          <w:szCs w:val="24"/>
        </w:rPr>
        <w:t xml:space="preserve">. </w:t>
      </w:r>
    </w:p>
    <w:p w14:paraId="618C385A" w14:textId="77777777" w:rsidR="00E23D72" w:rsidRDefault="00E23D72">
      <w:pPr>
        <w:overflowPunct w:val="0"/>
        <w:ind w:left="284" w:firstLine="709"/>
        <w:jc w:val="both"/>
        <w:textAlignment w:val="baseline"/>
        <w:rPr>
          <w:rFonts w:eastAsia="Calibri"/>
          <w:b/>
          <w:szCs w:val="24"/>
        </w:rPr>
      </w:pPr>
    </w:p>
    <w:p w14:paraId="618C385B" w14:textId="77777777" w:rsidR="00E23D72" w:rsidRDefault="002829CB">
      <w:pPr>
        <w:overflowPunct w:val="0"/>
        <w:ind w:left="284" w:firstLine="709"/>
        <w:jc w:val="both"/>
        <w:textAlignment w:val="baseline"/>
        <w:rPr>
          <w:rFonts w:eastAsia="Calibri"/>
          <w:szCs w:val="24"/>
        </w:rPr>
      </w:pPr>
      <w:r>
        <w:rPr>
          <w:rFonts w:eastAsia="Calibri"/>
          <w:b/>
          <w:szCs w:val="24"/>
        </w:rPr>
        <w:t>Pastabos</w:t>
      </w:r>
      <w:r>
        <w:rPr>
          <w:rFonts w:eastAsia="Calibri"/>
          <w:szCs w:val="24"/>
        </w:rPr>
        <w:t xml:space="preserve">. </w:t>
      </w:r>
    </w:p>
    <w:p w14:paraId="618C385C" w14:textId="47B685D4" w:rsidR="00E23D72" w:rsidRDefault="002829CB">
      <w:pPr>
        <w:overflowPunct w:val="0"/>
        <w:ind w:left="284" w:firstLine="709"/>
        <w:jc w:val="both"/>
        <w:textAlignment w:val="baseline"/>
        <w:rPr>
          <w:rFonts w:eastAsia="Calibri"/>
          <w:szCs w:val="24"/>
        </w:rPr>
      </w:pPr>
      <w:r>
        <w:rPr>
          <w:rFonts w:eastAsia="Calibri"/>
          <w:szCs w:val="24"/>
        </w:rPr>
        <w:t xml:space="preserve">1. * Pradinis lėšų, skiriamų žuvų ištekliams vidaus vandenyse atkurti ir saugoti už žvejyboje naudojamą įrankį, dydis apskaičiuojamas įvertinus to žvejybos įrankio efektyvumą ir tuo įrankiu sugaunamų vyraujančių žuvų rūšių pirminio pardavimo kainą pagal formulę: L = f  x ž x </w:t>
      </w:r>
      <w:proofErr w:type="spellStart"/>
      <w:r>
        <w:rPr>
          <w:rFonts w:eastAsia="Calibri"/>
          <w:szCs w:val="24"/>
        </w:rPr>
        <w:t>pk</w:t>
      </w:r>
      <w:proofErr w:type="spellEnd"/>
      <w:r>
        <w:rPr>
          <w:rFonts w:eastAsia="Calibri"/>
          <w:szCs w:val="24"/>
        </w:rPr>
        <w:t>/100, kur:</w:t>
      </w:r>
    </w:p>
    <w:p w14:paraId="618C385D" w14:textId="77777777" w:rsidR="00E23D72" w:rsidRDefault="002829CB">
      <w:pPr>
        <w:overflowPunct w:val="0"/>
        <w:ind w:left="284" w:firstLine="709"/>
        <w:jc w:val="both"/>
        <w:textAlignment w:val="baseline"/>
        <w:rPr>
          <w:rFonts w:eastAsia="Calibri"/>
          <w:szCs w:val="24"/>
        </w:rPr>
      </w:pPr>
      <w:r>
        <w:rPr>
          <w:rFonts w:eastAsia="Calibri"/>
          <w:szCs w:val="24"/>
        </w:rPr>
        <w:t>L – pradinis lėšų, skiriamų žuvų ištekliams vidaus vandenyse atkurti ir saugoti už žvejyboje naudojamą įrankį dydis (metinis mokestis);</w:t>
      </w:r>
    </w:p>
    <w:p w14:paraId="618C385E" w14:textId="77777777" w:rsidR="00E23D72" w:rsidRDefault="002829CB">
      <w:pPr>
        <w:overflowPunct w:val="0"/>
        <w:ind w:left="284" w:firstLine="709"/>
        <w:jc w:val="both"/>
        <w:textAlignment w:val="baseline"/>
        <w:rPr>
          <w:rFonts w:eastAsia="Calibri"/>
          <w:szCs w:val="24"/>
        </w:rPr>
      </w:pPr>
      <w:r>
        <w:rPr>
          <w:rFonts w:eastAsia="Calibri"/>
          <w:szCs w:val="24"/>
        </w:rPr>
        <w:t>f – vidutinis žvejybos įrankio efektyvumas (žuvų kg per metus);</w:t>
      </w:r>
    </w:p>
    <w:p w14:paraId="618C385F" w14:textId="77777777" w:rsidR="00E23D72" w:rsidRDefault="002829CB">
      <w:pPr>
        <w:overflowPunct w:val="0"/>
        <w:ind w:left="284" w:firstLine="709"/>
        <w:jc w:val="both"/>
        <w:textAlignment w:val="baseline"/>
        <w:rPr>
          <w:rFonts w:eastAsia="Calibri"/>
          <w:szCs w:val="24"/>
        </w:rPr>
      </w:pPr>
      <w:proofErr w:type="spellStart"/>
      <w:r>
        <w:rPr>
          <w:rFonts w:eastAsia="Calibri"/>
          <w:szCs w:val="24"/>
        </w:rPr>
        <w:t>pk</w:t>
      </w:r>
      <w:proofErr w:type="spellEnd"/>
      <w:r>
        <w:rPr>
          <w:rFonts w:eastAsia="Calibri"/>
          <w:szCs w:val="24"/>
        </w:rPr>
        <w:t xml:space="preserve"> – 1 procentas nuo pirminio žuvų pardavimo kainos;</w:t>
      </w:r>
    </w:p>
    <w:p w14:paraId="618C3860" w14:textId="0B280F1E" w:rsidR="00E23D72" w:rsidRDefault="002829CB">
      <w:pPr>
        <w:overflowPunct w:val="0"/>
        <w:ind w:left="284" w:firstLine="709"/>
        <w:jc w:val="both"/>
        <w:textAlignment w:val="baseline"/>
        <w:rPr>
          <w:rFonts w:eastAsia="Calibri"/>
          <w:szCs w:val="24"/>
        </w:rPr>
      </w:pPr>
      <w:r>
        <w:rPr>
          <w:rFonts w:eastAsia="Calibri"/>
          <w:szCs w:val="24"/>
        </w:rPr>
        <w:t xml:space="preserve">ž – vyraujančios žuvų rūšies vidutinė pirminio pardavimo kaina, </w:t>
      </w:r>
      <w:proofErr w:type="spellStart"/>
      <w:r>
        <w:rPr>
          <w:rFonts w:eastAsia="Calibri"/>
          <w:szCs w:val="24"/>
        </w:rPr>
        <w:t>Eur</w:t>
      </w:r>
      <w:proofErr w:type="spellEnd"/>
      <w:r>
        <w:rPr>
          <w:rFonts w:eastAsia="Calibri"/>
          <w:szCs w:val="24"/>
        </w:rPr>
        <w:t xml:space="preserve"> už kg. </w:t>
      </w:r>
    </w:p>
    <w:p w14:paraId="618C3861" w14:textId="4CE1EE83" w:rsidR="00E23D72" w:rsidRDefault="002829CB">
      <w:pPr>
        <w:overflowPunct w:val="0"/>
        <w:ind w:left="284" w:firstLine="709"/>
        <w:jc w:val="both"/>
        <w:textAlignment w:val="baseline"/>
        <w:rPr>
          <w:spacing w:val="-4"/>
          <w:szCs w:val="24"/>
        </w:rPr>
      </w:pPr>
      <w:r>
        <w:rPr>
          <w:rFonts w:eastAsia="Calibri"/>
          <w:spacing w:val="-4"/>
          <w:szCs w:val="24"/>
        </w:rPr>
        <w:t xml:space="preserve">2. ** Pradinis lėšų, skiriamų žuvų ištekliams vidaus vandenyse atkurti ir saugoti už suteikiamą perleidžiamąją teisę į </w:t>
      </w:r>
      <w:r>
        <w:rPr>
          <w:rFonts w:eastAsia="Calibri"/>
          <w:szCs w:val="24"/>
        </w:rPr>
        <w:t>žvejybos vidaus vandenyse kvotą</w:t>
      </w:r>
      <w:r>
        <w:rPr>
          <w:rFonts w:eastAsia="Calibri"/>
          <w:spacing w:val="-4"/>
          <w:szCs w:val="24"/>
        </w:rPr>
        <w:t xml:space="preserve"> – ne mažiau </w:t>
      </w:r>
      <w:r>
        <w:rPr>
          <w:spacing w:val="-4"/>
          <w:szCs w:val="24"/>
        </w:rPr>
        <w:t>kaip 1 proc. nuo žuvų vidutinės pirminio pardavimo kainos.</w:t>
      </w:r>
    </w:p>
    <w:p w14:paraId="618C3862" w14:textId="13A7B573" w:rsidR="00E23D72" w:rsidRDefault="00E23D72">
      <w:pPr>
        <w:overflowPunct w:val="0"/>
        <w:ind w:left="284" w:firstLine="709"/>
        <w:jc w:val="both"/>
        <w:textAlignment w:val="baseline"/>
        <w:rPr>
          <w:spacing w:val="-4"/>
          <w:szCs w:val="24"/>
        </w:rPr>
      </w:pPr>
    </w:p>
    <w:p w14:paraId="618C3864" w14:textId="7CB71609" w:rsidR="00E23D72" w:rsidRDefault="002829CB" w:rsidP="00A12AA1">
      <w:pPr>
        <w:overflowPunct w:val="0"/>
        <w:ind w:left="284" w:firstLine="709"/>
        <w:jc w:val="center"/>
        <w:textAlignment w:val="baseline"/>
      </w:pPr>
      <w:r>
        <w:rPr>
          <w:spacing w:val="-4"/>
          <w:szCs w:val="24"/>
        </w:rPr>
        <w:t>______________________</w:t>
      </w:r>
    </w:p>
    <w:bookmarkStart w:id="0" w:name="_GoBack" w:displacedByCustomXml="next"/>
    <w:bookmarkEnd w:id="0" w:displacedByCustomXml="next"/>
    <w:sectPr w:rsidR="00E23D72">
      <w:pgSz w:w="11907" w:h="16840"/>
      <w:pgMar w:top="1247"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C3869" w14:textId="77777777" w:rsidR="00E23D72" w:rsidRDefault="002829CB">
      <w:pPr>
        <w:overflowPunct w:val="0"/>
        <w:jc w:val="both"/>
        <w:textAlignment w:val="baseline"/>
        <w:rPr>
          <w:lang w:val="en-GB"/>
        </w:rPr>
      </w:pPr>
      <w:r>
        <w:rPr>
          <w:lang w:val="en-GB"/>
        </w:rPr>
        <w:separator/>
      </w:r>
    </w:p>
  </w:endnote>
  <w:endnote w:type="continuationSeparator" w:id="0">
    <w:p w14:paraId="618C386A" w14:textId="77777777" w:rsidR="00E23D72" w:rsidRDefault="002829CB">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C3867" w14:textId="77777777" w:rsidR="00E23D72" w:rsidRDefault="002829CB">
      <w:pPr>
        <w:overflowPunct w:val="0"/>
        <w:jc w:val="both"/>
        <w:textAlignment w:val="baseline"/>
        <w:rPr>
          <w:lang w:val="en-GB"/>
        </w:rPr>
      </w:pPr>
      <w:r>
        <w:rPr>
          <w:lang w:val="en-GB"/>
        </w:rPr>
        <w:separator/>
      </w:r>
    </w:p>
  </w:footnote>
  <w:footnote w:type="continuationSeparator" w:id="0">
    <w:p w14:paraId="618C3868" w14:textId="77777777" w:rsidR="00E23D72" w:rsidRDefault="002829CB">
      <w:pPr>
        <w:overflowPunct w:val="0"/>
        <w:jc w:val="both"/>
        <w:textAlignment w:val="baseline"/>
        <w:rPr>
          <w:lang w:val="en-GB"/>
        </w:rPr>
      </w:pPr>
      <w:r>
        <w:rPr>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2E"/>
    <w:rsid w:val="002829CB"/>
    <w:rsid w:val="0081751C"/>
    <w:rsid w:val="00960A2E"/>
    <w:rsid w:val="00A12AA1"/>
    <w:rsid w:val="00A23DA7"/>
    <w:rsid w:val="00E23D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18C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2829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282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2596</Characters>
  <Application>Microsoft Office Word</Application>
  <DocSecurity>0</DocSecurity>
  <Lines>21</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2014-09-11T12:52:00Z</dcterms:created>
  <dcterms:modified xsi:type="dcterms:W3CDTF">2016-02-19T08:57:00Z</dcterms:modified>
  <revision>1</revision>
</coreProperties>
</file>