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BFE9" w14:textId="77777777" w:rsidR="00D57E94" w:rsidRDefault="00D57E94">
      <w:pPr>
        <w:tabs>
          <w:tab w:val="center" w:pos="4153"/>
          <w:tab w:val="right" w:pos="8306"/>
        </w:tabs>
        <w:rPr>
          <w:b/>
          <w:szCs w:val="24"/>
        </w:rPr>
      </w:pPr>
    </w:p>
    <w:p w14:paraId="771A2635" w14:textId="77777777" w:rsidR="00D57E94" w:rsidRDefault="007A3144">
      <w:pPr>
        <w:tabs>
          <w:tab w:val="center" w:pos="4153"/>
          <w:tab w:val="right" w:pos="8306"/>
        </w:tabs>
        <w:jc w:val="center"/>
        <w:rPr>
          <w:b/>
          <w:szCs w:val="24"/>
        </w:rPr>
      </w:pPr>
      <w:r>
        <w:rPr>
          <w:b/>
          <w:szCs w:val="24"/>
        </w:rPr>
        <w:t>LIETUVOS RESPUBLIKOS SVEIKATOS APSAUGOS MINISTRAS</w:t>
      </w:r>
    </w:p>
    <w:p w14:paraId="4138B3EB" w14:textId="77777777" w:rsidR="00D57E94" w:rsidRDefault="00D57E94">
      <w:pPr>
        <w:tabs>
          <w:tab w:val="center" w:pos="4153"/>
          <w:tab w:val="right" w:pos="8306"/>
        </w:tabs>
        <w:jc w:val="center"/>
        <w:rPr>
          <w:b/>
          <w:szCs w:val="24"/>
        </w:rPr>
      </w:pPr>
    </w:p>
    <w:p w14:paraId="375B112B" w14:textId="77777777" w:rsidR="00D57E94" w:rsidRDefault="007A3144">
      <w:pPr>
        <w:jc w:val="center"/>
        <w:rPr>
          <w:b/>
          <w:szCs w:val="24"/>
        </w:rPr>
      </w:pPr>
      <w:r>
        <w:rPr>
          <w:b/>
          <w:szCs w:val="24"/>
        </w:rPr>
        <w:t xml:space="preserve">VALSTYBINĖS MAISTO IR VETERINARIJOS TARNYBOS DIREKTORIUS </w:t>
      </w:r>
    </w:p>
    <w:p w14:paraId="3BAE6D72" w14:textId="77777777" w:rsidR="00D57E94" w:rsidRDefault="00D57E94">
      <w:pPr>
        <w:keepNext/>
        <w:jc w:val="center"/>
        <w:rPr>
          <w:b/>
        </w:rPr>
      </w:pPr>
    </w:p>
    <w:p w14:paraId="2DA98B8D" w14:textId="77777777" w:rsidR="00D57E94" w:rsidRDefault="007A3144">
      <w:pPr>
        <w:tabs>
          <w:tab w:val="center" w:pos="4153"/>
          <w:tab w:val="right" w:pos="8306"/>
        </w:tabs>
        <w:jc w:val="center"/>
        <w:rPr>
          <w:b/>
          <w:szCs w:val="24"/>
        </w:rPr>
      </w:pPr>
      <w:r>
        <w:rPr>
          <w:b/>
          <w:szCs w:val="24"/>
        </w:rPr>
        <w:t>ĮSAKYMAS</w:t>
      </w:r>
    </w:p>
    <w:p w14:paraId="7F7B36A8" w14:textId="0BC89DB7" w:rsidR="00D57E94" w:rsidRDefault="007A3144">
      <w:pPr>
        <w:jc w:val="center"/>
        <w:rPr>
          <w:b/>
          <w:szCs w:val="24"/>
        </w:rPr>
      </w:pPr>
      <w:r>
        <w:rPr>
          <w:b/>
          <w:szCs w:val="24"/>
        </w:rPr>
        <w:t xml:space="preserve">DĖL </w:t>
      </w:r>
      <w:r>
        <w:rPr>
          <w:b/>
          <w:caps/>
          <w:szCs w:val="24"/>
        </w:rPr>
        <w:t>EUROPOS FARMAKOPĖJOS 10.0 leidimo 10.3 priedo ĮGYVENDINIMO</w:t>
      </w:r>
    </w:p>
    <w:p w14:paraId="34ECC850" w14:textId="77777777" w:rsidR="00D57E94" w:rsidRDefault="00D57E94">
      <w:pPr>
        <w:jc w:val="center"/>
        <w:rPr>
          <w:szCs w:val="24"/>
        </w:rPr>
      </w:pPr>
    </w:p>
    <w:p w14:paraId="7ACD7382" w14:textId="46BD71C1" w:rsidR="00D57E94" w:rsidRDefault="007A3144">
      <w:pPr>
        <w:jc w:val="center"/>
        <w:rPr>
          <w:szCs w:val="24"/>
        </w:rPr>
      </w:pPr>
      <w:r>
        <w:rPr>
          <w:szCs w:val="24"/>
        </w:rPr>
        <w:t xml:space="preserve">2020 m. lapkričio 16 d. Nr. </w:t>
      </w:r>
      <w:r>
        <w:t>V-2616/B1-885</w:t>
      </w:r>
    </w:p>
    <w:p w14:paraId="36D54940" w14:textId="77777777" w:rsidR="00D57E94" w:rsidRDefault="007A3144">
      <w:pPr>
        <w:jc w:val="center"/>
        <w:rPr>
          <w:szCs w:val="24"/>
        </w:rPr>
      </w:pPr>
      <w:r>
        <w:rPr>
          <w:szCs w:val="24"/>
        </w:rPr>
        <w:t>Vilnius</w:t>
      </w:r>
    </w:p>
    <w:p w14:paraId="2F67DC04" w14:textId="77777777" w:rsidR="00D57E94" w:rsidRDefault="00D57E94">
      <w:pPr>
        <w:jc w:val="center"/>
        <w:rPr>
          <w:szCs w:val="24"/>
        </w:rPr>
      </w:pPr>
    </w:p>
    <w:p w14:paraId="3E704F08" w14:textId="77777777" w:rsidR="00D57E94" w:rsidRDefault="00D57E94">
      <w:pPr>
        <w:jc w:val="both"/>
        <w:rPr>
          <w:szCs w:val="24"/>
        </w:rPr>
      </w:pPr>
    </w:p>
    <w:p w14:paraId="7594CDFB" w14:textId="6FADCF70" w:rsidR="00D57E94" w:rsidRDefault="007A3144">
      <w:pPr>
        <w:ind w:firstLine="709"/>
        <w:jc w:val="both"/>
        <w:rPr>
          <w:szCs w:val="24"/>
        </w:rPr>
      </w:pPr>
      <w:r>
        <w:rPr>
          <w:szCs w:val="24"/>
        </w:rPr>
        <w:t>Siekdami įgyvendinti Konvencijos dėl Europos farmakopėjos rengimo, ratifikuotos Lietuvos Respublikos įstatymu dėl Konvencijos dėl Europos farmakopėjos rengimo, pataisytos pagal Konvencijos dėl Europos farmakopėjos rengimo protokolą, ratifikavimo, 1 straipsnio reikalavimus ir Europos Tarybos Europos farmacijos ir farmacinės rūpybos komiteto 2019 m. kovo 20 d. sprendimą AP-CPH (19) 3:</w:t>
      </w:r>
    </w:p>
    <w:p w14:paraId="68AEFB7C" w14:textId="11A059AB" w:rsidR="00D57E94" w:rsidRDefault="00845BAA">
      <w:pPr>
        <w:tabs>
          <w:tab w:val="left" w:pos="993"/>
        </w:tabs>
        <w:ind w:firstLine="709"/>
        <w:jc w:val="both"/>
        <w:rPr>
          <w:szCs w:val="24"/>
        </w:rPr>
      </w:pPr>
      <w:r w:rsidR="007A3144">
        <w:rPr>
          <w:szCs w:val="24"/>
        </w:rPr>
        <w:t>1</w:t>
      </w:r>
      <w:r w:rsidR="007A3144">
        <w:rPr>
          <w:szCs w:val="24"/>
        </w:rPr>
        <w:t>.</w:t>
      </w:r>
      <w:r w:rsidR="007A3144">
        <w:rPr>
          <w:szCs w:val="24"/>
        </w:rPr>
        <w:tab/>
      </w:r>
      <w:r w:rsidR="007A3144">
        <w:rPr>
          <w:spacing w:val="40"/>
          <w:szCs w:val="24"/>
        </w:rPr>
        <w:t xml:space="preserve">Pavedame </w:t>
      </w:r>
      <w:r w:rsidR="007A3144">
        <w:rPr>
          <w:szCs w:val="24"/>
        </w:rPr>
        <w:t>farmacijos produktų gamintojams</w:t>
      </w:r>
      <w:r w:rsidR="007A3144">
        <w:rPr>
          <w:spacing w:val="40"/>
          <w:szCs w:val="24"/>
        </w:rPr>
        <w:t xml:space="preserve">, </w:t>
      </w:r>
      <w:r w:rsidR="007A3144">
        <w:rPr>
          <w:szCs w:val="24"/>
        </w:rPr>
        <w:t>medžiagų, naudojamų veterinarinių vaistų gamybai, ir veterinarinių vaistų gamintojams, Valstybinei vaistų kontrolės tarnybai prie Lietuvos Respublikos sveikatos apsaugos ministerijos, Valstybinės maisto ir veterinarijos tarnybos Veterinarinių vaistų ir pašarų skyriui savo veikloje laikytis kokybės reikalavimų, nurodytų Europos farmakopėjos 10.0 leidimo 10.3 priede.</w:t>
      </w:r>
    </w:p>
    <w:p w14:paraId="1BF2B411" w14:textId="6F84B9A8" w:rsidR="00D57E94" w:rsidRDefault="00845BAA">
      <w:pPr>
        <w:tabs>
          <w:tab w:val="left" w:pos="993"/>
        </w:tabs>
        <w:ind w:firstLine="709"/>
        <w:jc w:val="both"/>
        <w:rPr>
          <w:szCs w:val="24"/>
        </w:rPr>
      </w:pPr>
      <w:r w:rsidR="007A3144">
        <w:rPr>
          <w:szCs w:val="24"/>
        </w:rPr>
        <w:t>2</w:t>
      </w:r>
      <w:r w:rsidR="007A3144">
        <w:rPr>
          <w:szCs w:val="24"/>
        </w:rPr>
        <w:t>.</w:t>
      </w:r>
      <w:r w:rsidR="007A3144">
        <w:rPr>
          <w:szCs w:val="24"/>
        </w:rPr>
        <w:tab/>
      </w:r>
      <w:r w:rsidR="007A3144">
        <w:rPr>
          <w:spacing w:val="40"/>
          <w:szCs w:val="24"/>
        </w:rPr>
        <w:t>Įpareigojame</w:t>
      </w:r>
      <w:r w:rsidR="007A3144">
        <w:rPr>
          <w:szCs w:val="24"/>
        </w:rPr>
        <w:t xml:space="preserve"> Valstybinės vaistų kontrolės tarnybos prie Lietuvos Respublikos sveikatos apsaugos ministerijos viršininką ir Valstybinės maisto ir veterinarijos tarnybos Veterinarinių vaistų ir pašarų skyriaus vedėją kontroliuoti įsakymo vykdymą.</w:t>
      </w:r>
    </w:p>
    <w:p w14:paraId="2EC68F3F" w14:textId="751F93C1" w:rsidR="00D57E94" w:rsidRDefault="00845BAA" w:rsidP="007A3144">
      <w:pPr>
        <w:tabs>
          <w:tab w:val="left" w:pos="993"/>
        </w:tabs>
        <w:ind w:left="1069" w:hanging="360"/>
        <w:jc w:val="both"/>
        <w:rPr>
          <w:lang w:val="x-none"/>
        </w:rPr>
      </w:pPr>
      <w:r w:rsidR="007A3144">
        <w:rPr>
          <w:szCs w:val="24"/>
        </w:rPr>
        <w:t>3</w:t>
      </w:r>
      <w:r w:rsidR="007A3144">
        <w:rPr>
          <w:szCs w:val="24"/>
        </w:rPr>
        <w:t>.</w:t>
      </w:r>
      <w:r w:rsidR="007A3144">
        <w:rPr>
          <w:szCs w:val="24"/>
        </w:rPr>
        <w:tab/>
      </w:r>
      <w:r w:rsidR="007A3144">
        <w:rPr>
          <w:spacing w:val="40"/>
          <w:szCs w:val="24"/>
        </w:rPr>
        <w:t>Nustatom</w:t>
      </w:r>
      <w:r w:rsidR="007A3144">
        <w:rPr>
          <w:szCs w:val="24"/>
        </w:rPr>
        <w:t xml:space="preserve">e, kad šis įsakymas įsigalioja 2021 m. sausio 1 d. </w:t>
      </w:r>
    </w:p>
    <w:p w14:paraId="45DA51F2" w14:textId="77777777" w:rsidR="007A3144" w:rsidRDefault="007A3144">
      <w:pPr>
        <w:tabs>
          <w:tab w:val="right" w:pos="9498"/>
        </w:tabs>
        <w:jc w:val="both"/>
      </w:pPr>
    </w:p>
    <w:p w14:paraId="3CB971F3" w14:textId="77777777" w:rsidR="007A3144" w:rsidRDefault="007A3144">
      <w:pPr>
        <w:tabs>
          <w:tab w:val="right" w:pos="9498"/>
        </w:tabs>
        <w:jc w:val="both"/>
      </w:pPr>
      <w:bookmarkStart w:id="0" w:name="_GoBack"/>
      <w:bookmarkEnd w:id="0"/>
    </w:p>
    <w:p w14:paraId="31553DB6" w14:textId="77777777" w:rsidR="007A3144" w:rsidRDefault="007A3144">
      <w:pPr>
        <w:tabs>
          <w:tab w:val="right" w:pos="9498"/>
        </w:tabs>
        <w:jc w:val="both"/>
      </w:pPr>
    </w:p>
    <w:p w14:paraId="12723077" w14:textId="09589C68" w:rsidR="00D57E94" w:rsidRDefault="007A3144" w:rsidP="000B6C91">
      <w:pPr>
        <w:tabs>
          <w:tab w:val="left" w:pos="7088"/>
          <w:tab w:val="right" w:pos="9498"/>
        </w:tabs>
        <w:rPr>
          <w:szCs w:val="24"/>
        </w:rPr>
      </w:pPr>
      <w:r>
        <w:rPr>
          <w:szCs w:val="24"/>
        </w:rPr>
        <w:t>Laikinai einantis sveik</w:t>
      </w:r>
      <w:r w:rsidR="000B6C91">
        <w:rPr>
          <w:szCs w:val="24"/>
        </w:rPr>
        <w:t>atos apsaugos ministro pareigas</w:t>
      </w:r>
      <w:r w:rsidR="000B6C91">
        <w:rPr>
          <w:szCs w:val="24"/>
        </w:rPr>
        <w:tab/>
      </w:r>
      <w:r>
        <w:rPr>
          <w:szCs w:val="24"/>
        </w:rPr>
        <w:t xml:space="preserve">Aurelijus </w:t>
      </w:r>
      <w:proofErr w:type="spellStart"/>
      <w:r>
        <w:rPr>
          <w:szCs w:val="24"/>
        </w:rPr>
        <w:t>Veryga</w:t>
      </w:r>
      <w:proofErr w:type="spellEnd"/>
    </w:p>
    <w:p w14:paraId="53718A7A" w14:textId="77777777" w:rsidR="007A3144" w:rsidRDefault="007A3144" w:rsidP="000B6C91">
      <w:pPr>
        <w:tabs>
          <w:tab w:val="left" w:pos="7088"/>
        </w:tabs>
        <w:rPr>
          <w:szCs w:val="24"/>
        </w:rPr>
      </w:pPr>
    </w:p>
    <w:p w14:paraId="432C4C58" w14:textId="70FEE944" w:rsidR="00D57E94" w:rsidRDefault="00D57E94">
      <w:pPr>
        <w:jc w:val="both"/>
        <w:rPr>
          <w:szCs w:val="24"/>
        </w:rPr>
      </w:pPr>
    </w:p>
    <w:p w14:paraId="2876380A" w14:textId="77777777" w:rsidR="00845BAA" w:rsidRDefault="00845BAA">
      <w:pPr>
        <w:jc w:val="both"/>
        <w:rPr>
          <w:szCs w:val="24"/>
        </w:rPr>
      </w:pPr>
    </w:p>
    <w:p w14:paraId="5CD21B1F" w14:textId="77777777" w:rsidR="00D57E94" w:rsidRDefault="007A3144" w:rsidP="00180C70">
      <w:pPr>
        <w:rPr>
          <w:szCs w:val="24"/>
        </w:rPr>
      </w:pPr>
      <w:r>
        <w:rPr>
          <w:szCs w:val="24"/>
        </w:rPr>
        <w:t xml:space="preserve">Valstybinės maisto ir veterinarijos </w:t>
      </w:r>
    </w:p>
    <w:p w14:paraId="34ABC994" w14:textId="63A14D0B" w:rsidR="00D57E94" w:rsidRDefault="000B6C91" w:rsidP="00845BAA">
      <w:pPr>
        <w:tabs>
          <w:tab w:val="left" w:pos="7088"/>
          <w:tab w:val="right" w:pos="9498"/>
        </w:tabs>
        <w:rPr>
          <w:color w:val="000000"/>
          <w:szCs w:val="24"/>
        </w:rPr>
      </w:pPr>
      <w:r>
        <w:rPr>
          <w:szCs w:val="24"/>
        </w:rPr>
        <w:t>tarnybos direktorius</w:t>
      </w:r>
      <w:r>
        <w:rPr>
          <w:szCs w:val="24"/>
        </w:rPr>
        <w:tab/>
      </w:r>
      <w:r w:rsidR="007A3144">
        <w:rPr>
          <w:szCs w:val="24"/>
        </w:rPr>
        <w:t>Darius Remeika</w:t>
      </w:r>
    </w:p>
    <w:sectPr w:rsidR="00D57E94">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616F" w14:textId="77777777" w:rsidR="00D57E94" w:rsidRDefault="007A3144">
      <w:pPr>
        <w:rPr>
          <w:szCs w:val="24"/>
        </w:rPr>
      </w:pPr>
      <w:r>
        <w:rPr>
          <w:szCs w:val="24"/>
        </w:rPr>
        <w:separator/>
      </w:r>
    </w:p>
  </w:endnote>
  <w:endnote w:type="continuationSeparator" w:id="0">
    <w:p w14:paraId="6CCAB272" w14:textId="77777777" w:rsidR="00D57E94" w:rsidRDefault="007A314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5B6E" w14:textId="77777777" w:rsidR="00D57E94" w:rsidRDefault="00D57E94">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2EF4" w14:textId="77777777" w:rsidR="00D57E94" w:rsidRDefault="00D57E94">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2694" w14:textId="3C8C92BC" w:rsidR="00D57E94" w:rsidRDefault="00D57E94">
    <w:pPr>
      <w:tabs>
        <w:tab w:val="center" w:pos="4153"/>
        <w:tab w:val="right" w:pos="9639"/>
      </w:tabs>
      <w:rPr>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55984" w14:textId="77777777" w:rsidR="00D57E94" w:rsidRDefault="007A3144">
      <w:pPr>
        <w:rPr>
          <w:szCs w:val="24"/>
        </w:rPr>
      </w:pPr>
      <w:r>
        <w:rPr>
          <w:szCs w:val="24"/>
        </w:rPr>
        <w:separator/>
      </w:r>
    </w:p>
  </w:footnote>
  <w:footnote w:type="continuationSeparator" w:id="0">
    <w:p w14:paraId="07DDC6E0" w14:textId="77777777" w:rsidR="00D57E94" w:rsidRDefault="007A314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B1E3" w14:textId="77777777" w:rsidR="00D57E94" w:rsidRDefault="007A314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5D492A41" w14:textId="77777777" w:rsidR="00D57E94" w:rsidRDefault="00D57E94">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58A5" w14:textId="1ED13635" w:rsidR="00D57E94" w:rsidRDefault="007A314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2</w:t>
    </w:r>
    <w:r>
      <w:rPr>
        <w:szCs w:val="24"/>
      </w:rPr>
      <w:fldChar w:fldCharType="end"/>
    </w:r>
  </w:p>
  <w:p w14:paraId="7D8DA148" w14:textId="77777777" w:rsidR="00D57E94" w:rsidRDefault="00D57E94">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CD56" w14:textId="5C5B7198" w:rsidR="00D57E94" w:rsidRDefault="00D57E94">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A"/>
    <w:rsid w:val="000B6C91"/>
    <w:rsid w:val="000F0D6E"/>
    <w:rsid w:val="00180C70"/>
    <w:rsid w:val="001D34DA"/>
    <w:rsid w:val="002A2C44"/>
    <w:rsid w:val="007A3144"/>
    <w:rsid w:val="00845BAA"/>
    <w:rsid w:val="00D57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62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793">
      <w:bodyDiv w:val="1"/>
      <w:marLeft w:val="0"/>
      <w:marRight w:val="0"/>
      <w:marTop w:val="0"/>
      <w:marBottom w:val="0"/>
      <w:divBdr>
        <w:top w:val="none" w:sz="0" w:space="0" w:color="auto"/>
        <w:left w:val="none" w:sz="0" w:space="0" w:color="auto"/>
        <w:bottom w:val="none" w:sz="0" w:space="0" w:color="auto"/>
        <w:right w:val="none" w:sz="0" w:space="0" w:color="auto"/>
      </w:divBdr>
    </w:div>
    <w:div w:id="1205871131">
      <w:bodyDiv w:val="1"/>
      <w:marLeft w:val="0"/>
      <w:marRight w:val="0"/>
      <w:marTop w:val="0"/>
      <w:marBottom w:val="0"/>
      <w:divBdr>
        <w:top w:val="none" w:sz="0" w:space="0" w:color="auto"/>
        <w:left w:val="none" w:sz="0" w:space="0" w:color="auto"/>
        <w:bottom w:val="none" w:sz="0" w:space="0" w:color="auto"/>
        <w:right w:val="none" w:sz="0" w:space="0" w:color="auto"/>
      </w:divBdr>
      <w:divsChild>
        <w:div w:id="442919171">
          <w:marLeft w:val="0"/>
          <w:marRight w:val="0"/>
          <w:marTop w:val="0"/>
          <w:marBottom w:val="0"/>
          <w:divBdr>
            <w:top w:val="none" w:sz="0" w:space="0" w:color="auto"/>
            <w:left w:val="none" w:sz="0" w:space="0" w:color="auto"/>
            <w:bottom w:val="none" w:sz="0" w:space="0" w:color="auto"/>
            <w:right w:val="none" w:sz="0" w:space="0" w:color="auto"/>
          </w:divBdr>
        </w:div>
      </w:divsChild>
    </w:div>
    <w:div w:id="1344239461">
      <w:bodyDiv w:val="1"/>
      <w:marLeft w:val="0"/>
      <w:marRight w:val="0"/>
      <w:marTop w:val="0"/>
      <w:marBottom w:val="0"/>
      <w:divBdr>
        <w:top w:val="none" w:sz="0" w:space="0" w:color="auto"/>
        <w:left w:val="none" w:sz="0" w:space="0" w:color="auto"/>
        <w:bottom w:val="none" w:sz="0" w:space="0" w:color="auto"/>
        <w:right w:val="none" w:sz="0" w:space="0" w:color="auto"/>
      </w:divBdr>
      <w:divsChild>
        <w:div w:id="2036811436">
          <w:marLeft w:val="0"/>
          <w:marRight w:val="0"/>
          <w:marTop w:val="0"/>
          <w:marBottom w:val="0"/>
          <w:divBdr>
            <w:top w:val="none" w:sz="0" w:space="0" w:color="auto"/>
            <w:left w:val="none" w:sz="0" w:space="0" w:color="auto"/>
            <w:bottom w:val="none" w:sz="0" w:space="0" w:color="auto"/>
            <w:right w:val="none" w:sz="0" w:space="0" w:color="auto"/>
          </w:divBdr>
        </w:div>
      </w:divsChild>
    </w:div>
    <w:div w:id="1613322052">
      <w:bodyDiv w:val="1"/>
      <w:marLeft w:val="0"/>
      <w:marRight w:val="0"/>
      <w:marTop w:val="0"/>
      <w:marBottom w:val="0"/>
      <w:divBdr>
        <w:top w:val="none" w:sz="0" w:space="0" w:color="auto"/>
        <w:left w:val="none" w:sz="0" w:space="0" w:color="auto"/>
        <w:bottom w:val="none" w:sz="0" w:space="0" w:color="auto"/>
        <w:right w:val="none" w:sz="0" w:space="0" w:color="auto"/>
      </w:divBdr>
      <w:divsChild>
        <w:div w:id="1975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1339</Characters>
  <Application>Microsoft Office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1512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2020-11-17T09:51:00Z</dcterms:created>
  <dc:creator>Roma Mockutė</dc:creator>
  <lastModifiedBy>GUMBYTĖ Danguolė</lastModifiedBy>
  <lastPrinted>2019-11-25T17:49:00Z</lastPrinted>
  <dcterms:modified xsi:type="dcterms:W3CDTF">2020-11-17T12:13:00Z</dcterms:modified>
  <revision>8</revision>
  <dc:title>2001-05-00</dc:title>
</coreProperties>
</file>