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6E653" w14:textId="77777777" w:rsidR="007B538D" w:rsidRDefault="007B538D">
      <w:pPr>
        <w:jc w:val="center"/>
        <w:rPr>
          <w:lang w:eastAsia="lt-LT"/>
        </w:rPr>
      </w:pPr>
    </w:p>
    <w:p w14:paraId="19C6E654" w14:textId="77777777" w:rsidR="007B538D" w:rsidRDefault="007B538D">
      <w:pPr>
        <w:jc w:val="center"/>
        <w:rPr>
          <w:lang w:eastAsia="lt-LT"/>
        </w:rPr>
      </w:pPr>
    </w:p>
    <w:p w14:paraId="19C6E655" w14:textId="77777777" w:rsidR="007B538D" w:rsidRDefault="00CE597E">
      <w:pPr>
        <w:jc w:val="center"/>
        <w:rPr>
          <w:lang w:eastAsia="lt-LT"/>
        </w:rPr>
      </w:pPr>
      <w:r>
        <w:rPr>
          <w:noProof/>
          <w:lang w:eastAsia="lt-LT"/>
        </w:rPr>
        <w:drawing>
          <wp:inline distT="0" distB="0" distL="0" distR="0" wp14:anchorId="19C6E972" wp14:editId="19C6E973">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19C6E656" w14:textId="77777777" w:rsidR="007B538D" w:rsidRDefault="007B538D">
      <w:pPr>
        <w:rPr>
          <w:sz w:val="10"/>
          <w:szCs w:val="10"/>
        </w:rPr>
      </w:pPr>
    </w:p>
    <w:p w14:paraId="19C6E657" w14:textId="77777777" w:rsidR="007B538D" w:rsidRDefault="00CE597E">
      <w:pPr>
        <w:keepNext/>
        <w:jc w:val="center"/>
        <w:rPr>
          <w:rFonts w:ascii="Arial" w:hAnsi="Arial" w:cs="Arial"/>
          <w:caps/>
          <w:sz w:val="36"/>
          <w:lang w:eastAsia="lt-LT"/>
        </w:rPr>
      </w:pPr>
      <w:r>
        <w:rPr>
          <w:rFonts w:ascii="Arial" w:hAnsi="Arial" w:cs="Arial"/>
          <w:caps/>
          <w:sz w:val="36"/>
          <w:lang w:eastAsia="lt-LT"/>
        </w:rPr>
        <w:t>Lietuvos Respublikos Vyriausybė</w:t>
      </w:r>
    </w:p>
    <w:p w14:paraId="19C6E658" w14:textId="77777777" w:rsidR="007B538D" w:rsidRDefault="007B538D">
      <w:pPr>
        <w:jc w:val="center"/>
        <w:rPr>
          <w:caps/>
          <w:lang w:eastAsia="lt-LT"/>
        </w:rPr>
      </w:pPr>
    </w:p>
    <w:p w14:paraId="19C6E659" w14:textId="77777777" w:rsidR="007B538D" w:rsidRDefault="00CE597E">
      <w:pPr>
        <w:jc w:val="center"/>
        <w:rPr>
          <w:b/>
          <w:caps/>
          <w:lang w:eastAsia="lt-LT"/>
        </w:rPr>
      </w:pPr>
      <w:r>
        <w:rPr>
          <w:b/>
          <w:caps/>
          <w:lang w:eastAsia="lt-LT"/>
        </w:rPr>
        <w:t>nutarimas</w:t>
      </w:r>
    </w:p>
    <w:p w14:paraId="19C6E65A" w14:textId="77777777" w:rsidR="007B538D" w:rsidRDefault="00CE597E">
      <w:pPr>
        <w:tabs>
          <w:tab w:val="left" w:pos="6804"/>
        </w:tabs>
        <w:jc w:val="center"/>
        <w:rPr>
          <w:b/>
          <w:caps/>
          <w:lang w:eastAsia="lt-LT"/>
        </w:rPr>
      </w:pPr>
      <w:r>
        <w:rPr>
          <w:b/>
          <w:caps/>
          <w:lang w:eastAsia="lt-LT"/>
        </w:rPr>
        <w:t xml:space="preserve">Dėl </w:t>
      </w:r>
      <w:r>
        <w:rPr>
          <w:b/>
          <w:color w:val="000000"/>
          <w:szCs w:val="24"/>
          <w:lang w:eastAsia="lt-LT"/>
        </w:rPr>
        <w:t>NACIONALINĖS SUSISIEKIMO PLĖTROS 2014–2022 METŲ PROGRAMOS PATVIRTINIMO</w:t>
      </w:r>
    </w:p>
    <w:p w14:paraId="19C6E65B" w14:textId="77777777" w:rsidR="007B538D" w:rsidRDefault="007B538D">
      <w:pPr>
        <w:tabs>
          <w:tab w:val="left" w:pos="6804"/>
        </w:tabs>
        <w:rPr>
          <w:lang w:eastAsia="lt-LT"/>
        </w:rPr>
      </w:pPr>
    </w:p>
    <w:p w14:paraId="19C6E65C" w14:textId="77777777" w:rsidR="007B538D" w:rsidRDefault="00CE597E">
      <w:pPr>
        <w:tabs>
          <w:tab w:val="left" w:pos="6804"/>
        </w:tabs>
        <w:jc w:val="center"/>
        <w:rPr>
          <w:color w:val="000000"/>
          <w:lang w:eastAsia="ar-SA"/>
        </w:rPr>
      </w:pPr>
      <w:r>
        <w:rPr>
          <w:lang w:eastAsia="lt-LT"/>
        </w:rPr>
        <w:t>2013 m. gruodžio 18 d.</w:t>
      </w:r>
      <w:r>
        <w:rPr>
          <w:color w:val="000000"/>
          <w:lang w:eastAsia="ar-SA"/>
        </w:rPr>
        <w:t xml:space="preserve"> Nr. </w:t>
      </w:r>
      <w:r>
        <w:rPr>
          <w:lang w:eastAsia="lt-LT"/>
        </w:rPr>
        <w:t>1253</w:t>
      </w:r>
      <w:r>
        <w:rPr>
          <w:color w:val="000000"/>
          <w:lang w:eastAsia="ar-SA"/>
        </w:rPr>
        <w:br/>
        <w:t>Vilnius</w:t>
      </w:r>
    </w:p>
    <w:p w14:paraId="19C6E65D" w14:textId="77777777" w:rsidR="007B538D" w:rsidRDefault="007B538D">
      <w:pPr>
        <w:tabs>
          <w:tab w:val="left" w:pos="6237"/>
        </w:tabs>
        <w:jc w:val="center"/>
        <w:rPr>
          <w:color w:val="000000"/>
          <w:lang w:eastAsia="lt-LT"/>
        </w:rPr>
      </w:pPr>
    </w:p>
    <w:p w14:paraId="19C6E65E" w14:textId="77777777" w:rsidR="007B538D" w:rsidRDefault="00CE597E">
      <w:pPr>
        <w:tabs>
          <w:tab w:val="left" w:pos="6237"/>
        </w:tabs>
        <w:spacing w:line="360" w:lineRule="atLeast"/>
        <w:ind w:firstLine="720"/>
        <w:jc w:val="both"/>
        <w:rPr>
          <w:szCs w:val="24"/>
          <w:lang w:eastAsia="lt-LT"/>
        </w:rPr>
      </w:pPr>
      <w:r>
        <w:rPr>
          <w:szCs w:val="24"/>
          <w:lang w:eastAsia="lt-LT"/>
        </w:rPr>
        <w:t>Lietuvos Respublikos</w:t>
      </w:r>
      <w:r>
        <w:rPr>
          <w:szCs w:val="24"/>
          <w:lang w:eastAsia="lt-LT"/>
        </w:rPr>
        <w:t xml:space="preserve"> Vyriausybė</w:t>
      </w:r>
      <w:r>
        <w:rPr>
          <w:spacing w:val="100"/>
          <w:szCs w:val="24"/>
          <w:lang w:eastAsia="lt-LT"/>
        </w:rPr>
        <w:t xml:space="preserve"> nutaria</w:t>
      </w:r>
      <w:r>
        <w:rPr>
          <w:szCs w:val="24"/>
          <w:lang w:eastAsia="lt-LT"/>
        </w:rPr>
        <w:t>:</w:t>
      </w:r>
    </w:p>
    <w:p w14:paraId="19C6E65F" w14:textId="77777777" w:rsidR="007B538D" w:rsidRDefault="00CE597E">
      <w:pPr>
        <w:spacing w:line="360" w:lineRule="atLeast"/>
        <w:ind w:firstLine="720"/>
        <w:jc w:val="both"/>
        <w:rPr>
          <w:lang w:eastAsia="lt-LT"/>
        </w:rPr>
      </w:pPr>
      <w:r>
        <w:rPr>
          <w:lang w:eastAsia="lt-LT"/>
        </w:rPr>
        <w:t>1</w:t>
      </w:r>
      <w:r>
        <w:rPr>
          <w:lang w:eastAsia="lt-LT"/>
        </w:rPr>
        <w:t>. Patvirtinti Nacionalinę susisiekimo plėtros 2014–2022 metų programą (pridedama).</w:t>
      </w:r>
    </w:p>
    <w:p w14:paraId="19C6E660" w14:textId="77777777" w:rsidR="007B538D" w:rsidRDefault="00CE597E">
      <w:pPr>
        <w:spacing w:line="360" w:lineRule="atLeast"/>
        <w:ind w:firstLine="720"/>
        <w:jc w:val="both"/>
        <w:rPr>
          <w:lang w:eastAsia="lt-LT"/>
        </w:rPr>
      </w:pPr>
      <w:r>
        <w:rPr>
          <w:lang w:eastAsia="lt-LT"/>
        </w:rPr>
        <w:t>2</w:t>
      </w:r>
      <w:r>
        <w:rPr>
          <w:lang w:eastAsia="lt-LT"/>
        </w:rPr>
        <w:t>. Pasiūlyti savivaldybėms dalyvauti įgyvendinant Nacionalinę susisiekimo plėtros 2014–2022 metų programą.</w:t>
      </w:r>
    </w:p>
    <w:p w14:paraId="19C6E661" w14:textId="77777777" w:rsidR="007B538D" w:rsidRDefault="00CE597E">
      <w:pPr>
        <w:spacing w:line="360" w:lineRule="atLeast"/>
        <w:ind w:firstLine="720"/>
        <w:jc w:val="both"/>
        <w:rPr>
          <w:bCs/>
          <w:lang w:eastAsia="lt-LT"/>
        </w:rPr>
      </w:pPr>
      <w:r>
        <w:rPr>
          <w:bCs/>
          <w:lang w:eastAsia="lt-LT"/>
        </w:rPr>
        <w:t>3</w:t>
      </w:r>
      <w:r>
        <w:rPr>
          <w:bCs/>
          <w:lang w:eastAsia="lt-LT"/>
        </w:rPr>
        <w:t xml:space="preserve">. Pripažinti netekusiu galios </w:t>
      </w:r>
      <w:r>
        <w:rPr>
          <w:lang w:eastAsia="lt-LT"/>
        </w:rPr>
        <w:t xml:space="preserve">Lietuvos Respublikos Vyriausybės </w:t>
      </w:r>
      <w:r>
        <w:t xml:space="preserve">2005 </w:t>
      </w:r>
      <w:r>
        <w:rPr>
          <w:lang w:eastAsia="lt-LT"/>
        </w:rPr>
        <w:t xml:space="preserve">m. birželio </w:t>
      </w:r>
      <w:r>
        <w:t>23 </w:t>
      </w:r>
      <w:r>
        <w:rPr>
          <w:lang w:eastAsia="lt-LT"/>
        </w:rPr>
        <w:t xml:space="preserve">d. nutarimą </w:t>
      </w:r>
      <w:r>
        <w:t xml:space="preserve">Nr. 692 </w:t>
      </w:r>
      <w:r>
        <w:rPr>
          <w:lang w:eastAsia="lt-LT"/>
        </w:rPr>
        <w:t xml:space="preserve">„Dėl Ilgalaikės (iki </w:t>
      </w:r>
      <w:r>
        <w:t xml:space="preserve">2025 </w:t>
      </w:r>
      <w:r>
        <w:rPr>
          <w:lang w:eastAsia="lt-LT"/>
        </w:rPr>
        <w:t xml:space="preserve">metų) Lietuvos transporto sistemos plėtros strategijos patvirtinimo“ (Žin., </w:t>
      </w:r>
      <w:r>
        <w:t xml:space="preserve">2005, Nr. </w:t>
      </w:r>
      <w:hyperlink r:id="rId9" w:history="1">
        <w:r>
          <w:rPr>
            <w:color w:val="0000FF"/>
            <w:u w:val="single"/>
          </w:rPr>
          <w:t>79-2860</w:t>
        </w:r>
      </w:hyperlink>
      <w:r>
        <w:t>).</w:t>
      </w:r>
    </w:p>
    <w:p w14:paraId="19C6E662" w14:textId="77777777" w:rsidR="007B538D" w:rsidRDefault="007B538D">
      <w:pPr>
        <w:tabs>
          <w:tab w:val="left" w:pos="6237"/>
        </w:tabs>
        <w:rPr>
          <w:color w:val="000000"/>
          <w:lang w:eastAsia="lt-LT"/>
        </w:rPr>
      </w:pPr>
    </w:p>
    <w:p w14:paraId="19C6E663" w14:textId="77777777" w:rsidR="007B538D" w:rsidRDefault="007B538D">
      <w:pPr>
        <w:tabs>
          <w:tab w:val="left" w:pos="6237"/>
        </w:tabs>
        <w:rPr>
          <w:color w:val="000000"/>
          <w:lang w:eastAsia="lt-LT"/>
        </w:rPr>
      </w:pPr>
    </w:p>
    <w:p w14:paraId="19C6E664" w14:textId="77777777" w:rsidR="007B538D" w:rsidRDefault="00CE597E">
      <w:pPr>
        <w:tabs>
          <w:tab w:val="left" w:pos="6237"/>
        </w:tabs>
        <w:rPr>
          <w:color w:val="000000"/>
          <w:lang w:eastAsia="lt-LT"/>
        </w:rPr>
      </w:pPr>
    </w:p>
    <w:p w14:paraId="19C6E665" w14:textId="77777777" w:rsidR="007B538D" w:rsidRDefault="00CE597E">
      <w:pPr>
        <w:tabs>
          <w:tab w:val="center" w:pos="-7800"/>
          <w:tab w:val="left" w:pos="6237"/>
          <w:tab w:val="right" w:pos="8306"/>
        </w:tabs>
        <w:rPr>
          <w:lang w:eastAsia="lt-LT"/>
        </w:rPr>
      </w:pPr>
      <w:r>
        <w:rPr>
          <w:lang w:eastAsia="lt-LT"/>
        </w:rPr>
        <w:t>Ministras Pirmininkas</w:t>
      </w:r>
      <w:r>
        <w:rPr>
          <w:lang w:eastAsia="lt-LT"/>
        </w:rPr>
        <w:tab/>
        <w:t>Algirdas Butkevičius</w:t>
      </w:r>
    </w:p>
    <w:p w14:paraId="19C6E666" w14:textId="77777777" w:rsidR="007B538D" w:rsidRDefault="007B538D">
      <w:pPr>
        <w:tabs>
          <w:tab w:val="center" w:pos="-7800"/>
          <w:tab w:val="left" w:pos="6237"/>
          <w:tab w:val="right" w:pos="8306"/>
        </w:tabs>
        <w:rPr>
          <w:lang w:eastAsia="lt-LT"/>
        </w:rPr>
      </w:pPr>
    </w:p>
    <w:p w14:paraId="19C6E667" w14:textId="77777777" w:rsidR="007B538D" w:rsidRDefault="007B538D">
      <w:pPr>
        <w:tabs>
          <w:tab w:val="center" w:pos="-7800"/>
          <w:tab w:val="left" w:pos="6237"/>
          <w:tab w:val="right" w:pos="8306"/>
        </w:tabs>
        <w:rPr>
          <w:lang w:eastAsia="lt-LT"/>
        </w:rPr>
      </w:pPr>
    </w:p>
    <w:p w14:paraId="19C6E668" w14:textId="77777777" w:rsidR="007B538D" w:rsidRDefault="007B538D">
      <w:pPr>
        <w:tabs>
          <w:tab w:val="center" w:pos="-7800"/>
          <w:tab w:val="left" w:pos="6237"/>
          <w:tab w:val="right" w:pos="8306"/>
        </w:tabs>
        <w:rPr>
          <w:lang w:eastAsia="lt-LT"/>
        </w:rPr>
      </w:pPr>
    </w:p>
    <w:p w14:paraId="19C6E66A" w14:textId="5CA8D17D" w:rsidR="007B538D" w:rsidRDefault="00CE597E" w:rsidP="00CE597E">
      <w:pPr>
        <w:tabs>
          <w:tab w:val="center" w:pos="-3686"/>
          <w:tab w:val="left" w:pos="6237"/>
          <w:tab w:val="right" w:pos="8306"/>
        </w:tabs>
        <w:rPr>
          <w:lang w:eastAsia="lt-LT"/>
        </w:rPr>
      </w:pPr>
      <w:r>
        <w:rPr>
          <w:lang w:eastAsia="lt-LT"/>
        </w:rPr>
        <w:t>Susisiekimo ministras</w:t>
      </w:r>
      <w:r>
        <w:rPr>
          <w:lang w:eastAsia="lt-LT"/>
        </w:rPr>
        <w:tab/>
        <w:t>Rimantas Sinkevičius</w:t>
      </w:r>
    </w:p>
    <w:p w14:paraId="11F244D3" w14:textId="77777777" w:rsidR="00CE597E" w:rsidRDefault="00CE597E">
      <w:pPr>
        <w:tabs>
          <w:tab w:val="left" w:pos="6804"/>
        </w:tabs>
        <w:ind w:left="4820"/>
      </w:pPr>
    </w:p>
    <w:p w14:paraId="3E8388FF" w14:textId="77777777" w:rsidR="00CE597E" w:rsidRDefault="00CE597E">
      <w:r>
        <w:br w:type="page"/>
      </w:r>
    </w:p>
    <w:p w14:paraId="19C6E66B" w14:textId="16470B27" w:rsidR="007B538D" w:rsidRDefault="00CE597E">
      <w:pPr>
        <w:tabs>
          <w:tab w:val="left" w:pos="6804"/>
        </w:tabs>
        <w:ind w:left="4820"/>
        <w:rPr>
          <w:lang w:eastAsia="ar-SA"/>
        </w:rPr>
      </w:pPr>
      <w:r>
        <w:rPr>
          <w:szCs w:val="24"/>
          <w:lang w:eastAsia="ar-SA"/>
        </w:rPr>
        <w:lastRenderedPageBreak/>
        <w:t>PATVIRTINTA</w:t>
      </w:r>
      <w:r>
        <w:rPr>
          <w:szCs w:val="24"/>
          <w:lang w:eastAsia="ar-SA"/>
        </w:rPr>
        <w:br/>
      </w:r>
      <w:r>
        <w:rPr>
          <w:lang w:eastAsia="ar-SA"/>
        </w:rPr>
        <w:t>Lietuvos Respublikos Vyriausybės</w:t>
      </w:r>
      <w:r>
        <w:rPr>
          <w:lang w:eastAsia="ar-SA"/>
        </w:rPr>
        <w:br/>
      </w:r>
      <w:r>
        <w:rPr>
          <w:lang w:eastAsia="lt-LT"/>
        </w:rPr>
        <w:t>2013 m. gruodžio 18 d.</w:t>
      </w:r>
      <w:r>
        <w:rPr>
          <w:lang w:eastAsia="ar-SA"/>
        </w:rPr>
        <w:t xml:space="preserve"> nutarimu Nr. </w:t>
      </w:r>
      <w:r>
        <w:rPr>
          <w:lang w:eastAsia="lt-LT"/>
        </w:rPr>
        <w:t>1253</w:t>
      </w:r>
    </w:p>
    <w:p w14:paraId="19C6E66C" w14:textId="77777777" w:rsidR="007B538D" w:rsidRDefault="007B538D">
      <w:pPr>
        <w:tabs>
          <w:tab w:val="left" w:pos="6804"/>
        </w:tabs>
        <w:rPr>
          <w:lang w:eastAsia="lt-LT"/>
        </w:rPr>
      </w:pPr>
    </w:p>
    <w:p w14:paraId="19C6E66D" w14:textId="77777777" w:rsidR="007B538D" w:rsidRDefault="007B538D">
      <w:pPr>
        <w:tabs>
          <w:tab w:val="left" w:pos="6804"/>
        </w:tabs>
        <w:rPr>
          <w:lang w:eastAsia="lt-LT"/>
        </w:rPr>
      </w:pPr>
    </w:p>
    <w:p w14:paraId="19C6E66E" w14:textId="77777777" w:rsidR="007B538D" w:rsidRDefault="007B538D">
      <w:pPr>
        <w:jc w:val="both"/>
        <w:rPr>
          <w:lang w:eastAsia="lt-LT"/>
        </w:rPr>
      </w:pPr>
    </w:p>
    <w:p w14:paraId="19C6E66F" w14:textId="77777777" w:rsidR="007B538D" w:rsidRDefault="00CE597E">
      <w:pPr>
        <w:jc w:val="center"/>
        <w:rPr>
          <w:b/>
          <w:caps/>
          <w:szCs w:val="24"/>
          <w:lang w:eastAsia="lt-LT"/>
        </w:rPr>
      </w:pPr>
      <w:r>
        <w:rPr>
          <w:b/>
          <w:caps/>
          <w:szCs w:val="24"/>
          <w:lang w:eastAsia="lt-LT"/>
        </w:rPr>
        <w:t xml:space="preserve">Nacionalinė </w:t>
      </w:r>
      <w:r>
        <w:rPr>
          <w:b/>
          <w:caps/>
          <w:szCs w:val="24"/>
          <w:lang w:eastAsia="lt-LT"/>
        </w:rPr>
        <w:t>SUSISIEKIMO plėtros 2014–2022 metŲ programa</w:t>
      </w:r>
    </w:p>
    <w:p w14:paraId="19C6E670" w14:textId="77777777" w:rsidR="007B538D" w:rsidRDefault="007B538D">
      <w:pPr>
        <w:rPr>
          <w:szCs w:val="24"/>
          <w:lang w:eastAsia="lt-LT"/>
        </w:rPr>
      </w:pPr>
    </w:p>
    <w:p w14:paraId="19C6E671" w14:textId="77777777" w:rsidR="007B538D" w:rsidRDefault="007B538D">
      <w:pPr>
        <w:rPr>
          <w:szCs w:val="24"/>
          <w:lang w:eastAsia="lt-LT"/>
        </w:rPr>
      </w:pPr>
    </w:p>
    <w:p w14:paraId="19C6E672" w14:textId="77777777" w:rsidR="007B538D" w:rsidRDefault="007B538D">
      <w:pPr>
        <w:rPr>
          <w:szCs w:val="24"/>
          <w:lang w:eastAsia="lt-LT"/>
        </w:rPr>
      </w:pPr>
    </w:p>
    <w:p w14:paraId="19C6E673" w14:textId="77777777" w:rsidR="007B538D" w:rsidRDefault="00CE597E">
      <w:pPr>
        <w:jc w:val="center"/>
        <w:rPr>
          <w:b/>
          <w:caps/>
          <w:szCs w:val="24"/>
          <w:lang w:eastAsia="lt-LT"/>
        </w:rPr>
      </w:pPr>
      <w:r>
        <w:rPr>
          <w:b/>
          <w:caps/>
          <w:szCs w:val="24"/>
          <w:lang w:eastAsia="lt-LT"/>
        </w:rPr>
        <w:t>I</w:t>
      </w:r>
      <w:r>
        <w:rPr>
          <w:b/>
          <w:caps/>
          <w:szCs w:val="24"/>
          <w:lang w:eastAsia="lt-LT"/>
        </w:rPr>
        <w:t xml:space="preserve">. </w:t>
      </w:r>
      <w:r>
        <w:rPr>
          <w:b/>
          <w:caps/>
          <w:szCs w:val="24"/>
          <w:lang w:eastAsia="lt-LT"/>
        </w:rPr>
        <w:t>BENDROSIOS NUOSTATOS</w:t>
      </w:r>
    </w:p>
    <w:p w14:paraId="19C6E674" w14:textId="77777777" w:rsidR="007B538D" w:rsidRDefault="007B538D">
      <w:pPr>
        <w:rPr>
          <w:lang w:eastAsia="lt-LT"/>
        </w:rPr>
      </w:pPr>
    </w:p>
    <w:p w14:paraId="19C6E675" w14:textId="77777777" w:rsidR="007B538D" w:rsidRDefault="00CE597E">
      <w:pPr>
        <w:spacing w:line="360" w:lineRule="atLeast"/>
        <w:ind w:firstLine="720"/>
        <w:jc w:val="both"/>
        <w:rPr>
          <w:szCs w:val="24"/>
          <w:lang w:eastAsia="lt-LT"/>
        </w:rPr>
      </w:pPr>
      <w:r>
        <w:rPr>
          <w:szCs w:val="24"/>
          <w:lang w:eastAsia="lt-LT"/>
        </w:rPr>
        <w:t>1</w:t>
      </w:r>
      <w:r>
        <w:rPr>
          <w:szCs w:val="24"/>
          <w:lang w:eastAsia="lt-LT"/>
        </w:rPr>
        <w:t xml:space="preserve">. Nacionalinė susisiekimo plėtros 2014–2022 metų programa (toliau – Programa) parengta atsižvelgiant į susisiekimo sektoriaus teikiamą įvairiapusę naudą valstybei, visuomenei </w:t>
      </w:r>
      <w:r>
        <w:rPr>
          <w:szCs w:val="24"/>
          <w:lang w:eastAsia="lt-LT"/>
        </w:rPr>
        <w:t>ir šalies ūkiui. Programos reikia norint darniai plėtoti Lietuvos susisiekimo sistemą, efektyviai valdyti valstybės išteklius ir didinti susisiekimo sektoriaus konkurencingumą.</w:t>
      </w:r>
    </w:p>
    <w:p w14:paraId="19C6E676" w14:textId="77777777" w:rsidR="007B538D" w:rsidRDefault="00CE597E">
      <w:pPr>
        <w:spacing w:line="360" w:lineRule="atLeast"/>
        <w:ind w:firstLine="720"/>
        <w:jc w:val="both"/>
        <w:rPr>
          <w:szCs w:val="24"/>
          <w:lang w:eastAsia="lt-LT"/>
        </w:rPr>
      </w:pPr>
      <w:r>
        <w:rPr>
          <w:szCs w:val="24"/>
          <w:lang w:eastAsia="lt-LT"/>
        </w:rPr>
        <w:t>2</w:t>
      </w:r>
      <w:r>
        <w:rPr>
          <w:szCs w:val="24"/>
          <w:lang w:eastAsia="lt-LT"/>
        </w:rPr>
        <w:t>. Programa yra vidutinės trukmės strateginio planavimo dokumentas, kuriame</w:t>
      </w:r>
      <w:r>
        <w:rPr>
          <w:szCs w:val="24"/>
          <w:lang w:eastAsia="lt-LT"/>
        </w:rPr>
        <w:t xml:space="preserve"> nustatytas strateginis tikslas, kiti tikslai ir uždaviniai šiems tikslams pasiekti, taip pat jų vertinimo kriterijai ir Programą įgyvendinančios institucijos. Programoje išanalizuotos susisiekimo sektoriaus </w:t>
      </w:r>
      <w:r>
        <w:rPr>
          <w:szCs w:val="24"/>
        </w:rPr>
        <w:t xml:space="preserve">– </w:t>
      </w:r>
      <w:r>
        <w:rPr>
          <w:szCs w:val="24"/>
          <w:lang w:eastAsia="lt-LT"/>
        </w:rPr>
        <w:t>transporto (kelių, geležinkelių, jūrų ir vidau</w:t>
      </w:r>
      <w:r>
        <w:rPr>
          <w:szCs w:val="24"/>
          <w:lang w:eastAsia="lt-LT"/>
        </w:rPr>
        <w:t xml:space="preserve">s vandenų, oro), logistikos ir pašto </w:t>
      </w:r>
      <w:r>
        <w:rPr>
          <w:szCs w:val="24"/>
        </w:rPr>
        <w:t xml:space="preserve">– </w:t>
      </w:r>
      <w:r>
        <w:rPr>
          <w:szCs w:val="24"/>
          <w:lang w:eastAsia="lt-LT"/>
        </w:rPr>
        <w:t xml:space="preserve">plėtros perspektyvos. Be to, Programoje akcentuojami horizontalieji susisiekimo srities plėtros prioritetai </w:t>
      </w:r>
      <w:r>
        <w:rPr>
          <w:szCs w:val="24"/>
        </w:rPr>
        <w:t>– transporto</w:t>
      </w:r>
      <w:r>
        <w:rPr>
          <w:szCs w:val="24"/>
          <w:lang w:eastAsia="lt-LT"/>
        </w:rPr>
        <w:t xml:space="preserve"> daugiarūšiškumas, integralus miestų transportas, intelektinių transporto sistemų taikymas visoms</w:t>
      </w:r>
      <w:r>
        <w:rPr>
          <w:szCs w:val="24"/>
          <w:lang w:eastAsia="lt-LT"/>
        </w:rPr>
        <w:t xml:space="preserve"> transporto rūšims ir energijos efektyvumo didinimas transporto sektoriuje (taip pat ir mažiau aplinką teršiančio transporto plėtra). </w:t>
      </w:r>
    </w:p>
    <w:p w14:paraId="19C6E677" w14:textId="77777777" w:rsidR="007B538D" w:rsidRDefault="00CE597E">
      <w:pPr>
        <w:spacing w:line="360" w:lineRule="atLeast"/>
        <w:ind w:firstLine="720"/>
        <w:jc w:val="both"/>
        <w:rPr>
          <w:szCs w:val="24"/>
          <w:lang w:eastAsia="lt-LT"/>
        </w:rPr>
      </w:pPr>
      <w:r>
        <w:rPr>
          <w:szCs w:val="24"/>
          <w:lang w:eastAsia="lt-LT"/>
        </w:rPr>
        <w:t>3</w:t>
      </w:r>
      <w:r>
        <w:rPr>
          <w:szCs w:val="24"/>
          <w:lang w:eastAsia="lt-LT"/>
        </w:rPr>
        <w:t>. Įgyvendinant Programą bus siekiama Lietuvoje sukurti modernią ir darnią susisiekimo sistemą, kurios techniniai par</w:t>
      </w:r>
      <w:r>
        <w:rPr>
          <w:szCs w:val="24"/>
          <w:lang w:eastAsia="lt-LT"/>
        </w:rPr>
        <w:t>ametrai, sauga ir saugumas, poveikis aplinkai ir teikiamų paslaugų kokybė prilygs pirmaujančių Europos Sąjungos (toliau – ES) valstybių narių susisiekimo sistemoms. Efektyviai sąveikaudama su kaimyninių valstybių susisiekimo sistemomis, ji užtikrins darnią</w:t>
      </w:r>
      <w:r>
        <w:rPr>
          <w:szCs w:val="24"/>
          <w:lang w:eastAsia="lt-LT"/>
        </w:rPr>
        <w:t xml:space="preserve"> verslo plėtrą, prekybinius ryšius, o Lietuvos gyventojams suteiks galimybę saugiai, greitai ir patogiai susisiekti su svarbiausiais Europos turizmo, kultūros ir verslo centrais. </w:t>
      </w:r>
    </w:p>
    <w:p w14:paraId="19C6E678" w14:textId="77777777" w:rsidR="007B538D" w:rsidRDefault="00CE597E">
      <w:pPr>
        <w:spacing w:line="360" w:lineRule="atLeast"/>
        <w:ind w:firstLine="720"/>
        <w:jc w:val="both"/>
        <w:rPr>
          <w:szCs w:val="24"/>
          <w:lang w:eastAsia="lt-LT"/>
        </w:rPr>
      </w:pPr>
      <w:r>
        <w:rPr>
          <w:szCs w:val="24"/>
          <w:lang w:eastAsia="lt-LT"/>
        </w:rPr>
        <w:t>4</w:t>
      </w:r>
      <w:r>
        <w:rPr>
          <w:szCs w:val="24"/>
          <w:lang w:eastAsia="lt-LT"/>
        </w:rPr>
        <w:t>. Darni susisiekimo sistema suprantama kaip efektyvi sociali</w:t>
      </w:r>
      <w:r>
        <w:rPr>
          <w:szCs w:val="24"/>
        </w:rPr>
        <w:t>ni</w:t>
      </w:r>
      <w:r>
        <w:rPr>
          <w:szCs w:val="24"/>
          <w:lang w:eastAsia="lt-LT"/>
        </w:rPr>
        <w:t>ų, kultūr</w:t>
      </w:r>
      <w:r>
        <w:rPr>
          <w:szCs w:val="24"/>
          <w:lang w:eastAsia="lt-LT"/>
        </w:rPr>
        <w:t>inių, ekonominių ir ekologinių darnios plėtros aspektų sąveika. Siekiant užtikrinti ekonominį augimą, būtina efektyviai</w:t>
      </w:r>
      <w:r>
        <w:rPr>
          <w:szCs w:val="24"/>
        </w:rPr>
        <w:t xml:space="preserve"> plės</w:t>
      </w:r>
      <w:r>
        <w:rPr>
          <w:szCs w:val="24"/>
          <w:lang w:eastAsia="lt-LT"/>
        </w:rPr>
        <w:t>ti susisiekimo infrastruktūrą tiek nacionaliniu, tiek ir tarptautiniu mastu, atsižv</w:t>
      </w:r>
      <w:r>
        <w:rPr>
          <w:szCs w:val="24"/>
        </w:rPr>
        <w:t>elgia</w:t>
      </w:r>
      <w:r>
        <w:rPr>
          <w:szCs w:val="24"/>
          <w:lang w:eastAsia="lt-LT"/>
        </w:rPr>
        <w:t>nt į visus darnios plėtros aspektus. Gera su</w:t>
      </w:r>
      <w:r>
        <w:rPr>
          <w:szCs w:val="24"/>
          <w:lang w:eastAsia="lt-LT"/>
        </w:rPr>
        <w:t>sisiekimo sistema užtikrina glaudžius kultūrinius ir socialinius saitus, didina gyventojų judumą, plečia tarptautinį bendradarbiavimą ir turizmą, gerina verslo sąlygas</w:t>
      </w:r>
      <w:r>
        <w:rPr>
          <w:szCs w:val="24"/>
        </w:rPr>
        <w:t xml:space="preserve"> i</w:t>
      </w:r>
      <w:r>
        <w:rPr>
          <w:szCs w:val="24"/>
          <w:lang w:eastAsia="lt-LT"/>
        </w:rPr>
        <w:t>r skatina jo plėtrą. Taip pat siekiama mažinti neigiamą transporto poveikį supančiai ap</w:t>
      </w:r>
      <w:r>
        <w:rPr>
          <w:szCs w:val="24"/>
          <w:lang w:eastAsia="lt-LT"/>
        </w:rPr>
        <w:t>linkai i</w:t>
      </w:r>
      <w:r>
        <w:rPr>
          <w:szCs w:val="24"/>
        </w:rPr>
        <w:t>r žmo</w:t>
      </w:r>
      <w:r>
        <w:rPr>
          <w:szCs w:val="24"/>
          <w:lang w:eastAsia="lt-LT"/>
        </w:rPr>
        <w:t>gui.</w:t>
      </w:r>
    </w:p>
    <w:p w14:paraId="19C6E679" w14:textId="77777777" w:rsidR="007B538D" w:rsidRDefault="00CE597E">
      <w:pPr>
        <w:spacing w:line="360" w:lineRule="atLeast"/>
        <w:ind w:firstLine="720"/>
        <w:jc w:val="both"/>
        <w:rPr>
          <w:szCs w:val="24"/>
          <w:lang w:eastAsia="lt-LT"/>
        </w:rPr>
      </w:pPr>
      <w:r>
        <w:rPr>
          <w:szCs w:val="24"/>
          <w:lang w:eastAsia="lt-LT"/>
        </w:rPr>
        <w:t>5</w:t>
      </w:r>
      <w:r>
        <w:rPr>
          <w:szCs w:val="24"/>
          <w:lang w:eastAsia="lt-LT"/>
        </w:rPr>
        <w:t>. Šiuolaikinė susisiekimo sistemos politika turi remtis ilgalaikiu po</w:t>
      </w:r>
      <w:r>
        <w:rPr>
          <w:szCs w:val="24"/>
        </w:rPr>
        <w:t>žiūri</w:t>
      </w:r>
      <w:r>
        <w:rPr>
          <w:szCs w:val="24"/>
          <w:lang w:eastAsia="lt-LT"/>
        </w:rPr>
        <w:t xml:space="preserve">u, pagrįstu atsakomybe ateinančioms kartoms, todėl Programoje daug dėmesio skiriama ir globaliems iššūkiams </w:t>
      </w:r>
      <w:r>
        <w:rPr>
          <w:szCs w:val="24"/>
        </w:rPr>
        <w:t xml:space="preserve">– </w:t>
      </w:r>
      <w:r>
        <w:rPr>
          <w:szCs w:val="24"/>
          <w:lang w:eastAsia="lt-LT"/>
        </w:rPr>
        <w:t>klimato kaitos problemoms, energijos vartojimo ef</w:t>
      </w:r>
      <w:r>
        <w:rPr>
          <w:szCs w:val="24"/>
          <w:lang w:eastAsia="lt-LT"/>
        </w:rPr>
        <w:t>ektyvumo didinimui, judumo paklausos valdymui ir naujų judumo įpročių formavimui, tarptautinių prekybos srautų formavimuisi ir logistikos svarbos augimui.</w:t>
      </w:r>
    </w:p>
    <w:p w14:paraId="19C6E67A" w14:textId="77777777" w:rsidR="007B538D" w:rsidRDefault="00CE597E">
      <w:pPr>
        <w:spacing w:line="360" w:lineRule="atLeast"/>
        <w:ind w:firstLine="720"/>
        <w:jc w:val="both"/>
        <w:rPr>
          <w:szCs w:val="24"/>
        </w:rPr>
      </w:pPr>
      <w:r>
        <w:rPr>
          <w:szCs w:val="24"/>
          <w:lang w:eastAsia="lt-LT"/>
        </w:rPr>
        <w:t>6</w:t>
      </w:r>
      <w:r>
        <w:rPr>
          <w:szCs w:val="24"/>
          <w:lang w:eastAsia="lt-LT"/>
        </w:rPr>
        <w:t>. </w:t>
      </w:r>
      <w:r>
        <w:rPr>
          <w:szCs w:val="24"/>
        </w:rPr>
        <w:t>Eismo saugos didinimo nuostatos pateiktos Valstybinėje saugaus eismo plėtros 2011–2017 metų pr</w:t>
      </w:r>
      <w:r>
        <w:rPr>
          <w:szCs w:val="24"/>
        </w:rPr>
        <w:t xml:space="preserve">ogramoje, patvirtintoje Lietuvos Respublikos Vyriausybės 2011 m. kovo 2 d. nutarimu Nr. 257 </w:t>
      </w:r>
      <w:r>
        <w:rPr>
          <w:szCs w:val="24"/>
          <w:lang w:eastAsia="lt-LT"/>
        </w:rPr>
        <w:t xml:space="preserve">(Žin., 2011, Nr. </w:t>
      </w:r>
      <w:hyperlink r:id="rId10" w:history="1">
        <w:r>
          <w:rPr>
            <w:color w:val="0000FF"/>
            <w:szCs w:val="24"/>
            <w:u w:val="single"/>
            <w:lang w:eastAsia="lt-LT"/>
          </w:rPr>
          <w:t>29-1368</w:t>
        </w:r>
      </w:hyperlink>
      <w:r>
        <w:rPr>
          <w:szCs w:val="24"/>
          <w:lang w:eastAsia="lt-LT"/>
        </w:rPr>
        <w:t>)</w:t>
      </w:r>
      <w:r>
        <w:rPr>
          <w:szCs w:val="24"/>
        </w:rPr>
        <w:t>.</w:t>
      </w:r>
    </w:p>
    <w:p w14:paraId="19C6E67B" w14:textId="77777777" w:rsidR="007B538D" w:rsidRDefault="00CE597E">
      <w:pPr>
        <w:spacing w:line="360" w:lineRule="atLeast"/>
        <w:ind w:firstLine="720"/>
        <w:jc w:val="both"/>
        <w:rPr>
          <w:szCs w:val="24"/>
        </w:rPr>
      </w:pPr>
      <w:r>
        <w:rPr>
          <w:szCs w:val="24"/>
        </w:rPr>
        <w:t>7</w:t>
      </w:r>
      <w:r>
        <w:rPr>
          <w:szCs w:val="24"/>
        </w:rPr>
        <w:t xml:space="preserve">. Informacinės visuomenės plėtros nuostatos pateiktos </w:t>
      </w:r>
      <w:r>
        <w:rPr>
          <w:szCs w:val="24"/>
          <w:lang w:eastAsia="lt-LT"/>
        </w:rPr>
        <w:t xml:space="preserve">Lietuvos informacinės visuomenės plėtros 2011–2019 metų programoje, </w:t>
      </w:r>
      <w:r>
        <w:rPr>
          <w:szCs w:val="24"/>
        </w:rPr>
        <w:t xml:space="preserve">patvirtintoje Lietuvos Respublikos Vyriausybės 2011 m. kovo 16 d. nutarimu Nr. 301 </w:t>
      </w:r>
      <w:r>
        <w:rPr>
          <w:szCs w:val="24"/>
          <w:lang w:eastAsia="lt-LT"/>
        </w:rPr>
        <w:t xml:space="preserve">(Žin., 2011, Nr. </w:t>
      </w:r>
      <w:hyperlink r:id="rId11" w:history="1">
        <w:r>
          <w:rPr>
            <w:color w:val="0000FF"/>
            <w:szCs w:val="24"/>
            <w:u w:val="single"/>
            <w:lang w:eastAsia="lt-LT"/>
          </w:rPr>
          <w:t>33-1547</w:t>
        </w:r>
      </w:hyperlink>
      <w:r>
        <w:rPr>
          <w:szCs w:val="24"/>
          <w:lang w:eastAsia="lt-LT"/>
        </w:rPr>
        <w:t xml:space="preserve">). </w:t>
      </w:r>
    </w:p>
    <w:p w14:paraId="19C6E67C" w14:textId="77777777" w:rsidR="007B538D" w:rsidRDefault="00CE597E">
      <w:pPr>
        <w:spacing w:line="360" w:lineRule="atLeast"/>
        <w:ind w:firstLine="720"/>
        <w:jc w:val="both"/>
        <w:rPr>
          <w:szCs w:val="24"/>
        </w:rPr>
      </w:pPr>
      <w:r>
        <w:rPr>
          <w:szCs w:val="24"/>
          <w:lang w:eastAsia="lt-LT"/>
        </w:rPr>
        <w:t>8</w:t>
      </w:r>
      <w:r>
        <w:rPr>
          <w:szCs w:val="24"/>
          <w:lang w:eastAsia="lt-LT"/>
        </w:rPr>
        <w:t xml:space="preserve">. Programa parengta vadovaujantis Valstybės pažangos strategijos „Lietuvos pažangos strategija „Lietuva 2030“, patvirtintos Lietuvos Respublikos Seimo 2012 m. gegužės 15 d. nutarimu Nr. XI-2015 (Žin., 2012, Nr. </w:t>
      </w:r>
      <w:hyperlink r:id="rId12" w:history="1">
        <w:r>
          <w:rPr>
            <w:color w:val="0000FF"/>
            <w:szCs w:val="24"/>
            <w:u w:val="single"/>
            <w:lang w:eastAsia="lt-LT"/>
          </w:rPr>
          <w:t>61-3050</w:t>
        </w:r>
      </w:hyperlink>
      <w:r>
        <w:rPr>
          <w:szCs w:val="24"/>
          <w:lang w:eastAsia="lt-LT"/>
        </w:rPr>
        <w:t xml:space="preserve">), 2014–2020 metų nacionalinės pažangos programos, patvirtintos Lietuvos Respublikos Vyriausybės 2012 m. lapkričio 28 d. nutarimu Nr. 1482 (Žin., 2012, Nr. </w:t>
      </w:r>
      <w:hyperlink r:id="rId13" w:history="1">
        <w:r>
          <w:rPr>
            <w:color w:val="0000FF"/>
            <w:szCs w:val="24"/>
            <w:u w:val="single"/>
            <w:lang w:eastAsia="lt-LT"/>
          </w:rPr>
          <w:t>144-7430</w:t>
        </w:r>
      </w:hyperlink>
      <w:r>
        <w:rPr>
          <w:szCs w:val="24"/>
          <w:lang w:eastAsia="lt-LT"/>
        </w:rPr>
        <w:t xml:space="preserve">), Nacionalinės darnaus vystymosi strategijos, patvirtintos Lietuvos Respublikos Vyriausybės 2003 m. rugsėjo 11 d. nutarimu Nr. 1160 (Žin., 2003, Nr. </w:t>
      </w:r>
      <w:hyperlink r:id="rId14" w:history="1">
        <w:r>
          <w:rPr>
            <w:color w:val="0000FF"/>
            <w:szCs w:val="24"/>
            <w:u w:val="single"/>
            <w:lang w:eastAsia="lt-LT"/>
          </w:rPr>
          <w:t>89-4029</w:t>
        </w:r>
      </w:hyperlink>
      <w:r>
        <w:rPr>
          <w:szCs w:val="24"/>
          <w:lang w:eastAsia="lt-LT"/>
        </w:rPr>
        <w:t xml:space="preserve">; 2009, Nr. </w:t>
      </w:r>
      <w:hyperlink r:id="rId15" w:history="1">
        <w:r>
          <w:rPr>
            <w:color w:val="0000FF"/>
            <w:szCs w:val="24"/>
            <w:u w:val="single"/>
            <w:lang w:eastAsia="lt-LT"/>
          </w:rPr>
          <w:t>121-5215</w:t>
        </w:r>
      </w:hyperlink>
      <w:r>
        <w:rPr>
          <w:szCs w:val="24"/>
          <w:lang w:eastAsia="lt-LT"/>
        </w:rPr>
        <w:t xml:space="preserve">), Nacionalinės klimato kaitos valdymo politikos strategijos, patvirtintos </w:t>
      </w:r>
      <w:r>
        <w:rPr>
          <w:szCs w:val="24"/>
          <w:lang w:eastAsia="lt-LT"/>
        </w:rPr>
        <w:t xml:space="preserve">Lietuvos Respublikos Seimo 2012 m. lapkričio 6 d. nutarimu Nr. XI-2375 (Žin., 2012, Nr. </w:t>
      </w:r>
      <w:hyperlink r:id="rId16" w:history="1">
        <w:r>
          <w:rPr>
            <w:color w:val="0000FF"/>
            <w:szCs w:val="24"/>
            <w:u w:val="single"/>
            <w:lang w:eastAsia="lt-LT"/>
          </w:rPr>
          <w:t>133-6762</w:t>
        </w:r>
      </w:hyperlink>
      <w:r>
        <w:rPr>
          <w:szCs w:val="24"/>
          <w:lang w:eastAsia="lt-LT"/>
        </w:rPr>
        <w:t>), nuostatomis, 2012 metais parengta Nacionalinės susisiekimo sistemos plėtros pro</w:t>
      </w:r>
      <w:r>
        <w:rPr>
          <w:szCs w:val="24"/>
          <w:lang w:eastAsia="lt-LT"/>
        </w:rPr>
        <w:t>gramos projekto strateginio pasekmių aplinkai vertinimo ataskaita. Rengiant Programą vadovautasi</w:t>
      </w:r>
      <w:r>
        <w:rPr>
          <w:szCs w:val="24"/>
        </w:rPr>
        <w:t xml:space="preserve"> ir pagri</w:t>
      </w:r>
      <w:r>
        <w:rPr>
          <w:szCs w:val="24"/>
          <w:lang w:eastAsia="lt-LT"/>
        </w:rPr>
        <w:t>ndiniais ES transporto politikos do</w:t>
      </w:r>
      <w:r>
        <w:rPr>
          <w:szCs w:val="24"/>
        </w:rPr>
        <w:t>kumen</w:t>
      </w:r>
      <w:r>
        <w:rPr>
          <w:szCs w:val="24"/>
          <w:lang w:eastAsia="lt-LT"/>
        </w:rPr>
        <w:t>tai</w:t>
      </w:r>
      <w:r>
        <w:rPr>
          <w:szCs w:val="24"/>
        </w:rPr>
        <w:t xml:space="preserve">s – </w:t>
      </w:r>
      <w:r>
        <w:rPr>
          <w:szCs w:val="24"/>
          <w:lang w:eastAsia="lt-LT"/>
        </w:rPr>
        <w:t xml:space="preserve">ES ekonomikos augimo strategija „Europa 2020“, </w:t>
      </w:r>
      <w:r>
        <w:rPr>
          <w:szCs w:val="24"/>
        </w:rPr>
        <w:t xml:space="preserve">2011 m. baltąja knyga „Bendros Europos transporto erdvės </w:t>
      </w:r>
      <w:r>
        <w:rPr>
          <w:szCs w:val="24"/>
        </w:rPr>
        <w:t>kūrimo planas. Konkurencingos efektyviu išteklių naudojimu grindžiamos transporto sistemos kūrimas“ (KOM (2011) 144), 2009 m. Europos Komisijos komunikatu „Darnusis ateities transportas. Siekis sukurti integruotą, technologiškai pažangią ir vartotojams pat</w:t>
      </w:r>
      <w:r>
        <w:rPr>
          <w:szCs w:val="24"/>
        </w:rPr>
        <w:t xml:space="preserve">ogią transporto sistemą“ (KOM (2009) 279), 2007 m. žaliąja knyga </w:t>
      </w:r>
      <w:r>
        <w:rPr>
          <w:spacing w:val="-4"/>
          <w:szCs w:val="24"/>
        </w:rPr>
        <w:t>„Nauja mobilumo mieste kultūra“ (KOM (2007) 551) ir jos 2009 m. veiksmų planu (KOM (2009) 490).</w:t>
      </w:r>
    </w:p>
    <w:p w14:paraId="19C6E67D" w14:textId="77777777" w:rsidR="007B538D" w:rsidRDefault="00CE597E">
      <w:pPr>
        <w:widowControl w:val="0"/>
        <w:tabs>
          <w:tab w:val="left" w:pos="851"/>
        </w:tabs>
        <w:spacing w:line="360" w:lineRule="atLeast"/>
        <w:ind w:firstLine="720"/>
        <w:jc w:val="both"/>
        <w:rPr>
          <w:szCs w:val="24"/>
          <w:lang w:eastAsia="lt-LT"/>
        </w:rPr>
      </w:pPr>
      <w:r>
        <w:rPr>
          <w:szCs w:val="24"/>
          <w:lang w:eastAsia="lt-LT"/>
        </w:rPr>
        <w:t>9</w:t>
      </w:r>
      <w:r>
        <w:rPr>
          <w:szCs w:val="24"/>
          <w:lang w:eastAsia="lt-LT"/>
        </w:rPr>
        <w:t>. Programoje vartojamos sąvokos apibrėžtos Lietuvos Respublikos transporto veiklos pagrind</w:t>
      </w:r>
      <w:r>
        <w:rPr>
          <w:szCs w:val="24"/>
          <w:lang w:eastAsia="lt-LT"/>
        </w:rPr>
        <w:t xml:space="preserve">ų įstatyme (Žin., 1991, Nr. </w:t>
      </w:r>
      <w:hyperlink r:id="rId17" w:history="1">
        <w:r>
          <w:rPr>
            <w:color w:val="0000FF"/>
            <w:szCs w:val="24"/>
            <w:u w:val="single"/>
            <w:lang w:eastAsia="lt-LT"/>
          </w:rPr>
          <w:t>30-804</w:t>
        </w:r>
      </w:hyperlink>
      <w:r>
        <w:rPr>
          <w:szCs w:val="24"/>
          <w:lang w:eastAsia="lt-LT"/>
        </w:rPr>
        <w:t xml:space="preserve">; 2002, Nr. </w:t>
      </w:r>
      <w:hyperlink r:id="rId18" w:history="1">
        <w:r>
          <w:rPr>
            <w:color w:val="0000FF"/>
            <w:szCs w:val="24"/>
            <w:u w:val="single"/>
            <w:lang w:eastAsia="lt-LT"/>
          </w:rPr>
          <w:t>29-1034</w:t>
        </w:r>
      </w:hyperlink>
      <w:r>
        <w:rPr>
          <w:szCs w:val="24"/>
          <w:lang w:eastAsia="lt-LT"/>
        </w:rPr>
        <w:t>), kituose teisės aktuose, reglamentuojančiuose s</w:t>
      </w:r>
      <w:r>
        <w:rPr>
          <w:szCs w:val="24"/>
          <w:lang w:eastAsia="lt-LT"/>
        </w:rPr>
        <w:t>usisiekimo sektoriaus ir su juo susijusią veiklą.</w:t>
      </w:r>
    </w:p>
    <w:p w14:paraId="19C6E67E" w14:textId="77777777" w:rsidR="007B538D" w:rsidRDefault="00CE597E">
      <w:pPr>
        <w:widowControl w:val="0"/>
        <w:tabs>
          <w:tab w:val="left" w:pos="851"/>
        </w:tabs>
        <w:jc w:val="center"/>
        <w:rPr>
          <w:szCs w:val="24"/>
          <w:lang w:eastAsia="lt-LT"/>
        </w:rPr>
      </w:pPr>
    </w:p>
    <w:p w14:paraId="19C6E67F" w14:textId="77777777" w:rsidR="007B538D" w:rsidRDefault="00CE597E">
      <w:pPr>
        <w:jc w:val="center"/>
        <w:rPr>
          <w:szCs w:val="24"/>
          <w:lang w:eastAsia="lt-LT"/>
        </w:rPr>
      </w:pPr>
      <w:r>
        <w:rPr>
          <w:b/>
          <w:szCs w:val="24"/>
        </w:rPr>
        <w:t>II</w:t>
      </w:r>
      <w:r>
        <w:rPr>
          <w:b/>
          <w:szCs w:val="24"/>
        </w:rPr>
        <w:t xml:space="preserve">. </w:t>
      </w:r>
      <w:r>
        <w:rPr>
          <w:b/>
          <w:szCs w:val="24"/>
          <w:lang w:eastAsia="lt-LT"/>
        </w:rPr>
        <w:t>PROGRAMOS TIKSLAI, UŽDAVINIAI, VERTINIMO KRITERIJAI IR JŲ REIKŠMĖS</w:t>
      </w:r>
    </w:p>
    <w:p w14:paraId="19C6E680" w14:textId="77777777" w:rsidR="007B538D" w:rsidRDefault="007B538D">
      <w:pPr>
        <w:jc w:val="center"/>
        <w:rPr>
          <w:szCs w:val="24"/>
          <w:lang w:eastAsia="lt-LT"/>
        </w:rPr>
      </w:pPr>
    </w:p>
    <w:p w14:paraId="19C6E681" w14:textId="77777777" w:rsidR="007B538D" w:rsidRDefault="00CE597E">
      <w:pPr>
        <w:spacing w:line="360" w:lineRule="atLeast"/>
        <w:ind w:firstLine="720"/>
        <w:jc w:val="both"/>
        <w:rPr>
          <w:szCs w:val="24"/>
          <w:lang w:eastAsia="lt-LT"/>
        </w:rPr>
      </w:pPr>
      <w:r>
        <w:rPr>
          <w:szCs w:val="24"/>
          <w:lang w:eastAsia="lt-LT"/>
        </w:rPr>
        <w:t>10</w:t>
      </w:r>
      <w:r>
        <w:rPr>
          <w:szCs w:val="24"/>
          <w:lang w:eastAsia="lt-LT"/>
        </w:rPr>
        <w:t xml:space="preserve">. Programos strateginis tikslas </w:t>
      </w:r>
      <w:r>
        <w:rPr>
          <w:szCs w:val="24"/>
        </w:rPr>
        <w:t>– sukurti konkurencingą, modernią, darnią ir didelę pridėtinę vertę kuriančią Lietuvos su</w:t>
      </w:r>
      <w:r>
        <w:rPr>
          <w:szCs w:val="24"/>
        </w:rPr>
        <w:t>sisiekimo sistemą</w:t>
      </w:r>
      <w:r>
        <w:rPr>
          <w:szCs w:val="24"/>
          <w:lang w:eastAsia="lt-LT"/>
        </w:rPr>
        <w:t>. Pasiekus strateginį tikslą, susisiekimo sistema užtikrintų kokybišką, efektyvų, nepertraukiamą ir darnų visuomenės narių judumą ir prekių transportavimą, aukštos kokybės logistikos ir pašto paslaugas.</w:t>
      </w:r>
    </w:p>
    <w:p w14:paraId="19C6E682" w14:textId="77777777" w:rsidR="007B538D" w:rsidRDefault="00CE597E">
      <w:pPr>
        <w:spacing w:line="360" w:lineRule="atLeast"/>
        <w:ind w:firstLine="720"/>
        <w:jc w:val="both"/>
        <w:rPr>
          <w:szCs w:val="24"/>
          <w:lang w:eastAsia="lt-LT"/>
        </w:rPr>
      </w:pPr>
      <w:r>
        <w:rPr>
          <w:szCs w:val="24"/>
          <w:lang w:eastAsia="lt-LT"/>
        </w:rPr>
        <w:t>11</w:t>
      </w:r>
      <w:r>
        <w:rPr>
          <w:szCs w:val="24"/>
          <w:lang w:eastAsia="lt-LT"/>
        </w:rPr>
        <w:t>. Pirmasis Programos tikslas –</w:t>
      </w:r>
      <w:r>
        <w:rPr>
          <w:szCs w:val="24"/>
          <w:lang w:eastAsia="lt-LT"/>
        </w:rPr>
        <w:t xml:space="preserve"> modernizuoti ir plėtoti Lietuvos susisiekimo infrastruktūrą:</w:t>
      </w:r>
    </w:p>
    <w:p w14:paraId="19C6E683" w14:textId="77777777" w:rsidR="007B538D" w:rsidRDefault="00CE597E">
      <w:pPr>
        <w:spacing w:line="360" w:lineRule="atLeast"/>
        <w:ind w:firstLine="720"/>
        <w:jc w:val="both"/>
        <w:rPr>
          <w:szCs w:val="24"/>
          <w:lang w:eastAsia="lt-LT"/>
        </w:rPr>
      </w:pPr>
      <w:r>
        <w:rPr>
          <w:szCs w:val="24"/>
          <w:lang w:eastAsia="lt-LT"/>
        </w:rPr>
        <w:t>11.1</w:t>
      </w:r>
      <w:r>
        <w:rPr>
          <w:szCs w:val="24"/>
          <w:lang w:eastAsia="lt-LT"/>
        </w:rPr>
        <w:t>. Šio tikslo siekiama, nes susisiekimo sistema yra vienas svarbiausių šalies ūkio sektorių ir susisiekimo infrastruktūros plėtra tiesiogiai veikia valstybės ekonominę raidą. Investicijos į</w:t>
      </w:r>
      <w:r>
        <w:rPr>
          <w:szCs w:val="24"/>
          <w:lang w:eastAsia="lt-LT"/>
        </w:rPr>
        <w:t xml:space="preserve"> valstybės infrastruktūrą yra ilgalaikės ir turi būti kryptingos, kad užtikrintų šalies </w:t>
      </w:r>
      <w:r>
        <w:rPr>
          <w:szCs w:val="24"/>
          <w:lang w:eastAsia="lt-LT"/>
        </w:rPr>
        <w:lastRenderedPageBreak/>
        <w:t>integraciją į tarptautinius transporto, logistikos, pašto tinklus ir tarnautų visos visuomenės gerovei.</w:t>
      </w:r>
    </w:p>
    <w:p w14:paraId="19C6E684" w14:textId="77777777" w:rsidR="007B538D" w:rsidRDefault="00CE597E">
      <w:pPr>
        <w:spacing w:line="360" w:lineRule="atLeast"/>
        <w:ind w:firstLine="720"/>
        <w:jc w:val="both"/>
        <w:rPr>
          <w:szCs w:val="24"/>
          <w:lang w:eastAsia="lt-LT"/>
        </w:rPr>
      </w:pPr>
      <w:r>
        <w:rPr>
          <w:szCs w:val="24"/>
          <w:lang w:eastAsia="lt-LT"/>
        </w:rPr>
        <w:t>11.2</w:t>
      </w:r>
      <w:r>
        <w:rPr>
          <w:szCs w:val="24"/>
          <w:lang w:eastAsia="lt-LT"/>
        </w:rPr>
        <w:t>. Susisiekimo sistema yra viena iš labiausiai integruotų į Europos rinką Lietuvos ūkio šakų, turinti labai didelę reikšmę šalies ekonomikai. Transporto indėlis į ekonomikos augimą prasideda nuo efektyvios transporto infrastruktūros investicinių projektų. T</w:t>
      </w:r>
      <w:r>
        <w:rPr>
          <w:szCs w:val="24"/>
          <w:lang w:eastAsia="lt-LT"/>
        </w:rPr>
        <w:t>ai didina transporto pajėgumus, efektyvumą, patikimumą ir paslaugų lygį, mažina transportavimo pinigines ir laiko sąnaudas, užtikrina eismo saugą, transporto saugumą, mažina avaringumą ir taršą. Visa tai didina gamybos produktyvumą ir ekonomikos konkurenci</w:t>
      </w:r>
      <w:r>
        <w:rPr>
          <w:szCs w:val="24"/>
          <w:lang w:eastAsia="lt-LT"/>
        </w:rPr>
        <w:t>ngumą. Lietuvos susisiekimo sektoriuje daugiausia dėmesio buvo ir yra skiriama infrastruktūros modernizavimui, šiai sričiai skirtos ir didžiausios investicijos. Nepakankamai kokybiška, nesaugi, technologiškai atsilikusi ir neefektyvi susisiekimo infrastruk</w:t>
      </w:r>
      <w:r>
        <w:rPr>
          <w:szCs w:val="24"/>
          <w:lang w:eastAsia="lt-LT"/>
        </w:rPr>
        <w:t xml:space="preserve">tūra lėmė tokį investicijų pobūdį. </w:t>
      </w:r>
    </w:p>
    <w:p w14:paraId="19C6E685" w14:textId="77777777" w:rsidR="007B538D" w:rsidRDefault="00CE597E">
      <w:pPr>
        <w:spacing w:line="360" w:lineRule="atLeast"/>
        <w:ind w:firstLine="720"/>
        <w:jc w:val="both"/>
        <w:rPr>
          <w:szCs w:val="24"/>
          <w:lang w:eastAsia="lt-LT"/>
        </w:rPr>
      </w:pPr>
      <w:r>
        <w:rPr>
          <w:szCs w:val="24"/>
          <w:lang w:eastAsia="lt-LT"/>
        </w:rPr>
        <w:t>11.3</w:t>
      </w:r>
      <w:r>
        <w:rPr>
          <w:szCs w:val="24"/>
          <w:lang w:eastAsia="lt-LT"/>
        </w:rPr>
        <w:t>. Šiuo metu vis dar reikia investicijų į kiekvienos rūšies transporto infrastruktūros modernizavimą. Dėl kasmet mažėjančio kelių tinklo finansavimo ir blogėjančios kelių tinklo būklės susisiekimas automobilių kel</w:t>
      </w:r>
      <w:r>
        <w:rPr>
          <w:szCs w:val="24"/>
          <w:lang w:eastAsia="lt-LT"/>
        </w:rPr>
        <w:t>iais su kitomis ES valstybėmis narėmis prastas ir atsilieka nuo Vakarų Europos pagal greičio, eismo saugos, saugumo ir patogumo kriterijus, be to, net ne visi didieji miestai turi aplinkkelius. Tai lemia didelius tranzitinius asmeninių ir krovininių automo</w:t>
      </w:r>
      <w:r>
        <w:rPr>
          <w:szCs w:val="24"/>
          <w:lang w:eastAsia="lt-LT"/>
        </w:rPr>
        <w:t xml:space="preserve">bilių srautus miestuose. Nors šiuo metu tiesiami aplinkkeliai, kai kuriais atvejais jie daugiau atliks miesto greitkelių funkcijas, tačiau netaps tikraisiais miestų aplinkkeliais, kai nereikia įvažiuoti į miestų teritorijas. </w:t>
      </w:r>
    </w:p>
    <w:p w14:paraId="19C6E686" w14:textId="77777777" w:rsidR="007B538D" w:rsidRDefault="00CE597E">
      <w:pPr>
        <w:spacing w:line="360" w:lineRule="atLeast"/>
        <w:ind w:firstLine="720"/>
        <w:jc w:val="both"/>
        <w:rPr>
          <w:szCs w:val="24"/>
          <w:lang w:eastAsia="lt-LT"/>
        </w:rPr>
      </w:pPr>
      <w:r>
        <w:rPr>
          <w:szCs w:val="24"/>
          <w:lang w:eastAsia="lt-LT"/>
        </w:rPr>
        <w:t>11.4</w:t>
      </w:r>
      <w:r>
        <w:rPr>
          <w:szCs w:val="24"/>
          <w:lang w:eastAsia="lt-LT"/>
        </w:rPr>
        <w:t>. Nors palaipsniui atn</w:t>
      </w:r>
      <w:r>
        <w:rPr>
          <w:szCs w:val="24"/>
          <w:lang w:eastAsia="lt-LT"/>
        </w:rPr>
        <w:t>aujinama, tačiau iš esmės fiziškai susidėvėjusi geležinkelių infrastruktūra, be to, pamatiniai techniniai geležinkelių infrastruktūros parametrai (pavyzdžiui, posūkių spinduliai) riboja greitį daugelyje ruožų, todėl viršutinės infrastruktūros dalies (bėgių</w:t>
      </w:r>
      <w:r>
        <w:rPr>
          <w:szCs w:val="24"/>
          <w:lang w:eastAsia="lt-LT"/>
        </w:rPr>
        <w:t>, pabėgių, ryšių sistemų) modernizavimas iš esmės neišsprendžia greičio problemos. Labai mažai išplėtotas elektrifikuotų geležinkelio linijų tinklas. Lietuvos geležinkelių tinkle yra tik 122 kilometrai elektrifikuotų geležinkelio kelių, tai yra du vietinės</w:t>
      </w:r>
      <w:r>
        <w:rPr>
          <w:szCs w:val="24"/>
          <w:lang w:eastAsia="lt-LT"/>
        </w:rPr>
        <w:t xml:space="preserve"> reikšmės keleivių vežimo geležinkelių transporto maršrutai: Naujoji Vilnia–Vilnius–Kaunas ir Vilnius–Trakai. Tikslinga plėsti turimą elektrifikuotų geležinkelio kelių tinklą (elektrifikuoti geležinkelių linijas Vilnius–Minskas ir Vilnius–Klaipėda), siekia</w:t>
      </w:r>
      <w:r>
        <w:rPr>
          <w:szCs w:val="24"/>
          <w:lang w:eastAsia="lt-LT"/>
        </w:rPr>
        <w:t xml:space="preserve">nt išplėsti keleivių vežimo galimybes ir sukurti sąlygas vežti krovinius elektrifikuotomis geležinkelių linijomis tausojant aplinką. </w:t>
      </w:r>
    </w:p>
    <w:p w14:paraId="19C6E687" w14:textId="77777777" w:rsidR="007B538D" w:rsidRDefault="00CE597E">
      <w:pPr>
        <w:spacing w:line="360" w:lineRule="atLeast"/>
        <w:ind w:firstLine="720"/>
        <w:jc w:val="both"/>
        <w:rPr>
          <w:szCs w:val="24"/>
          <w:lang w:eastAsia="lt-LT"/>
        </w:rPr>
      </w:pPr>
      <w:r>
        <w:rPr>
          <w:szCs w:val="24"/>
          <w:lang w:eastAsia="lt-LT"/>
        </w:rPr>
        <w:t>11.5</w:t>
      </w:r>
      <w:r>
        <w:rPr>
          <w:szCs w:val="24"/>
          <w:lang w:eastAsia="lt-LT"/>
        </w:rPr>
        <w:t>. Nepakankamai veiksminga Lietuvos geležinkelių tinklo ir Klaipėdos valstybinio jūrų uosto sąveika – per menkai išplėstas geležinkelių tinklas uoste, todėl tik labai maža dalis konteinerių į uostą ir iš jo vežami geležinkeliais, dėl to uostamiestyje padidė</w:t>
      </w:r>
      <w:r>
        <w:rPr>
          <w:szCs w:val="24"/>
          <w:lang w:eastAsia="lt-LT"/>
        </w:rPr>
        <w:t>ja krovininių automobilių srautas. Klaipėdos valstybiniame jūrų uoste neišnaudojamos konteinerių ir generalinių krovinių terminalų galimybės – dėl per mažo gylio akvatorijos negalima priimti konteinerinių laivų, kurių talpa apie 6000 TEU (sąlyginis kontein</w:t>
      </w:r>
      <w:r>
        <w:rPr>
          <w:szCs w:val="24"/>
          <w:lang w:eastAsia="lt-LT"/>
        </w:rPr>
        <w:t>erinis vienetas), iš dalies pakraunami generalinių krovinių laivai, tai riboja galimybes konkuruoti su giliavandeniais uostais, galinčiais priimti BALTMAX ir PANAMAX tipo laivus, taigi būtų tikslinga pastatyti išorinį giliavandenį jūrų uostą ir taip užtikr</w:t>
      </w:r>
      <w:r>
        <w:rPr>
          <w:szCs w:val="24"/>
          <w:lang w:eastAsia="lt-LT"/>
        </w:rPr>
        <w:t xml:space="preserve">inti galimybę priimti didesnės grimzlės laivus. Laivybos Klaipėdos valstybiniame jūrų uoste saugumas – vienas svarbiausių uosto tikslų, siekiant tinkamai ir kokybiškai teikti laivų aprūpinimo paslaugas uoste, o neturint operatyvių </w:t>
      </w:r>
      <w:r>
        <w:rPr>
          <w:szCs w:val="24"/>
          <w:lang w:eastAsia="lt-LT"/>
        </w:rPr>
        <w:lastRenderedPageBreak/>
        <w:t xml:space="preserve">priemonių, kurios padėtų </w:t>
      </w:r>
      <w:r>
        <w:rPr>
          <w:szCs w:val="24"/>
          <w:lang w:eastAsia="lt-LT"/>
        </w:rPr>
        <w:t>palaikyti projektinius gylius prie krantinių, nuolat kyla rizika į uostą atplaukiantiems laivams. Uoste įrengta nauja suskystintų gamtinių dujų terminalo infrastruktūra, didėja laivų parametrai (gylis, plotis, bendrasis tonažas), taigi būtina užtikrinti la</w:t>
      </w:r>
      <w:r>
        <w:rPr>
          <w:szCs w:val="24"/>
          <w:lang w:eastAsia="lt-LT"/>
        </w:rPr>
        <w:t xml:space="preserve">ivybos uoste saugumą – modernizuoti esamą ir sukurti naują infrastruktūrą, kuri būtų pritaikyta aprūpinti naujos kartos didesnius laivus. Griežtėjant aplinkosaugos reikalavimams, reikia įdiegti aplinkosaugos priemones ir infrastruktūrą. </w:t>
      </w:r>
    </w:p>
    <w:p w14:paraId="19C6E688" w14:textId="77777777" w:rsidR="007B538D" w:rsidRDefault="00CE597E">
      <w:pPr>
        <w:spacing w:line="360" w:lineRule="atLeast"/>
        <w:ind w:firstLine="720"/>
        <w:jc w:val="both"/>
        <w:rPr>
          <w:szCs w:val="24"/>
          <w:lang w:eastAsia="lt-LT"/>
        </w:rPr>
      </w:pPr>
      <w:r>
        <w:rPr>
          <w:szCs w:val="24"/>
          <w:lang w:eastAsia="lt-LT"/>
        </w:rPr>
        <w:t>11.6</w:t>
      </w:r>
      <w:r>
        <w:rPr>
          <w:szCs w:val="24"/>
          <w:lang w:eastAsia="lt-LT"/>
        </w:rPr>
        <w:t>. Vidaus v</w:t>
      </w:r>
      <w:r>
        <w:rPr>
          <w:szCs w:val="24"/>
          <w:lang w:eastAsia="lt-LT"/>
        </w:rPr>
        <w:t>andenų transporto infrastruktūra prastos būklės, pasenusi ir dažnai netinkama naudoti, dabartinių reikalavimų neatitinka vidaus vandenų uostai, todėl nepanaudojama daug rekreacinių, pramoginių, turistinių, krovininių ir susisiekimo galimybių, per menka vid</w:t>
      </w:r>
      <w:r>
        <w:rPr>
          <w:szCs w:val="24"/>
          <w:lang w:eastAsia="lt-LT"/>
        </w:rPr>
        <w:t>aus vandenų ir kitų rūšių transporto sąveika. Taigi būtina kompleksiškai plėtoti valstybinės reikšmės vidaus vandenų infrastruktūrą.</w:t>
      </w:r>
    </w:p>
    <w:p w14:paraId="19C6E689" w14:textId="77777777" w:rsidR="007B538D" w:rsidRDefault="00CE597E">
      <w:pPr>
        <w:spacing w:line="360" w:lineRule="atLeast"/>
        <w:ind w:firstLine="720"/>
        <w:jc w:val="both"/>
        <w:rPr>
          <w:szCs w:val="24"/>
          <w:lang w:eastAsia="lt-LT"/>
        </w:rPr>
      </w:pPr>
      <w:r>
        <w:rPr>
          <w:szCs w:val="24"/>
          <w:lang w:eastAsia="lt-LT"/>
        </w:rPr>
        <w:t>11.7</w:t>
      </w:r>
      <w:r>
        <w:rPr>
          <w:szCs w:val="24"/>
          <w:lang w:eastAsia="lt-LT"/>
        </w:rPr>
        <w:t>. Būtina koordinuotai atnaujinti tarptautinių transeuropinio transporto (toliau – TEN-T) tinklo oro uostų veiklai b</w:t>
      </w:r>
      <w:r>
        <w:rPr>
          <w:szCs w:val="24"/>
          <w:lang w:eastAsia="lt-LT"/>
        </w:rPr>
        <w:t>ūtiną infrastruktūrą, užtikrinti efektyvų ir darnų jos naudojimą, gerinti aplinkosaugos, skrydžių saugos ir aviacijos saugumą ir plėtoti pajėgumus. Orlaivių riedėjimo takai ir oro uostų peronų danga susidėvėję. Reikia atnaujinti Vilniaus oro uosto kilimo i</w:t>
      </w:r>
      <w:r>
        <w:rPr>
          <w:szCs w:val="24"/>
          <w:lang w:eastAsia="lt-LT"/>
        </w:rPr>
        <w:t>r tūpimo taką ir signalines žiburių sistemas, taip pat būtina įdiegti naujausius ES teisės aktų reikalavimus atitinkančią aviacijos saugumo įrangą, modernizuoti visų oro uostų perimetrų aptvėrimo sistemas, kai kuriuose iš jų atnaujinti teritorijos aplinkke</w:t>
      </w:r>
      <w:r>
        <w:rPr>
          <w:szCs w:val="24"/>
          <w:lang w:eastAsia="lt-LT"/>
        </w:rPr>
        <w:t>lius, kintantiems poreikiams pritaikyti terminalų infrastruktūrą. Be to, pasenusi šalies bendrosios aviacijos aerodromų infrastruktūra – labai prasti ar visai neįrengti privažiuojamieji keliai, orlaivių peronai, gruntiniai ar asfaltuoti kilimo ir tūpimo ta</w:t>
      </w:r>
      <w:r>
        <w:rPr>
          <w:szCs w:val="24"/>
          <w:lang w:eastAsia="lt-LT"/>
        </w:rPr>
        <w:t xml:space="preserve">kai, trūksta skrydžių valdymo ar navigacijos įrangos. </w:t>
      </w:r>
    </w:p>
    <w:p w14:paraId="19C6E68A" w14:textId="77777777" w:rsidR="007B538D" w:rsidRDefault="00CE597E">
      <w:pPr>
        <w:spacing w:line="360" w:lineRule="atLeast"/>
        <w:ind w:firstLine="720"/>
        <w:jc w:val="both"/>
        <w:rPr>
          <w:szCs w:val="24"/>
          <w:lang w:eastAsia="lt-LT"/>
        </w:rPr>
      </w:pPr>
      <w:r>
        <w:rPr>
          <w:szCs w:val="24"/>
          <w:lang w:eastAsia="lt-LT"/>
        </w:rPr>
        <w:t>11.8</w:t>
      </w:r>
      <w:r>
        <w:rPr>
          <w:szCs w:val="24"/>
          <w:lang w:eastAsia="lt-LT"/>
        </w:rPr>
        <w:t>. Lietuvos Respublikai įstojus į ES ir prisijungus prie Šengeno erdvės, padidėjo pasienio kontrolės punktų infrastruktūros kokybės reikalavimai. Pasienio kontrolės punktų infrastruktūra turi at</w:t>
      </w:r>
      <w:r>
        <w:rPr>
          <w:szCs w:val="24"/>
          <w:lang w:eastAsia="lt-LT"/>
        </w:rPr>
        <w:t>itikti patikrinimą atliekančių valstybės institucijų ir įstaigų veiklą reglamentuojančių teisės aktų, ES muitų teisės aktų, Šengeno teisyno ir tarptautinius saugumo reikalavimus. Šiuo metu ne visų pasienio kontrolės punktų prie išorinių ES sienų teisinis s</w:t>
      </w:r>
      <w:r>
        <w:rPr>
          <w:szCs w:val="24"/>
          <w:lang w:eastAsia="lt-LT"/>
        </w:rPr>
        <w:t>tatusas ir infrastruktūra atitinka nustatytus reikalavimus, todėl siekiant užtikrinti sklandžią pasienio kontrolės punktų veiklą atliekant greitą asmenų kontrolę būtina taikyti inovatyvius sprendimus, sukurti naują ir pertvarkyti esamą pasienio kontrolės p</w:t>
      </w:r>
      <w:r>
        <w:rPr>
          <w:szCs w:val="24"/>
          <w:lang w:eastAsia="lt-LT"/>
        </w:rPr>
        <w:t>unktų infrastruktūrą.</w:t>
      </w:r>
    </w:p>
    <w:p w14:paraId="19C6E68B" w14:textId="77777777" w:rsidR="007B538D" w:rsidRDefault="00CE597E">
      <w:pPr>
        <w:spacing w:line="360" w:lineRule="atLeast"/>
        <w:ind w:firstLine="720"/>
        <w:jc w:val="both"/>
        <w:rPr>
          <w:szCs w:val="24"/>
          <w:lang w:eastAsia="lt-LT"/>
        </w:rPr>
      </w:pPr>
      <w:r>
        <w:rPr>
          <w:szCs w:val="24"/>
          <w:lang w:eastAsia="lt-LT"/>
        </w:rPr>
        <w:t>11.9</w:t>
      </w:r>
      <w:r>
        <w:rPr>
          <w:szCs w:val="24"/>
          <w:lang w:eastAsia="lt-LT"/>
        </w:rPr>
        <w:t xml:space="preserve">. Lietuva turi pasinaudoti galimybe savo transporto tinklo elementus tinkamai integruoti į pagrindinį (angl. </w:t>
      </w:r>
      <w:r>
        <w:rPr>
          <w:i/>
          <w:szCs w:val="24"/>
          <w:lang w:eastAsia="lt-LT"/>
        </w:rPr>
        <w:t>core</w:t>
      </w:r>
      <w:r>
        <w:rPr>
          <w:szCs w:val="24"/>
          <w:lang w:eastAsia="lt-LT"/>
        </w:rPr>
        <w:t xml:space="preserve">) ir bendrąjį (angl. </w:t>
      </w:r>
      <w:r>
        <w:rPr>
          <w:i/>
          <w:szCs w:val="24"/>
          <w:lang w:eastAsia="lt-LT"/>
        </w:rPr>
        <w:t>comprehensive</w:t>
      </w:r>
      <w:r>
        <w:rPr>
          <w:szCs w:val="24"/>
          <w:lang w:eastAsia="lt-LT"/>
        </w:rPr>
        <w:t>) TEN-T tinklus. Tuo tikslu būtina plėtoti esamą Lietuvos TEN-T tinklą, kurį su</w:t>
      </w:r>
      <w:r>
        <w:rPr>
          <w:szCs w:val="24"/>
          <w:lang w:eastAsia="lt-LT"/>
        </w:rPr>
        <w:t>daro 1 617 kilometrų kelių, 1 100 kilometrų geležinkelio kelių, 278 kilometrai vidaus vandens kelių, Vilniaus, Kauno ir Palangos oro uostai, Klaipėdos valstybinis jūrų uostas, ir siekti, kad per TEN-T tinklo peržiūrą padidėjęs tinklas būtų efektyviai plėto</w:t>
      </w:r>
      <w:r>
        <w:rPr>
          <w:szCs w:val="24"/>
          <w:lang w:eastAsia="lt-LT"/>
        </w:rPr>
        <w:t xml:space="preserve">jamas. </w:t>
      </w:r>
    </w:p>
    <w:p w14:paraId="19C6E68C" w14:textId="77777777" w:rsidR="007B538D" w:rsidRDefault="00CE597E">
      <w:pPr>
        <w:spacing w:line="360" w:lineRule="atLeast"/>
        <w:ind w:firstLine="720"/>
        <w:jc w:val="both"/>
        <w:rPr>
          <w:szCs w:val="24"/>
          <w:lang w:eastAsia="lt-LT"/>
        </w:rPr>
      </w:pPr>
      <w:r>
        <w:rPr>
          <w:szCs w:val="24"/>
          <w:lang w:eastAsia="lt-LT"/>
        </w:rPr>
        <w:t>11.10</w:t>
      </w:r>
      <w:r>
        <w:rPr>
          <w:szCs w:val="24"/>
          <w:lang w:eastAsia="lt-LT"/>
        </w:rPr>
        <w:t xml:space="preserve">. Pagrindiniai Lietuvos transporto infrastruktūros plėtros prioritetai yra transporto koridorių Šiaurė–Pietūs ir Rytai–Vakarai plėtra. </w:t>
      </w:r>
    </w:p>
    <w:p w14:paraId="19C6E68D" w14:textId="77777777" w:rsidR="007B538D" w:rsidRDefault="00CE597E">
      <w:pPr>
        <w:spacing w:line="360" w:lineRule="atLeast"/>
        <w:ind w:firstLine="720"/>
        <w:jc w:val="both"/>
        <w:rPr>
          <w:szCs w:val="24"/>
          <w:lang w:eastAsia="lt-LT"/>
        </w:rPr>
      </w:pPr>
      <w:r>
        <w:rPr>
          <w:szCs w:val="24"/>
          <w:lang w:eastAsia="lt-LT"/>
        </w:rPr>
        <w:t>11.11</w:t>
      </w:r>
      <w:r>
        <w:rPr>
          <w:szCs w:val="24"/>
          <w:lang w:eastAsia="lt-LT"/>
        </w:rPr>
        <w:t>. Plėtojant Šiaurės–Pietų transporto koridorių siekiama užtikrinti, kad 2004 metais į priorite</w:t>
      </w:r>
      <w:r>
        <w:rPr>
          <w:szCs w:val="24"/>
          <w:lang w:eastAsia="lt-LT"/>
        </w:rPr>
        <w:t xml:space="preserve">tinių ES projektų sąrašą įtrauktas geležinkelių projektas „Rail Baltica“ (ašis Varšuva–Kaunas–Ryga–Talinas–Helsinkis) būtų toliau įgyvendinamas. Labai svarbi yra ir kelio „Via </w:t>
      </w:r>
      <w:r>
        <w:rPr>
          <w:szCs w:val="24"/>
          <w:lang w:eastAsia="lt-LT"/>
        </w:rPr>
        <w:lastRenderedPageBreak/>
        <w:t xml:space="preserve">Baltica“ (I tarptautinis transporto koridorius), kelio „Via/Rail Hanseatica“ ir </w:t>
      </w:r>
      <w:r>
        <w:rPr>
          <w:szCs w:val="24"/>
          <w:lang w:eastAsia="lt-LT"/>
        </w:rPr>
        <w:t>geležinkelio (IA tarptautinis transporto koridorius) plėtra. Šie projektai leidžia saugiai ir patogiai sausuma geografiškai sujungti Šiaurės Europos transporto sistemą su Centrine ir Vakarų Europa per Lenkiją ir Kaliningrado sritį. Projektas „Rail Baltica“</w:t>
      </w:r>
      <w:r>
        <w:rPr>
          <w:szCs w:val="24"/>
          <w:lang w:eastAsia="lt-LT"/>
        </w:rPr>
        <w:t xml:space="preserve"> ypač svarbus kaip alternatyva taršesniam ir ne tokiam saugiam susisiekimui kelių transportu, jis sudarytų konkurencingas sąlygas vežti keleivius ir krovinius. Lietuva iš esmės neturi sąveikios geležinkelių sistemos su Vakarų Europa, kurioje veikia europin</w:t>
      </w:r>
      <w:r>
        <w:rPr>
          <w:szCs w:val="24"/>
          <w:lang w:eastAsia="lt-LT"/>
        </w:rPr>
        <w:t>io standarto vėžės sistema. Turėdama galimybę vežti krovinius plačiosios ir europinės vėžės geležinkeliu, Lietuva galėtų plėtoti logistikos paslaugas steigiamame Kauno viešajame logistikos centre. Efektyvus susisiekimas geležinkeliais gerintų Lietuvos pasi</w:t>
      </w:r>
      <w:r>
        <w:rPr>
          <w:szCs w:val="24"/>
          <w:lang w:eastAsia="lt-LT"/>
        </w:rPr>
        <w:t>ekiamumą, sudarytų sąlygas patogiai ir greitai pasiekti Baltijos jūros regiono valstybių administracinius, kultūrinius ir politinius centrus, leistų įgyvendinti ES TEN-T tinklo politikos nuostatas – sujungti ES valstybių narių sostines (tai neišvengiama bū</w:t>
      </w:r>
      <w:r>
        <w:rPr>
          <w:szCs w:val="24"/>
          <w:lang w:eastAsia="lt-LT"/>
        </w:rPr>
        <w:t>tinybė), o Lietuvai – pasinaudoti Europos Komisijos kuriamo Europos geležinkelio koridoriaus Nr. VIII (Roterdamas / Antverpenas–Kaunas) ir Baltijos–Adrijos koridoriaus galimybėmis.</w:t>
      </w:r>
    </w:p>
    <w:p w14:paraId="19C6E68E" w14:textId="77777777" w:rsidR="007B538D" w:rsidRDefault="00CE597E">
      <w:pPr>
        <w:spacing w:line="360" w:lineRule="atLeast"/>
        <w:ind w:firstLine="720"/>
        <w:jc w:val="both"/>
        <w:rPr>
          <w:szCs w:val="24"/>
          <w:lang w:eastAsia="lt-LT"/>
        </w:rPr>
      </w:pPr>
      <w:r>
        <w:rPr>
          <w:szCs w:val="24"/>
          <w:lang w:eastAsia="lt-LT"/>
        </w:rPr>
        <w:t>11.12</w:t>
      </w:r>
      <w:r>
        <w:rPr>
          <w:szCs w:val="24"/>
          <w:lang w:eastAsia="lt-LT"/>
        </w:rPr>
        <w:t>. Rytų–Vakarų transporto koridoriaus (naudojant Klaipėdos valstybi</w:t>
      </w:r>
      <w:r>
        <w:rPr>
          <w:szCs w:val="24"/>
          <w:lang w:eastAsia="lt-LT"/>
        </w:rPr>
        <w:t>nį jūrų uostą ir viešuosius logistikos centrus Klaipėdoje, Kaune, Vilniuje) infrastruktūros plėtra labai svarbi, kad Lietuvos keliai atsidurtų tarp pirmaujančių tranzitinių magistralių ES ir Rytų (įskaitant Aziją) prekybiniams mainams. Rytų–Vakarų krypties</w:t>
      </w:r>
      <w:r>
        <w:rPr>
          <w:szCs w:val="24"/>
          <w:lang w:eastAsia="lt-LT"/>
        </w:rPr>
        <w:t xml:space="preserve"> infrastruktūros plėtra leistų įsilieti į Baltijos jūroje numatomus plėsti jūrų greitkelius į Danijos, Švedijos, Vokietijos ir kitų ES valstybių narių TEN-T tinklus. Rytų–Vakarų koridoriaus Lietuvos dalies infrastruktūros kompleksas apima Klaipėdos valstyb</w:t>
      </w:r>
      <w:r>
        <w:rPr>
          <w:szCs w:val="24"/>
          <w:lang w:eastAsia="lt-LT"/>
        </w:rPr>
        <w:t>inį jūrų uostą ir jo privažiuojamųjų kelių infrastruktūrą, IXB tarptautinio transporto koridoriaus automobilių kelių ruožą (kuris taip pat yra Europos kelių E85 (Klaipėda–Kaunas–Vilnius–Lyda–Černovcai–Bukareštas–Aleksandropolis), E28 (Berlynas–Gdanskas–Kal</w:t>
      </w:r>
      <w:r>
        <w:rPr>
          <w:szCs w:val="24"/>
          <w:lang w:eastAsia="lt-LT"/>
        </w:rPr>
        <w:t>iningradas–Marijampolė–Prienai–Vilnius–Minskas</w:t>
      </w:r>
      <w:r>
        <w:rPr>
          <w:spacing w:val="-6"/>
          <w:szCs w:val="24"/>
          <w:lang w:eastAsia="lt-LT"/>
        </w:rPr>
        <w:t xml:space="preserve">) dalis ir Lietuvoje driekiasi 344 kilometrus) ir IXB tarptautinio transporto koridoriaus geležinkelių ruožą </w:t>
      </w:r>
      <w:r>
        <w:rPr>
          <w:szCs w:val="24"/>
          <w:lang w:eastAsia="lt-LT"/>
        </w:rPr>
        <w:t>(Lietuvos valstybės siena su Baltarusija (Kenos geležinkelio stotis)–Klaipėdos valstybinis jūrų uosta</w:t>
      </w:r>
      <w:r>
        <w:rPr>
          <w:szCs w:val="24"/>
          <w:lang w:eastAsia="lt-LT"/>
        </w:rPr>
        <w:t xml:space="preserve">s dalis Lietuvoje driekiasi 412 kilometrų) ir yra svarbi jungiamoji ir sudedamoji kelių ir geležinkelių tarptautinių transporto tinklų grandis, padedanti įgyvendinti valstybės strateginius interesus ir politikos tikslus ir daranti didelį poveikį valstybės </w:t>
      </w:r>
      <w:r>
        <w:rPr>
          <w:szCs w:val="24"/>
          <w:lang w:eastAsia="lt-LT"/>
        </w:rPr>
        <w:t>ekonominiam, socialiniam ir politiniam gyvenimui. Rytų–Vakarų transporto koridorius – vienas iš svarbiausių įvairiarūšio transporto plėtros projektų Lietuvoje. Prijungus šį koridorių prie Transsibiro magistralės (Rusija), suformuojama sausumos kelio altern</w:t>
      </w:r>
      <w:r>
        <w:rPr>
          <w:szCs w:val="24"/>
          <w:lang w:eastAsia="lt-LT"/>
        </w:rPr>
        <w:t>atyva kroviniams vežti vandens transportu tarp Azijos ir Europos. Be to, koridorių sujungus su konteinerinio šaudyklinio traukinio „Vikingas“ trasa, sukuriamas aplenkiantis Rusijos teritoriją sausumos kelias tarp Europos ir Azijos.</w:t>
      </w:r>
    </w:p>
    <w:p w14:paraId="19C6E68F" w14:textId="77777777" w:rsidR="007B538D" w:rsidRDefault="00CE597E">
      <w:pPr>
        <w:spacing w:line="360" w:lineRule="atLeast"/>
        <w:ind w:firstLine="720"/>
        <w:jc w:val="both"/>
        <w:rPr>
          <w:szCs w:val="24"/>
          <w:lang w:eastAsia="lt-LT"/>
        </w:rPr>
      </w:pPr>
      <w:r>
        <w:rPr>
          <w:szCs w:val="24"/>
          <w:lang w:eastAsia="lt-LT"/>
        </w:rPr>
        <w:t>11.13</w:t>
      </w:r>
      <w:r>
        <w:rPr>
          <w:szCs w:val="24"/>
          <w:lang w:eastAsia="lt-LT"/>
        </w:rPr>
        <w:t>. Pirmajam Prog</w:t>
      </w:r>
      <w:r>
        <w:rPr>
          <w:szCs w:val="24"/>
          <w:lang w:eastAsia="lt-LT"/>
        </w:rPr>
        <w:t>ramos tikslui pasiekti numatomi šie uždaviniai:</w:t>
      </w:r>
    </w:p>
    <w:p w14:paraId="19C6E690" w14:textId="77777777" w:rsidR="007B538D" w:rsidRDefault="00CE597E">
      <w:pPr>
        <w:spacing w:line="360" w:lineRule="atLeast"/>
        <w:ind w:firstLine="720"/>
        <w:jc w:val="both"/>
        <w:rPr>
          <w:szCs w:val="24"/>
          <w:lang w:eastAsia="lt-LT"/>
        </w:rPr>
      </w:pPr>
      <w:r>
        <w:rPr>
          <w:szCs w:val="24"/>
          <w:lang w:eastAsia="lt-LT"/>
        </w:rPr>
        <w:t>11.13.1</w:t>
      </w:r>
      <w:r>
        <w:rPr>
          <w:szCs w:val="24"/>
          <w:lang w:eastAsia="lt-LT"/>
        </w:rPr>
        <w:t>. Plėtoti ir modernizuoti transeuropinės, valstybinės ir vietinės reikšmės kelių transporto infrastruktūrą (modernizuoti automagistrales, gerinti jungtis su tarptautiniais koridoriais, toliau rekonst</w:t>
      </w:r>
      <w:r>
        <w:rPr>
          <w:szCs w:val="24"/>
          <w:lang w:eastAsia="lt-LT"/>
        </w:rPr>
        <w:t>ruoti krašto ir rajoninius kelius, plėtoti miestų ir miestelių aplinkkelius, diegti eismo saugos ir aplinkosaugos priemones).</w:t>
      </w:r>
    </w:p>
    <w:p w14:paraId="19C6E691" w14:textId="77777777" w:rsidR="007B538D" w:rsidRDefault="00CE597E">
      <w:pPr>
        <w:spacing w:line="360" w:lineRule="atLeast"/>
        <w:ind w:firstLine="720"/>
        <w:jc w:val="both"/>
        <w:rPr>
          <w:szCs w:val="24"/>
          <w:lang w:eastAsia="lt-LT"/>
        </w:rPr>
      </w:pPr>
      <w:r>
        <w:rPr>
          <w:szCs w:val="24"/>
          <w:lang w:eastAsia="lt-LT"/>
        </w:rPr>
        <w:t>11.13.2</w:t>
      </w:r>
      <w:r>
        <w:rPr>
          <w:szCs w:val="24"/>
          <w:lang w:eastAsia="lt-LT"/>
        </w:rPr>
        <w:t xml:space="preserve">. Modernizuoti ir plėsti tarptautinės ir vietinės reikšmės geležinkelių infrastruktūrą (modernizuoti signalizacijos ir </w:t>
      </w:r>
      <w:r>
        <w:rPr>
          <w:szCs w:val="24"/>
          <w:lang w:eastAsia="lt-LT"/>
        </w:rPr>
        <w:t>elektros tiekimo įrenginius, jungiamąsias linijas, tiesti naujus kelius I geležinkelio transporto koridoriuje ir antruosius kelius IX geležinkelio transporto koridoriuje, elektrifikuoti IXB geležinkelio transporto koridoriaus geležinkelių linijas).</w:t>
      </w:r>
    </w:p>
    <w:p w14:paraId="19C6E692" w14:textId="77777777" w:rsidR="007B538D" w:rsidRDefault="00CE597E">
      <w:pPr>
        <w:spacing w:line="360" w:lineRule="atLeast"/>
        <w:ind w:firstLine="720"/>
        <w:jc w:val="both"/>
        <w:rPr>
          <w:szCs w:val="24"/>
          <w:lang w:eastAsia="lt-LT"/>
        </w:rPr>
      </w:pPr>
      <w:r>
        <w:rPr>
          <w:szCs w:val="24"/>
          <w:lang w:eastAsia="lt-LT"/>
        </w:rPr>
        <w:t>11.13</w:t>
      </w:r>
      <w:r>
        <w:rPr>
          <w:szCs w:val="24"/>
          <w:lang w:eastAsia="lt-LT"/>
        </w:rPr>
        <w:t>.3</w:t>
      </w:r>
      <w:r>
        <w:rPr>
          <w:szCs w:val="24"/>
          <w:lang w:eastAsia="lt-LT"/>
        </w:rPr>
        <w:t>. Modernizuoti ir plėsti jūrų transporto infrastruktūrą (rekonstruoti molus, gilinti ir platinti Klaipėdos valstybinio jūrų uosto įplaukos kanalą, gilinti Malkų įlanką, pastatyti Klaipėdos valstybinio jūrų uosto krantines ir įrengti infrastruktūrą dide</w:t>
      </w:r>
      <w:r>
        <w:rPr>
          <w:szCs w:val="24"/>
          <w:lang w:eastAsia="lt-LT"/>
        </w:rPr>
        <w:t>sniems laivams priimti, atstatyti Šventosios valstybinį jūrų uostą ir mažųjų ir pramoginių laivų prieplauką, vykdyti išorinio giliavandenio jūrų uosto statybos parengiamuosius darbus).</w:t>
      </w:r>
    </w:p>
    <w:p w14:paraId="19C6E693" w14:textId="77777777" w:rsidR="007B538D" w:rsidRDefault="00CE597E">
      <w:pPr>
        <w:spacing w:line="360" w:lineRule="atLeast"/>
        <w:ind w:firstLine="720"/>
        <w:jc w:val="both"/>
        <w:rPr>
          <w:szCs w:val="24"/>
          <w:lang w:eastAsia="lt-LT"/>
        </w:rPr>
      </w:pPr>
      <w:r>
        <w:rPr>
          <w:szCs w:val="24"/>
          <w:lang w:eastAsia="lt-LT"/>
        </w:rPr>
        <w:t>11.13.4</w:t>
      </w:r>
      <w:r>
        <w:rPr>
          <w:szCs w:val="24"/>
          <w:lang w:eastAsia="lt-LT"/>
        </w:rPr>
        <w:t>. Modernizuoti ir plėsti vidaus vandenų transporto infrastru</w:t>
      </w:r>
      <w:r>
        <w:rPr>
          <w:szCs w:val="24"/>
          <w:lang w:eastAsia="lt-LT"/>
        </w:rPr>
        <w:t>ktūrą (užtikrinti kompleksinę vidaus vandenų kelio Nemuno upe ir Kuršių mariomis ir kitų valstybinės reikšmės vidaus vandenų kelių plėtrą, pastatyti Marvelės krovininę prieplauką Kaune ir prireikus kitose vietose).</w:t>
      </w:r>
    </w:p>
    <w:p w14:paraId="19C6E694" w14:textId="77777777" w:rsidR="007B538D" w:rsidRDefault="00CE597E">
      <w:pPr>
        <w:spacing w:line="360" w:lineRule="atLeast"/>
        <w:ind w:firstLine="720"/>
        <w:jc w:val="both"/>
        <w:rPr>
          <w:szCs w:val="24"/>
          <w:lang w:eastAsia="lt-LT"/>
        </w:rPr>
      </w:pPr>
      <w:r>
        <w:rPr>
          <w:szCs w:val="24"/>
          <w:lang w:eastAsia="lt-LT"/>
        </w:rPr>
        <w:t>11.13.5</w:t>
      </w:r>
      <w:r>
        <w:rPr>
          <w:szCs w:val="24"/>
          <w:lang w:eastAsia="lt-LT"/>
        </w:rPr>
        <w:t>. Modernizuoti ir plėsti oro t</w:t>
      </w:r>
      <w:r>
        <w:rPr>
          <w:szCs w:val="24"/>
          <w:lang w:eastAsia="lt-LT"/>
        </w:rPr>
        <w:t>ransporto infrastruktūrą (modernizuoti ir plėtoti Vilniaus, Kauno ir Palangos oro uostų riedėjimo, kilimo ir tūpimo takus, peronus, orlaivių aikšteles, skrydžių valdymo centro įrangą, bendrosios aviacijos aerodromus, diegti aplinkosaugos priemones).</w:t>
      </w:r>
    </w:p>
    <w:p w14:paraId="19C6E695" w14:textId="77777777" w:rsidR="007B538D" w:rsidRDefault="00CE597E">
      <w:pPr>
        <w:spacing w:line="360" w:lineRule="atLeast"/>
        <w:ind w:firstLine="720"/>
        <w:jc w:val="both"/>
        <w:rPr>
          <w:szCs w:val="24"/>
          <w:lang w:eastAsia="lt-LT"/>
        </w:rPr>
      </w:pPr>
      <w:r>
        <w:rPr>
          <w:szCs w:val="24"/>
          <w:lang w:eastAsia="lt-LT"/>
        </w:rPr>
        <w:t>11.1</w:t>
      </w:r>
      <w:r>
        <w:rPr>
          <w:szCs w:val="24"/>
          <w:lang w:eastAsia="lt-LT"/>
        </w:rPr>
        <w:t>3.6</w:t>
      </w:r>
      <w:r>
        <w:rPr>
          <w:szCs w:val="24"/>
          <w:lang w:eastAsia="lt-LT"/>
        </w:rPr>
        <w:t>. Modernizuoti ir plėtoti pasienio kontrolės punktus prie išorinių ES sienų pagal Šengeno reikalavimus, ES muitų teisės aktus ir tarptautinius saugumo reikalavimus, taikant ir inovatyvius sprendimus.</w:t>
      </w:r>
    </w:p>
    <w:p w14:paraId="19C6E696" w14:textId="77777777" w:rsidR="007B538D" w:rsidRDefault="00CE597E">
      <w:pPr>
        <w:spacing w:line="360" w:lineRule="atLeast"/>
        <w:ind w:firstLine="720"/>
        <w:jc w:val="both"/>
        <w:rPr>
          <w:szCs w:val="24"/>
          <w:lang w:eastAsia="lt-LT"/>
        </w:rPr>
      </w:pPr>
      <w:r>
        <w:rPr>
          <w:szCs w:val="24"/>
          <w:lang w:eastAsia="lt-LT"/>
        </w:rPr>
        <w:t>12</w:t>
      </w:r>
      <w:r>
        <w:rPr>
          <w:szCs w:val="24"/>
          <w:lang w:eastAsia="lt-LT"/>
        </w:rPr>
        <w:t>. Antrasis Programos tikslas – gerinti tr</w:t>
      </w:r>
      <w:r>
        <w:rPr>
          <w:szCs w:val="24"/>
          <w:lang w:eastAsia="lt-LT"/>
        </w:rPr>
        <w:t>ansporto ir logistikos veiklos paslaugų kokybę ir didinti transporto sektoriaus konkurencingumą, plėtoti intelektines transporto sistemas ir paslaugas (toliau – ITS):</w:t>
      </w:r>
    </w:p>
    <w:p w14:paraId="19C6E697" w14:textId="77777777" w:rsidR="007B538D" w:rsidRDefault="00CE597E">
      <w:pPr>
        <w:spacing w:line="360" w:lineRule="atLeast"/>
        <w:ind w:firstLine="720"/>
        <w:jc w:val="both"/>
        <w:rPr>
          <w:szCs w:val="24"/>
          <w:lang w:eastAsia="lt-LT"/>
        </w:rPr>
      </w:pPr>
      <w:r>
        <w:rPr>
          <w:szCs w:val="24"/>
          <w:lang w:eastAsia="lt-LT"/>
        </w:rPr>
        <w:t>12.1</w:t>
      </w:r>
      <w:r>
        <w:rPr>
          <w:szCs w:val="24"/>
          <w:lang w:eastAsia="lt-LT"/>
        </w:rPr>
        <w:t>. Šio tikslo siekiama, nes kasmet vidutiniškai apie 30 procentų transporto sektoria</w:t>
      </w:r>
      <w:r>
        <w:rPr>
          <w:szCs w:val="24"/>
          <w:lang w:eastAsia="lt-LT"/>
        </w:rPr>
        <w:t xml:space="preserve">us pajamų gaunama atliekant krovinių tvarkymo, sandėliavimo ir logistikos operacijas. Tai labai svarbus skaičius, rodantis, kad pajamos gaunamos ne tik už vežimą, kurio didžioji dalis sąnaudų susidaro dėl importuotų iškastinių energetikos šaltinių, bet ir </w:t>
      </w:r>
      <w:r>
        <w:rPr>
          <w:szCs w:val="24"/>
          <w:lang w:eastAsia="lt-LT"/>
        </w:rPr>
        <w:t>už šalyje sukurtas papildomas paslaugas, kur vyrauja nacionaliniai ištekliai (žmogiškieji ištekliai, infrastruktūra).</w:t>
      </w:r>
    </w:p>
    <w:p w14:paraId="19C6E698" w14:textId="77777777" w:rsidR="007B538D" w:rsidRDefault="00CE597E">
      <w:pPr>
        <w:spacing w:line="360" w:lineRule="atLeast"/>
        <w:ind w:firstLine="720"/>
        <w:jc w:val="both"/>
        <w:rPr>
          <w:szCs w:val="24"/>
          <w:lang w:eastAsia="lt-LT"/>
        </w:rPr>
      </w:pPr>
      <w:r>
        <w:rPr>
          <w:szCs w:val="24"/>
          <w:lang w:eastAsia="lt-LT"/>
        </w:rPr>
        <w:t>12.2</w:t>
      </w:r>
      <w:r>
        <w:rPr>
          <w:szCs w:val="24"/>
          <w:lang w:eastAsia="lt-LT"/>
        </w:rPr>
        <w:t>. Lietuva įsikūrusi Baltijos jūros regiono centre tarp Vakarų Europos ir Rytų šalių rinkų ir žinoma kaip tranzito šalis. Plėtojant</w:t>
      </w:r>
      <w:r>
        <w:rPr>
          <w:szCs w:val="24"/>
          <w:lang w:eastAsia="lt-LT"/>
        </w:rPr>
        <w:t xml:space="preserve"> pasaulinę prekybą, Lietuva iš kitų Europos valstybių išsiskiria tam tikrais pranašumais – gerai išplėtota infrastruktūra ir išugdyti ilgalaikio darbo su Rytais ir Vakarais įgūdžiai užtikrina gerą tarpusavio ryšį su ES transporto sistema. Norint būti patra</w:t>
      </w:r>
      <w:r>
        <w:rPr>
          <w:szCs w:val="24"/>
          <w:lang w:eastAsia="lt-LT"/>
        </w:rPr>
        <w:t>ukliausia regione tranzito ir logistikos valstybe ir išlaikyti lyderio pozicijas, vien šių pranašumų neužtenka, reikia ieškoti modernių sprendimų.</w:t>
      </w:r>
    </w:p>
    <w:p w14:paraId="19C6E699" w14:textId="77777777" w:rsidR="007B538D" w:rsidRDefault="00CE597E">
      <w:pPr>
        <w:spacing w:line="360" w:lineRule="atLeast"/>
        <w:ind w:firstLine="720"/>
        <w:jc w:val="both"/>
        <w:rPr>
          <w:szCs w:val="24"/>
          <w:lang w:eastAsia="lt-LT"/>
        </w:rPr>
      </w:pPr>
      <w:r>
        <w:rPr>
          <w:szCs w:val="24"/>
          <w:lang w:eastAsia="lt-LT"/>
        </w:rPr>
        <w:t>12.3</w:t>
      </w:r>
      <w:r>
        <w:rPr>
          <w:szCs w:val="24"/>
          <w:lang w:eastAsia="lt-LT"/>
        </w:rPr>
        <w:t>. Beje, be Klaipėdos valstybinio jūrų uosto, šalyje nėra kitų daugiarūšio transporto krovinių kaimeli</w:t>
      </w:r>
      <w:r>
        <w:rPr>
          <w:szCs w:val="24"/>
          <w:lang w:eastAsia="lt-LT"/>
        </w:rPr>
        <w:t xml:space="preserve">ų – krovinių srautus koncentruojančios pramoninės teritorijos, kuriose veikia daug transporto, logistikos ir susijusių paslaugų operatorių. Šalyje vyksta sparti vienarūšiam (kelių) transportui pritaikytų paskirstymo sandėlių ir terminalų, kurie klaidingai </w:t>
      </w:r>
      <w:r>
        <w:rPr>
          <w:szCs w:val="24"/>
          <w:lang w:eastAsia="lt-LT"/>
        </w:rPr>
        <w:t xml:space="preserve">vadinami logistikos centrais, plėtra. Sandėliai įkuriami šalia pagrindinių magistralių, tačiau nėra teritorinės </w:t>
      </w:r>
      <w:r>
        <w:rPr>
          <w:szCs w:val="24"/>
          <w:lang w:eastAsia="lt-LT"/>
        </w:rPr>
        <w:lastRenderedPageBreak/>
        <w:t>koncentracijos požymių. Sunku įgyvendinti vieną iš pagrindinių ES transporto politikos krypčių – užtikrinti darnią sąveiką tarp transporto rūšių</w:t>
      </w:r>
      <w:r>
        <w:rPr>
          <w:szCs w:val="24"/>
          <w:lang w:eastAsia="lt-LT"/>
        </w:rPr>
        <w:t xml:space="preserve"> ir plėtoti įvairiarūšio transporto sprendimus ir krovinių vežimą geležinkeliais, nes šis transportas pranašesnis už kelių transportą ekologiniu ir saugumo požiūriais. Valstybės iniciatyva priimtas sprendimas šalia tarptautinių transporto koridorių, pramon</w:t>
      </w:r>
      <w:r>
        <w:rPr>
          <w:szCs w:val="24"/>
          <w:lang w:eastAsia="lt-LT"/>
        </w:rPr>
        <w:t>inių teritorijų ir pagrindinių transporto mazgų steigti viešuosius logistikos centrus, kuriuose būtų bent po vieną įvairiarūšio transporto terminalą konteineriams perkrauti ir sandėliuoti ir logistikos parką, kuriame įmonės teiktų įvairias papildomas pasla</w:t>
      </w:r>
      <w:r>
        <w:rPr>
          <w:szCs w:val="24"/>
          <w:lang w:eastAsia="lt-LT"/>
        </w:rPr>
        <w:t xml:space="preserve">ugas. </w:t>
      </w:r>
    </w:p>
    <w:p w14:paraId="19C6E69A" w14:textId="77777777" w:rsidR="007B538D" w:rsidRDefault="00CE597E">
      <w:pPr>
        <w:spacing w:line="360" w:lineRule="atLeast"/>
        <w:ind w:firstLine="720"/>
        <w:jc w:val="both"/>
        <w:rPr>
          <w:szCs w:val="24"/>
          <w:lang w:eastAsia="lt-LT"/>
        </w:rPr>
      </w:pPr>
      <w:r>
        <w:rPr>
          <w:szCs w:val="24"/>
          <w:lang w:eastAsia="lt-LT"/>
        </w:rPr>
        <w:t>12.4</w:t>
      </w:r>
      <w:r>
        <w:rPr>
          <w:szCs w:val="24"/>
          <w:lang w:eastAsia="lt-LT"/>
        </w:rPr>
        <w:t>. Lietuvoje tokie projektai įgyvendinami pirmą kartą. Viešųjų logistikos centrų steigimo eiliškumas turėtų būti pagrįstas ekonominiais skaičiavimais, atsižvelgiant į transporto ir krovinių srautus, jų koncentraciją ir sąveiką, be to, žemės p</w:t>
      </w:r>
      <w:r>
        <w:rPr>
          <w:szCs w:val="24"/>
          <w:lang w:eastAsia="lt-LT"/>
        </w:rPr>
        <w:t>aėmimo visuomenės poreikiams galimybes. Tikimasi, kad įkūrus logistikos centrus bus efektyviai naudojamos visos geležinkelių, kelių, vandens ir oro transporto galimybės ir nuosekliai įgyvendinama ES transporto politika – iki 2030 metų 30 procentų daugiau k</w:t>
      </w:r>
      <w:r>
        <w:rPr>
          <w:szCs w:val="24"/>
          <w:lang w:eastAsia="lt-LT"/>
        </w:rPr>
        <w:t>aip 300 kilometrų ilgio keliais vežamų krovinių turėtų būti vežama kitų rūšių transportu (geležinkelių arba vandens transportu), o iki 2050 metų šis skaičius turėtų būti didesnis kaip 50 procentų, pavyzdžiui, Kauno viešajame logistikos centre užtikrinus sk</w:t>
      </w:r>
      <w:r>
        <w:rPr>
          <w:szCs w:val="24"/>
          <w:lang w:eastAsia="lt-LT"/>
        </w:rPr>
        <w:t>irtingų geležinkelio vėžių techninę sąveiką, būtų sudarytos galimybės atsirasti naujoms logistikos grandinėms. Tai leistų diversifikuoti krovinių gabenimo kryptis. Kaimyninės šalys plėtoja transporto projektus, kurių dalis iš esmės konkuruoja su Lietuvos t</w:t>
      </w:r>
      <w:r>
        <w:rPr>
          <w:szCs w:val="24"/>
          <w:lang w:eastAsia="lt-LT"/>
        </w:rPr>
        <w:t>ranzito ir logistikos sistema. Šiuo metu didelė dalis tranzitinių krovinių rytų–vakarų kryptimi gabenami per Lietuvą, tačiau jeigu nebus įgyvendinami numatyti projektai, ilgainiui gali susiformuoti naujos krovinių srautų tarp rytų ir vakarų ašys ir ateityj</w:t>
      </w:r>
      <w:r>
        <w:rPr>
          <w:szCs w:val="24"/>
          <w:lang w:eastAsia="lt-LT"/>
        </w:rPr>
        <w:t>e šie srautai Lietuvą gali aplenkti.</w:t>
      </w:r>
    </w:p>
    <w:p w14:paraId="19C6E69B" w14:textId="77777777" w:rsidR="007B538D" w:rsidRDefault="00CE597E">
      <w:pPr>
        <w:spacing w:line="360" w:lineRule="atLeast"/>
        <w:ind w:firstLine="720"/>
        <w:jc w:val="both"/>
        <w:rPr>
          <w:szCs w:val="24"/>
          <w:lang w:eastAsia="lt-LT"/>
        </w:rPr>
      </w:pPr>
      <w:r>
        <w:rPr>
          <w:szCs w:val="24"/>
          <w:lang w:eastAsia="lt-LT"/>
        </w:rPr>
        <w:t>12.5</w:t>
      </w:r>
      <w:r>
        <w:rPr>
          <w:szCs w:val="24"/>
          <w:lang w:eastAsia="lt-LT"/>
        </w:rPr>
        <w:t>. Lietuva turi tinkamai pasirengti tiek technologiškai, tiek teisiškai priimti jau dabar kuriamas ir pradedamas diegti modernias transporto technologijas. Manoma, kad jau šį dešimtmetį transporte bus pradėtos pl</w:t>
      </w:r>
      <w:r>
        <w:rPr>
          <w:szCs w:val="24"/>
          <w:lang w:eastAsia="lt-LT"/>
        </w:rPr>
        <w:t>ačiai naudoti robotinės ir automatizuotos sistemos (kibermobiliai, bepiločiai lėktuvai, bepiločiai metro, autonominiai autobusai ir panašiai), plėtojamos personalinio greitojo transportavimo sistemos, jau dabar skatinama plačiau taikyti radijo dažnių (RFID</w:t>
      </w:r>
      <w:r>
        <w:rPr>
          <w:szCs w:val="24"/>
          <w:lang w:eastAsia="lt-LT"/>
        </w:rPr>
        <w:t xml:space="preserve">) ir biometrines technologijas, be abejo, bus daugiau naudojama alternatyviųjų degalų, ekologiškų transporto priemonių. Nors tokios technologijos didina eismo saugą, energijos vartojimo efektyvumą, leidžia geriau naudoti erdvę, lengvina eismo valdymą, nes </w:t>
      </w:r>
      <w:r>
        <w:rPr>
          <w:szCs w:val="24"/>
          <w:lang w:eastAsia="lt-LT"/>
        </w:rPr>
        <w:t>jis automatizuojamas, tačiau meta ir naujus iššūkius – infrastruktūros pritaikymo išlaidos, visuomenės pasipriešinimas, galimas asmens privatumo pažeidimas.</w:t>
      </w:r>
    </w:p>
    <w:p w14:paraId="19C6E69C" w14:textId="77777777" w:rsidR="007B538D" w:rsidRDefault="00CE597E">
      <w:pPr>
        <w:spacing w:line="360" w:lineRule="atLeast"/>
        <w:ind w:firstLine="720"/>
        <w:jc w:val="both"/>
        <w:rPr>
          <w:szCs w:val="24"/>
          <w:lang w:eastAsia="lt-LT"/>
        </w:rPr>
      </w:pPr>
      <w:r>
        <w:rPr>
          <w:szCs w:val="24"/>
          <w:lang w:eastAsia="lt-LT"/>
        </w:rPr>
        <w:t>12.6</w:t>
      </w:r>
      <w:r>
        <w:rPr>
          <w:szCs w:val="24"/>
          <w:lang w:eastAsia="lt-LT"/>
        </w:rPr>
        <w:t>. ITS neišvengiamai tampa tolesnio transporto progreso įrankiu, kurio paskirtis – didinti s</w:t>
      </w:r>
      <w:r>
        <w:rPr>
          <w:szCs w:val="24"/>
          <w:lang w:eastAsia="lt-LT"/>
        </w:rPr>
        <w:t>usisiekimo sistemos prieinamumą visų rūšių transportui (specialiųjų poreikių turintiems žmonėms), mažinti eismo srautų pasiskirstymo netolygumus, didinti transporto saugumą ir eismo saugą, mažinti neigiamą transporto poveikį aplinkai, gerinti transporto in</w:t>
      </w:r>
      <w:r>
        <w:rPr>
          <w:szCs w:val="24"/>
          <w:lang w:eastAsia="lt-LT"/>
        </w:rPr>
        <w:t>formacijos, valdymo ir kontrolės sistemą. Jau dabar kuriama intelektinė infrastruktūra, intelektinės transporto priemonės, plačiai naudojamos sąveikiosios intelektinės transporto paslaugos ir technologijos. Interoperabilumo tarp ES valstybių narių klausima</w:t>
      </w:r>
      <w:r>
        <w:rPr>
          <w:szCs w:val="24"/>
          <w:lang w:eastAsia="lt-LT"/>
        </w:rPr>
        <w:t xml:space="preserve">i gali tapti rimtu iššūkiu, todėl Lietuvai būtina integruotis į europines ITS struktūras, rengti ITS specialistus, plėtoti ITS tyrimus, bendradarbiauti su </w:t>
      </w:r>
      <w:r>
        <w:rPr>
          <w:i/>
          <w:szCs w:val="24"/>
          <w:lang w:eastAsia="lt-LT"/>
        </w:rPr>
        <w:t>Ertico-ITS Europe</w:t>
      </w:r>
      <w:r>
        <w:rPr>
          <w:szCs w:val="24"/>
          <w:lang w:eastAsia="lt-LT"/>
        </w:rPr>
        <w:t xml:space="preserve"> ir kitomis ITS asocijuotomis struktūromis.</w:t>
      </w:r>
    </w:p>
    <w:p w14:paraId="19C6E69D" w14:textId="77777777" w:rsidR="007B538D" w:rsidRDefault="00CE597E">
      <w:pPr>
        <w:spacing w:line="360" w:lineRule="atLeast"/>
        <w:ind w:firstLine="720"/>
        <w:jc w:val="both"/>
        <w:rPr>
          <w:szCs w:val="24"/>
          <w:lang w:eastAsia="lt-LT"/>
        </w:rPr>
      </w:pPr>
      <w:r>
        <w:rPr>
          <w:szCs w:val="24"/>
          <w:lang w:eastAsia="lt-LT"/>
        </w:rPr>
        <w:t>12.7</w:t>
      </w:r>
      <w:r>
        <w:rPr>
          <w:szCs w:val="24"/>
          <w:lang w:eastAsia="lt-LT"/>
        </w:rPr>
        <w:t>. Labai svarbu užtikrinti ITS ir</w:t>
      </w:r>
      <w:r>
        <w:rPr>
          <w:szCs w:val="24"/>
          <w:lang w:eastAsia="lt-LT"/>
        </w:rPr>
        <w:t xml:space="preserve"> paslaugų srities atvirumą naujovėms. Informacinės ir elektroninių ryšių technologijos turi padėti valdyti paprastai tarpusavyje nesuderinamus veiksnius, pavyzdžiui, transporto priemones, apkrovą ir maršrutus, ir taip gerinti eismo saugą ir mažinti transpo</w:t>
      </w:r>
      <w:r>
        <w:rPr>
          <w:szCs w:val="24"/>
          <w:lang w:eastAsia="lt-LT"/>
        </w:rPr>
        <w:t>rto priemonių spūstis, vežimo laiką ir kuro vartojimą. Kad vietos nustatymo duomenys būtų reikalaujamo tikslumo, o aprėptis reikiama, teks naudoti pasaulinę palydovinės navigacijos sistemą (GNSS) ir pasaulines vietos nustatymo sistemas (GPS, „Gallileo“, „G</w:t>
      </w:r>
      <w:r>
        <w:rPr>
          <w:szCs w:val="24"/>
          <w:lang w:eastAsia="lt-LT"/>
        </w:rPr>
        <w:t xml:space="preserve">lonas“). </w:t>
      </w:r>
    </w:p>
    <w:p w14:paraId="19C6E69E" w14:textId="77777777" w:rsidR="007B538D" w:rsidRDefault="00CE597E">
      <w:pPr>
        <w:spacing w:line="360" w:lineRule="atLeast"/>
        <w:ind w:firstLine="720"/>
        <w:jc w:val="both"/>
        <w:rPr>
          <w:szCs w:val="24"/>
          <w:lang w:eastAsia="lt-LT"/>
        </w:rPr>
      </w:pPr>
      <w:r>
        <w:rPr>
          <w:szCs w:val="24"/>
          <w:lang w:eastAsia="lt-LT"/>
        </w:rPr>
        <w:t>12.8</w:t>
      </w:r>
      <w:r>
        <w:rPr>
          <w:szCs w:val="24"/>
          <w:lang w:eastAsia="lt-LT"/>
        </w:rPr>
        <w:t>. Antrajam Programos tikslui pasiekti numatomi šie uždaviniai:</w:t>
      </w:r>
    </w:p>
    <w:p w14:paraId="19C6E69F" w14:textId="77777777" w:rsidR="007B538D" w:rsidRDefault="00CE597E">
      <w:pPr>
        <w:spacing w:line="360" w:lineRule="atLeast"/>
        <w:ind w:firstLine="720"/>
        <w:jc w:val="both"/>
        <w:rPr>
          <w:szCs w:val="24"/>
          <w:lang w:eastAsia="lt-LT"/>
        </w:rPr>
      </w:pPr>
      <w:r>
        <w:rPr>
          <w:szCs w:val="24"/>
          <w:lang w:eastAsia="lt-LT"/>
        </w:rPr>
        <w:t>12.8.1</w:t>
      </w:r>
      <w:r>
        <w:rPr>
          <w:szCs w:val="24"/>
          <w:lang w:eastAsia="lt-LT"/>
        </w:rPr>
        <w:t xml:space="preserve">. Sukurti ir plėtoti viešųjų logistikos centrų infrastruktūrą (išorės transporto infrastruktūrą </w:t>
      </w:r>
      <w:r>
        <w:rPr>
          <w:szCs w:val="24"/>
        </w:rPr>
        <w:t xml:space="preserve">– </w:t>
      </w:r>
      <w:r>
        <w:rPr>
          <w:szCs w:val="24"/>
          <w:lang w:eastAsia="lt-LT"/>
        </w:rPr>
        <w:t>pastatyti įvairiarūšius terminalus ir nutiesti kelius ir geležinkeliu</w:t>
      </w:r>
      <w:r>
        <w:rPr>
          <w:szCs w:val="24"/>
          <w:lang w:eastAsia="lt-LT"/>
        </w:rPr>
        <w:t>s).</w:t>
      </w:r>
    </w:p>
    <w:p w14:paraId="19C6E6A0" w14:textId="77777777" w:rsidR="007B538D" w:rsidRDefault="00CE597E">
      <w:pPr>
        <w:spacing w:line="360" w:lineRule="atLeast"/>
        <w:ind w:firstLine="720"/>
        <w:jc w:val="both"/>
        <w:rPr>
          <w:szCs w:val="24"/>
          <w:lang w:eastAsia="lt-LT"/>
        </w:rPr>
      </w:pPr>
      <w:r>
        <w:rPr>
          <w:szCs w:val="24"/>
          <w:lang w:eastAsia="lt-LT"/>
        </w:rPr>
        <w:t>12.8.2</w:t>
      </w:r>
      <w:r>
        <w:rPr>
          <w:szCs w:val="24"/>
          <w:lang w:eastAsia="lt-LT"/>
        </w:rPr>
        <w:t>. Vykdyti aktyvią tarptautinę transporto politiką siekiant, kad šalies ūkiui tektų kuo didesnė globalios (Europos ir Azijos prekybos ašies) ir regioninės (Baltijos jūros) rinkų transportavimo ir logistikos paslaugų dalis.</w:t>
      </w:r>
    </w:p>
    <w:p w14:paraId="19C6E6A1" w14:textId="77777777" w:rsidR="007B538D" w:rsidRDefault="00CE597E">
      <w:pPr>
        <w:spacing w:line="360" w:lineRule="atLeast"/>
        <w:ind w:firstLine="720"/>
        <w:jc w:val="both"/>
        <w:rPr>
          <w:szCs w:val="24"/>
          <w:lang w:eastAsia="lt-LT"/>
        </w:rPr>
      </w:pPr>
      <w:r>
        <w:rPr>
          <w:szCs w:val="24"/>
          <w:lang w:eastAsia="lt-LT"/>
        </w:rPr>
        <w:t>12.8.3</w:t>
      </w:r>
      <w:r>
        <w:rPr>
          <w:szCs w:val="24"/>
          <w:lang w:eastAsia="lt-LT"/>
        </w:rPr>
        <w:t xml:space="preserve">. Plėtoti </w:t>
      </w:r>
      <w:r>
        <w:rPr>
          <w:szCs w:val="24"/>
          <w:lang w:eastAsia="lt-LT"/>
        </w:rPr>
        <w:t>tranzitą ir didinti su juo susijusių papildomų pridėtinę vertę kuriančių paslaugų patrauklumą, atsižvelgiant į Lietuvos, kaip tranzitinės valstybės, pranašumus ir privataus ir valstybinio kapitalo įmonių poreikius.</w:t>
      </w:r>
    </w:p>
    <w:p w14:paraId="19C6E6A2" w14:textId="77777777" w:rsidR="007B538D" w:rsidRDefault="00CE597E">
      <w:pPr>
        <w:spacing w:line="360" w:lineRule="atLeast"/>
        <w:ind w:firstLine="720"/>
        <w:jc w:val="both"/>
        <w:rPr>
          <w:szCs w:val="24"/>
          <w:lang w:eastAsia="lt-LT"/>
        </w:rPr>
      </w:pPr>
      <w:r>
        <w:rPr>
          <w:szCs w:val="24"/>
          <w:lang w:eastAsia="lt-LT"/>
        </w:rPr>
        <w:t>12.8.4</w:t>
      </w:r>
      <w:r>
        <w:rPr>
          <w:szCs w:val="24"/>
          <w:lang w:eastAsia="lt-LT"/>
        </w:rPr>
        <w:t>. Plėtoti tarptautinį bendradar</w:t>
      </w:r>
      <w:r>
        <w:rPr>
          <w:szCs w:val="24"/>
          <w:lang w:eastAsia="lt-LT"/>
        </w:rPr>
        <w:t>biavimą su Baltijos jūros regiono valstybėmis.</w:t>
      </w:r>
    </w:p>
    <w:p w14:paraId="19C6E6A3" w14:textId="77777777" w:rsidR="007B538D" w:rsidRDefault="00CE597E">
      <w:pPr>
        <w:spacing w:line="360" w:lineRule="atLeast"/>
        <w:ind w:firstLine="720"/>
        <w:jc w:val="both"/>
        <w:rPr>
          <w:szCs w:val="24"/>
          <w:lang w:eastAsia="lt-LT"/>
        </w:rPr>
      </w:pPr>
      <w:r>
        <w:rPr>
          <w:szCs w:val="24"/>
          <w:lang w:eastAsia="lt-LT"/>
        </w:rPr>
        <w:t>12.8.5</w:t>
      </w:r>
      <w:r>
        <w:rPr>
          <w:szCs w:val="24"/>
          <w:lang w:eastAsia="lt-LT"/>
        </w:rPr>
        <w:t>. Stiprinti Baltijos jūros ir Juodosios jūros jungtis ir tarptautinį bendradarbiavimą transporto politikos srityje.</w:t>
      </w:r>
    </w:p>
    <w:p w14:paraId="19C6E6A4" w14:textId="77777777" w:rsidR="007B538D" w:rsidRDefault="00CE597E">
      <w:pPr>
        <w:spacing w:line="360" w:lineRule="atLeast"/>
        <w:ind w:firstLine="720"/>
        <w:jc w:val="both"/>
        <w:rPr>
          <w:szCs w:val="24"/>
          <w:lang w:eastAsia="lt-LT"/>
        </w:rPr>
      </w:pPr>
      <w:r>
        <w:rPr>
          <w:szCs w:val="24"/>
          <w:lang w:eastAsia="lt-LT"/>
        </w:rPr>
        <w:t>12.8.6</w:t>
      </w:r>
      <w:r>
        <w:rPr>
          <w:szCs w:val="24"/>
          <w:lang w:eastAsia="lt-LT"/>
        </w:rPr>
        <w:t>. Diegti ITS ir kitas inovacijas.</w:t>
      </w:r>
    </w:p>
    <w:p w14:paraId="19C6E6A5" w14:textId="77777777" w:rsidR="007B538D" w:rsidRDefault="00CE597E">
      <w:pPr>
        <w:spacing w:line="360" w:lineRule="atLeast"/>
        <w:ind w:firstLine="720"/>
        <w:jc w:val="both"/>
        <w:rPr>
          <w:szCs w:val="24"/>
          <w:lang w:eastAsia="lt-LT"/>
        </w:rPr>
      </w:pPr>
      <w:r>
        <w:rPr>
          <w:szCs w:val="24"/>
          <w:lang w:eastAsia="lt-LT"/>
        </w:rPr>
        <w:t>12.8.7</w:t>
      </w:r>
      <w:r>
        <w:rPr>
          <w:szCs w:val="24"/>
          <w:lang w:eastAsia="lt-LT"/>
        </w:rPr>
        <w:t>. Skatinti tarpinstitucinį ir</w:t>
      </w:r>
      <w:r>
        <w:rPr>
          <w:szCs w:val="24"/>
          <w:lang w:eastAsia="lt-LT"/>
        </w:rPr>
        <w:t xml:space="preserve"> viešojo ir privataus sektorių bendradarbiavimą diegiant ITS paslaugas. </w:t>
      </w:r>
    </w:p>
    <w:p w14:paraId="19C6E6A6" w14:textId="77777777" w:rsidR="007B538D" w:rsidRDefault="00CE597E">
      <w:pPr>
        <w:spacing w:line="360" w:lineRule="atLeast"/>
        <w:ind w:firstLine="720"/>
        <w:jc w:val="both"/>
        <w:rPr>
          <w:szCs w:val="24"/>
          <w:lang w:eastAsia="lt-LT"/>
        </w:rPr>
      </w:pPr>
      <w:r>
        <w:rPr>
          <w:szCs w:val="24"/>
          <w:lang w:eastAsia="lt-LT"/>
        </w:rPr>
        <w:t>12.8.8</w:t>
      </w:r>
      <w:r>
        <w:rPr>
          <w:szCs w:val="24"/>
          <w:lang w:eastAsia="lt-LT"/>
        </w:rPr>
        <w:t xml:space="preserve">. Plėtoti Lietuvos transporto informacinę infrastruktūrą ir siekti, kad ji atitiktų ES valstybių narių transporto informacinę infrastruktūrą. </w:t>
      </w:r>
    </w:p>
    <w:p w14:paraId="19C6E6A7" w14:textId="77777777" w:rsidR="007B538D" w:rsidRDefault="00CE597E">
      <w:pPr>
        <w:spacing w:line="360" w:lineRule="atLeast"/>
        <w:ind w:firstLine="720"/>
        <w:jc w:val="both"/>
        <w:rPr>
          <w:szCs w:val="24"/>
          <w:lang w:eastAsia="lt-LT"/>
        </w:rPr>
      </w:pPr>
      <w:r>
        <w:rPr>
          <w:szCs w:val="24"/>
          <w:lang w:eastAsia="lt-LT"/>
        </w:rPr>
        <w:t>13</w:t>
      </w:r>
      <w:r>
        <w:rPr>
          <w:szCs w:val="24"/>
          <w:lang w:eastAsia="lt-LT"/>
        </w:rPr>
        <w:t>. Trečiasis Programo</w:t>
      </w:r>
      <w:r>
        <w:rPr>
          <w:szCs w:val="24"/>
          <w:lang w:eastAsia="lt-LT"/>
        </w:rPr>
        <w:t>s tikslas – skatinti darnų judumą ir viešojo transporto plėtrą:</w:t>
      </w:r>
    </w:p>
    <w:p w14:paraId="19C6E6A8" w14:textId="77777777" w:rsidR="007B538D" w:rsidRDefault="00CE597E">
      <w:pPr>
        <w:spacing w:line="360" w:lineRule="atLeast"/>
        <w:ind w:firstLine="720"/>
        <w:jc w:val="both"/>
        <w:rPr>
          <w:szCs w:val="24"/>
          <w:lang w:eastAsia="lt-LT"/>
        </w:rPr>
      </w:pPr>
      <w:r>
        <w:rPr>
          <w:szCs w:val="24"/>
          <w:lang w:eastAsia="lt-LT"/>
        </w:rPr>
        <w:t>13.1</w:t>
      </w:r>
      <w:r>
        <w:rPr>
          <w:szCs w:val="24"/>
          <w:lang w:eastAsia="lt-LT"/>
        </w:rPr>
        <w:t xml:space="preserve">. Lietuvos miestų transporto sistemos susiduria su sunkiais iššūkiais – siekiant užtikrinti darnią plėtrą, gana sunku suderinti miestų ekonominę plėtrą ir susisiekimo galimybes, gerinti </w:t>
      </w:r>
      <w:r>
        <w:rPr>
          <w:szCs w:val="24"/>
          <w:lang w:eastAsia="lt-LT"/>
        </w:rPr>
        <w:t>gyvenimo kokybę ir saugoti aplinką. Viena iš pagrindinių problemų – spūstys miestuose, kurios neigiamai veikia ekonomiką, socialinę gerovę, sveikatą ir aplinką. Savivalda stengiasi mažinti neigiamą spūsčių poveikį, tačiau stinga bendro ir kompleksinio poži</w:t>
      </w:r>
      <w:r>
        <w:rPr>
          <w:szCs w:val="24"/>
          <w:lang w:eastAsia="lt-LT"/>
        </w:rPr>
        <w:t>ūrio. Kol kas dar deramai neįgyvendinami 2007 m. žaliojoje knygoje (KОМ (2007) 551) ir 2009 m. jos veiksmų plane (KOM (2009) 490) siūlomi sprendimai, pavyzdžiui, plėtoti pėsčiųjų ir dviračių transporto infrastruktūrą, integruotą daugiarūšį viešąjį transpor</w:t>
      </w:r>
      <w:r>
        <w:rPr>
          <w:szCs w:val="24"/>
          <w:lang w:eastAsia="lt-LT"/>
        </w:rPr>
        <w:t>tą, diegti kombinuoto transporto keliones, sparčiau diegti ITS ir paslaugas, iškelti ar koncentruoti už miesto ribų sandėlius.</w:t>
      </w:r>
    </w:p>
    <w:p w14:paraId="19C6E6A9" w14:textId="77777777" w:rsidR="007B538D" w:rsidRDefault="00CE597E">
      <w:pPr>
        <w:spacing w:line="360" w:lineRule="atLeast"/>
        <w:ind w:firstLine="720"/>
        <w:jc w:val="both"/>
        <w:rPr>
          <w:szCs w:val="24"/>
          <w:lang w:eastAsia="lt-LT"/>
        </w:rPr>
      </w:pPr>
      <w:r>
        <w:rPr>
          <w:szCs w:val="24"/>
          <w:lang w:eastAsia="lt-LT"/>
        </w:rPr>
        <w:t>13.2</w:t>
      </w:r>
      <w:r>
        <w:rPr>
          <w:szCs w:val="24"/>
          <w:lang w:eastAsia="lt-LT"/>
        </w:rPr>
        <w:t>. Atkūrusi nepriklausomybę Lietuva susiduria su daugelį Europos didmiesčių palietusiais urbanizacijos iššūkiais. Nenuosekli miestų ir priemiesčių plėtra, naujų verslo centrų ir gyvenamųjų rajonų kūrimas daro neigiamą įtaką transporto sistemai – daugėja asm</w:t>
      </w:r>
      <w:r>
        <w:rPr>
          <w:szCs w:val="24"/>
          <w:lang w:eastAsia="lt-LT"/>
        </w:rPr>
        <w:t>eninių automobilių, viešasis transportas nesugeba užtikrinti gyventojų judumo poreikių. Vis dar per retai vadovaujamasi moderniais efektyvaus teritorijų planavimo ir judumo paklausos valdymo principais, daugumos miestų transporto sistemos plėtojamos nekoor</w:t>
      </w:r>
      <w:r>
        <w:rPr>
          <w:szCs w:val="24"/>
          <w:lang w:eastAsia="lt-LT"/>
        </w:rPr>
        <w:t xml:space="preserve">dinuotai, miestų </w:t>
      </w:r>
      <w:r>
        <w:rPr>
          <w:szCs w:val="24"/>
          <w:lang w:eastAsia="lt-LT"/>
        </w:rPr>
        <w:lastRenderedPageBreak/>
        <w:t xml:space="preserve">savivaldybės neturi darnaus judumo mieste planų (angl. </w:t>
      </w:r>
      <w:r>
        <w:rPr>
          <w:i/>
          <w:szCs w:val="24"/>
          <w:lang w:eastAsia="lt-LT"/>
        </w:rPr>
        <w:t>Sustainable Urban Mobility Plans</w:t>
      </w:r>
      <w:r>
        <w:rPr>
          <w:szCs w:val="24"/>
          <w:lang w:eastAsia="lt-LT"/>
        </w:rPr>
        <w:t>), vyrauja stichinė privataus transporto plėtra. 2011 m. baltojoje knygoje (KOM (2011) 144) pabrėžiama, kad judumo ribojimas nėra išeitis. Esminiai spre</w:t>
      </w:r>
      <w:r>
        <w:rPr>
          <w:szCs w:val="24"/>
          <w:lang w:eastAsia="lt-LT"/>
        </w:rPr>
        <w:t>ndimai slypi efektyviame judumo paklausos valdyme, kuris plačiai netaikomas daugelyje Lietuvos savivaldybių, o toliau vykdoma neefektyvi reagavimo į judumo paklausą politika – plečiami keliai ir gatvės, didinama automobilių statymo vietų, miestai vis labia</w:t>
      </w:r>
      <w:r>
        <w:rPr>
          <w:szCs w:val="24"/>
          <w:lang w:eastAsia="lt-LT"/>
        </w:rPr>
        <w:t>u pritaikomi ne pėstiesiems, dviratininkams ar viešojo transporto keleiviams, bet automobilininkams. Numatoma, kad urbanizacijos lygis 2030 metais ES miestuose pasieks 78 procentus, todėl dar labiau prireiks racionalesnio erdvinio planavimo, judumo paklaus</w:t>
      </w:r>
      <w:r>
        <w:rPr>
          <w:szCs w:val="24"/>
          <w:lang w:eastAsia="lt-LT"/>
        </w:rPr>
        <w:t>os valdymo, darnesnių elgsenos pokyčių formavimo, didesnės elektroninių paslaugų įvairovės, aplinkosaugos ir eismo saugos problemų sprendimo urbanizuotose vietovėse.</w:t>
      </w:r>
    </w:p>
    <w:p w14:paraId="19C6E6AA" w14:textId="77777777" w:rsidR="007B538D" w:rsidRDefault="00CE597E">
      <w:pPr>
        <w:spacing w:line="360" w:lineRule="atLeast"/>
        <w:ind w:firstLine="720"/>
        <w:jc w:val="both"/>
        <w:rPr>
          <w:szCs w:val="24"/>
          <w:lang w:eastAsia="lt-LT"/>
        </w:rPr>
      </w:pPr>
      <w:r>
        <w:rPr>
          <w:szCs w:val="24"/>
          <w:lang w:eastAsia="lt-LT"/>
        </w:rPr>
        <w:t>13.3</w:t>
      </w:r>
      <w:r>
        <w:rPr>
          <w:szCs w:val="24"/>
          <w:lang w:eastAsia="lt-LT"/>
        </w:rPr>
        <w:t xml:space="preserve">. Didžiuosiuose šalies miestuose privačiu automobiliu dažniausiai važiuoja vienas </w:t>
      </w:r>
      <w:r>
        <w:rPr>
          <w:szCs w:val="24"/>
          <w:lang w:eastAsia="lt-LT"/>
        </w:rPr>
        <w:t xml:space="preserve">asmuo, dėl to didėja automobilių spūstys, daugėja neigiamų jų padarinių. Didžioji dalis autobusų parkų priklauso savivaldybėms. Dėl labai prastos jų ekonominės būklės (tai lemia ir augančius įsiskolinimus) atnaujinti parkus pačių įmonių lėšomis neįmanoma. </w:t>
      </w:r>
      <w:r>
        <w:rPr>
          <w:szCs w:val="24"/>
          <w:lang w:eastAsia="lt-LT"/>
        </w:rPr>
        <w:t>Ribotos galimybės atnaujinti viešąjį kelių transportą dar labiau skatina naudotis privačiu transportu. Daugėja automobilių, prastėja eismo sąlygos, ribotas gatvių pralaidumas, nelankstus įstaigų darbo grafikas, nekoordinuotas eismo organizavimas – dėl to d</w:t>
      </w:r>
      <w:r>
        <w:rPr>
          <w:szCs w:val="24"/>
          <w:lang w:eastAsia="lt-LT"/>
        </w:rPr>
        <w:t xml:space="preserve">idėja automobilių spūstys ne tik centrinėse miestų dalyse, bet ir pagrindinėse kelių transporto arterijose, miestų prieigose. </w:t>
      </w:r>
    </w:p>
    <w:p w14:paraId="19C6E6AB" w14:textId="77777777" w:rsidR="007B538D" w:rsidRDefault="00CE597E">
      <w:pPr>
        <w:spacing w:line="360" w:lineRule="atLeast"/>
        <w:ind w:firstLine="720"/>
        <w:jc w:val="both"/>
        <w:rPr>
          <w:szCs w:val="24"/>
          <w:lang w:eastAsia="lt-LT"/>
        </w:rPr>
      </w:pPr>
      <w:r>
        <w:rPr>
          <w:szCs w:val="24"/>
          <w:lang w:eastAsia="lt-LT"/>
        </w:rPr>
        <w:t>13.4</w:t>
      </w:r>
      <w:r>
        <w:rPr>
          <w:szCs w:val="24"/>
          <w:lang w:eastAsia="lt-LT"/>
        </w:rPr>
        <w:t>. Daugelyje Lietuvos miestų kol kas nevykdoma racionali mažiau nuo automobilių priklausomo gyvenimo būdo skatinimo politi</w:t>
      </w:r>
      <w:r>
        <w:rPr>
          <w:szCs w:val="24"/>
          <w:lang w:eastAsia="lt-LT"/>
        </w:rPr>
        <w:t xml:space="preserve">ka. Itin trūksta Vakarų Europoje populiarių efektyvaus dalijimosi bendrų automobilių parkų (angl. </w:t>
      </w:r>
      <w:r>
        <w:rPr>
          <w:i/>
          <w:szCs w:val="24"/>
          <w:lang w:eastAsia="lt-LT"/>
        </w:rPr>
        <w:t>Car-sharing</w:t>
      </w:r>
      <w:r>
        <w:rPr>
          <w:szCs w:val="24"/>
          <w:lang w:eastAsia="lt-LT"/>
        </w:rPr>
        <w:t xml:space="preserve">), bendrų kasdienių kelionių automobiliu pavežant bendrakeleivius (angl. </w:t>
      </w:r>
      <w:r>
        <w:rPr>
          <w:i/>
          <w:szCs w:val="24"/>
          <w:lang w:eastAsia="lt-LT"/>
        </w:rPr>
        <w:t>Car-pooling, Ride-sharing</w:t>
      </w:r>
      <w:r>
        <w:rPr>
          <w:szCs w:val="24"/>
          <w:lang w:eastAsia="lt-LT"/>
        </w:rPr>
        <w:t xml:space="preserve">) arba viešųjų dviračių sistemų (angl. </w:t>
      </w:r>
      <w:r>
        <w:rPr>
          <w:i/>
          <w:szCs w:val="24"/>
          <w:lang w:eastAsia="lt-LT"/>
        </w:rPr>
        <w:t>Bike-shari</w:t>
      </w:r>
      <w:r>
        <w:rPr>
          <w:i/>
          <w:szCs w:val="24"/>
          <w:lang w:eastAsia="lt-LT"/>
        </w:rPr>
        <w:t>ng</w:t>
      </w:r>
      <w:r>
        <w:rPr>
          <w:szCs w:val="24"/>
          <w:lang w:eastAsia="lt-LT"/>
        </w:rPr>
        <w:t xml:space="preserve">) iniciatyvų, nėra kryptingo požiūrio, kaip spręsti automobilių statymo problemas. Iš esmės dar niekas nediegia požiūrio, kad į miestų centrus automobiliais būtų važiuojama rečiau. Jeigu miesto centre įrengiama daugiau stovėjimo aikštelių, tikėtina, kad </w:t>
      </w:r>
      <w:r>
        <w:rPr>
          <w:szCs w:val="24"/>
          <w:lang w:eastAsia="lt-LT"/>
        </w:rPr>
        <w:t>ilgainiui automobilių eismas tik intensyvės. Kai kurie Lietuvos miestai naudoja ekonomines priemones, pavyzdžiui, nustato diferencijuotą mokestį už stovėjimą miesto centre ir įveda nemokamą stovėjimą miesto pakraštyje. Tačiau jeigu būtų sukurta patogi infr</w:t>
      </w:r>
      <w:r>
        <w:rPr>
          <w:szCs w:val="24"/>
          <w:lang w:eastAsia="lt-LT"/>
        </w:rPr>
        <w:t>astruktūra palikti automobilį ar dviratį specialioje stovėjimo aikštelėje šalia viešojo transporto terminalų ir toliau važiuoti viešuoju transportu, tai skatintų derinti asmeninį ir bendrąjį transportą, tai yra naudotis transporto kombinuotomis paslaugomis</w:t>
      </w:r>
      <w:r>
        <w:rPr>
          <w:szCs w:val="24"/>
          <w:lang w:eastAsia="lt-LT"/>
        </w:rPr>
        <w:t>.</w:t>
      </w:r>
    </w:p>
    <w:p w14:paraId="19C6E6AC" w14:textId="77777777" w:rsidR="007B538D" w:rsidRDefault="00CE597E">
      <w:pPr>
        <w:spacing w:line="360" w:lineRule="atLeast"/>
        <w:ind w:firstLine="720"/>
        <w:jc w:val="both"/>
        <w:rPr>
          <w:szCs w:val="24"/>
          <w:lang w:eastAsia="lt-LT"/>
        </w:rPr>
      </w:pPr>
      <w:r>
        <w:rPr>
          <w:szCs w:val="24"/>
          <w:lang w:eastAsia="lt-LT"/>
        </w:rPr>
        <w:t>13.5</w:t>
      </w:r>
      <w:r>
        <w:rPr>
          <w:szCs w:val="24"/>
          <w:lang w:eastAsia="lt-LT"/>
        </w:rPr>
        <w:t>. Lietuvoje iki šiol nesukurtas mechanizmas keleivinio transporto kombinuotoms paslaugoms organizuoti, koordinuoti ir plėtoti. Tolimojo susisiekimo privatūs ir savivaldybėms priklausantys vežėjai diegia savo individualias kompiuterizuotas elektro</w:t>
      </w:r>
      <w:r>
        <w:rPr>
          <w:szCs w:val="24"/>
          <w:lang w:eastAsia="lt-LT"/>
        </w:rPr>
        <w:t xml:space="preserve">nines bilietų pardavimo sistemas, o tarpinėse maršruto autobusų stotyse nusipirkti bilietus keleiviams darosi neįmanoma. Taigi didėjantis tolimųjų kelionių poreikis tenkinamas ne viešuoju transportu, o asmeniniais automobiliais. </w:t>
      </w:r>
    </w:p>
    <w:p w14:paraId="19C6E6AD" w14:textId="77777777" w:rsidR="007B538D" w:rsidRDefault="00CE597E">
      <w:pPr>
        <w:spacing w:line="360" w:lineRule="atLeast"/>
        <w:ind w:firstLine="720"/>
        <w:jc w:val="both"/>
        <w:rPr>
          <w:szCs w:val="24"/>
          <w:lang w:eastAsia="lt-LT"/>
        </w:rPr>
      </w:pPr>
      <w:r>
        <w:rPr>
          <w:szCs w:val="24"/>
          <w:lang w:eastAsia="lt-LT"/>
        </w:rPr>
        <w:t>13.6</w:t>
      </w:r>
      <w:r>
        <w:rPr>
          <w:szCs w:val="24"/>
          <w:lang w:eastAsia="lt-LT"/>
        </w:rPr>
        <w:t>. Trečiajam Progra</w:t>
      </w:r>
      <w:r>
        <w:rPr>
          <w:szCs w:val="24"/>
          <w:lang w:eastAsia="lt-LT"/>
        </w:rPr>
        <w:t>mos tikslui pasiekti numatomi šie uždaviniai:</w:t>
      </w:r>
    </w:p>
    <w:p w14:paraId="19C6E6AE" w14:textId="77777777" w:rsidR="007B538D" w:rsidRDefault="00CE597E">
      <w:pPr>
        <w:spacing w:line="360" w:lineRule="atLeast"/>
        <w:ind w:firstLine="720"/>
        <w:jc w:val="both"/>
        <w:rPr>
          <w:szCs w:val="24"/>
          <w:lang w:eastAsia="lt-LT"/>
        </w:rPr>
      </w:pPr>
      <w:r>
        <w:rPr>
          <w:szCs w:val="24"/>
          <w:lang w:eastAsia="lt-LT"/>
        </w:rPr>
        <w:t>13.6.1</w:t>
      </w:r>
      <w:r>
        <w:rPr>
          <w:szCs w:val="24"/>
          <w:lang w:eastAsia="lt-LT"/>
        </w:rPr>
        <w:t>. Užtikrinti miesto ir priemiesčio įvairių rūšių viešojo transporto maršrutų dermę ir didesnę jų sąveiką su privačiu transportu.</w:t>
      </w:r>
    </w:p>
    <w:p w14:paraId="19C6E6AF" w14:textId="77777777" w:rsidR="007B538D" w:rsidRDefault="00CE597E">
      <w:pPr>
        <w:spacing w:line="360" w:lineRule="atLeast"/>
        <w:ind w:firstLine="720"/>
        <w:jc w:val="both"/>
        <w:rPr>
          <w:szCs w:val="24"/>
          <w:lang w:eastAsia="lt-LT"/>
        </w:rPr>
      </w:pPr>
      <w:r>
        <w:rPr>
          <w:szCs w:val="24"/>
          <w:lang w:eastAsia="lt-LT"/>
        </w:rPr>
        <w:t>13.6.2</w:t>
      </w:r>
      <w:r>
        <w:rPr>
          <w:szCs w:val="24"/>
          <w:lang w:eastAsia="lt-LT"/>
        </w:rPr>
        <w:t>. Skatinti dviračių transporto infrastruktūros plėtrą miestuose</w:t>
      </w:r>
      <w:r>
        <w:rPr>
          <w:szCs w:val="24"/>
          <w:lang w:eastAsia="lt-LT"/>
        </w:rPr>
        <w:t xml:space="preserve"> – kurti vientiso dviračių tinklo sistemas ir siekti, kad pėsčiųjų ir dviračių tinklo plėtra būtų izoliuota nuo tiesioginio transporto eismo.</w:t>
      </w:r>
    </w:p>
    <w:p w14:paraId="19C6E6B0" w14:textId="77777777" w:rsidR="007B538D" w:rsidRDefault="00CE597E">
      <w:pPr>
        <w:spacing w:line="360" w:lineRule="atLeast"/>
        <w:ind w:firstLine="720"/>
        <w:jc w:val="both"/>
        <w:rPr>
          <w:szCs w:val="24"/>
          <w:lang w:eastAsia="lt-LT"/>
        </w:rPr>
      </w:pPr>
      <w:r>
        <w:rPr>
          <w:szCs w:val="24"/>
          <w:lang w:eastAsia="lt-LT"/>
        </w:rPr>
        <w:t>13.6.3</w:t>
      </w:r>
      <w:r>
        <w:rPr>
          <w:szCs w:val="24"/>
          <w:lang w:eastAsia="lt-LT"/>
        </w:rPr>
        <w:t>. Skatinti gyventojus naudotis viešuoju transportu ir didinti viešojo transporto patrauklumą – atnaujint</w:t>
      </w:r>
      <w:r>
        <w:rPr>
          <w:szCs w:val="24"/>
          <w:lang w:eastAsia="lt-LT"/>
        </w:rPr>
        <w:t>i transporto priemones, diegti viešojo transporto pirmumo sistemas, plačiau taikyti ITS sprendimus.</w:t>
      </w:r>
    </w:p>
    <w:p w14:paraId="19C6E6B1" w14:textId="77777777" w:rsidR="007B538D" w:rsidRDefault="00CE597E">
      <w:pPr>
        <w:spacing w:line="360" w:lineRule="atLeast"/>
        <w:ind w:firstLine="720"/>
        <w:jc w:val="both"/>
        <w:rPr>
          <w:szCs w:val="24"/>
          <w:lang w:eastAsia="lt-LT"/>
        </w:rPr>
      </w:pPr>
      <w:r>
        <w:rPr>
          <w:szCs w:val="24"/>
          <w:lang w:eastAsia="lt-LT"/>
        </w:rPr>
        <w:t>14</w:t>
      </w:r>
      <w:r>
        <w:rPr>
          <w:szCs w:val="24"/>
          <w:lang w:eastAsia="lt-LT"/>
        </w:rPr>
        <w:t>. Ketvirtasis Programos tikslas – didinti energijos vartojimo transporte efektyvumą ir mažinti neigiamą poveikį aplinkai:</w:t>
      </w:r>
    </w:p>
    <w:p w14:paraId="19C6E6B2" w14:textId="77777777" w:rsidR="007B538D" w:rsidRDefault="00CE597E">
      <w:pPr>
        <w:spacing w:line="360" w:lineRule="atLeast"/>
        <w:ind w:firstLine="720"/>
        <w:jc w:val="both"/>
        <w:rPr>
          <w:szCs w:val="24"/>
          <w:lang w:eastAsia="lt-LT"/>
        </w:rPr>
      </w:pPr>
      <w:r>
        <w:rPr>
          <w:szCs w:val="24"/>
          <w:lang w:eastAsia="lt-LT"/>
        </w:rPr>
        <w:t>14.1</w:t>
      </w:r>
      <w:r>
        <w:rPr>
          <w:szCs w:val="24"/>
          <w:lang w:eastAsia="lt-LT"/>
        </w:rPr>
        <w:t>. 2011 m. baltojoj</w:t>
      </w:r>
      <w:r>
        <w:rPr>
          <w:szCs w:val="24"/>
          <w:lang w:eastAsia="lt-LT"/>
        </w:rPr>
        <w:t>e knygoje (KOM (2011) 144) numatytas tikslas – iki 2050 metų transporto sektoriuje šiltnamio efektą sukeliančių dujų išmetimą, palyginti su 1990 metais, sumažinti bent 60 procentų – itin ambicingas. Siekiama, kad iki 2030 metų, palyginti su 2008 metais, tr</w:t>
      </w:r>
      <w:r>
        <w:rPr>
          <w:szCs w:val="24"/>
          <w:lang w:eastAsia="lt-LT"/>
        </w:rPr>
        <w:t>ansporto sektoriuje šiltnamio efektą sukeliančių dujų būtų išmetama 20 procentų mažiau. Vertinant energijos vartojimą Lietuvos transporto sektoriuje, pažymėtina, kad šis sektorius vis dar visiškai priklausomas nuo iškastinio kuro, kurio vartojama vis daugi</w:t>
      </w:r>
      <w:r>
        <w:rPr>
          <w:szCs w:val="24"/>
          <w:lang w:eastAsia="lt-LT"/>
        </w:rPr>
        <w:t>au. Vyrauja kelių transportas, ir kelių transporto priemonių išmetamo CO</w:t>
      </w:r>
      <w:r>
        <w:rPr>
          <w:szCs w:val="24"/>
          <w:vertAlign w:val="subscript"/>
          <w:lang w:eastAsia="lt-LT"/>
        </w:rPr>
        <w:t>2</w:t>
      </w:r>
      <w:r>
        <w:rPr>
          <w:szCs w:val="24"/>
          <w:lang w:eastAsia="lt-LT"/>
        </w:rPr>
        <w:t xml:space="preserve"> sparčiai daugėja. Sparčiai daugėja ir transporto priemonių – nuo 1995  iki 2012 metų jų padvigubėjo. Sparčiausiai gausėjo lengvųjų automobilių, per nurodytą laikotarpį jų padidėjo 2,</w:t>
      </w:r>
      <w:r>
        <w:rPr>
          <w:szCs w:val="24"/>
          <w:lang w:eastAsia="lt-LT"/>
        </w:rPr>
        <w:t>4 karto, ir puspriekabių vilkikų, kurių padaugėjo 3,4 karto. Šių transporto priemonių gausėja ne tik dėl nuolat intensyvėjančių prekių srautų ir gerėjančios gyventojų ekonominės būklės, tačiau ir dėl to, kad neribojamas taršių transporto priemonių naudojim</w:t>
      </w:r>
      <w:r>
        <w:rPr>
          <w:szCs w:val="24"/>
          <w:lang w:eastAsia="lt-LT"/>
        </w:rPr>
        <w:t>as. Taigi Lietuvos bendroji energijos vartojimo efektyvumo politika turi apimti ir transporto sektorių.</w:t>
      </w:r>
    </w:p>
    <w:p w14:paraId="19C6E6B3" w14:textId="77777777" w:rsidR="007B538D" w:rsidRDefault="00CE597E">
      <w:pPr>
        <w:spacing w:line="360" w:lineRule="atLeast"/>
        <w:ind w:firstLine="720"/>
        <w:jc w:val="both"/>
        <w:rPr>
          <w:szCs w:val="24"/>
          <w:lang w:eastAsia="lt-LT"/>
        </w:rPr>
      </w:pPr>
      <w:r>
        <w:rPr>
          <w:szCs w:val="24"/>
          <w:lang w:eastAsia="lt-LT"/>
        </w:rPr>
        <w:t>14.2</w:t>
      </w:r>
      <w:r>
        <w:rPr>
          <w:szCs w:val="24"/>
          <w:lang w:eastAsia="lt-LT"/>
        </w:rPr>
        <w:t>. Permainų būtinybė transporto sektoriuje didinant energijos efektyvumą numatyta 2006 m. spalio 19 d. Europos Komisijos komunikate „Efektyvaus e</w:t>
      </w:r>
      <w:r>
        <w:rPr>
          <w:szCs w:val="24"/>
          <w:lang w:eastAsia="lt-LT"/>
        </w:rPr>
        <w:t>nergijos vartojimo veiksmų planas: išnaudoti potencialą“ (KOM (2006) 545). Jame pabrėžiama, kad transporto sektorius užima svarbią vietą Europos ekonomikoje ir šiame sektoriuje suvartojama beveik 20 procentų visos pirminės energijos. 98 procentus šio sekto</w:t>
      </w:r>
      <w:r>
        <w:rPr>
          <w:szCs w:val="24"/>
          <w:lang w:eastAsia="lt-LT"/>
        </w:rPr>
        <w:t>riaus suvartojamos energijos sudaro iškastinis kuras. Kadangi transporto sektorius energijos suvartojimo požiūriu yra greičiausiai augantis sektorius, jis – didžiausias šiltnamio efektą sukeliančių dujų išmetimo ir priklausomybės nuo iškastinio kuro import</w:t>
      </w:r>
      <w:r>
        <w:rPr>
          <w:szCs w:val="24"/>
          <w:lang w:eastAsia="lt-LT"/>
        </w:rPr>
        <w:t>o šaltinis. 2008 m. lapkričio 11 d. Europos Komisijos komunikate „Energijos vartojimo efektyvumas – pasiekti 20 procentų rodiklį“ (KOM (2008) 772) pabrėžiama, kad dar esama daug galimybių taupyti energiją: pramonėje – 19 procentų, transporte – 20 procentų,</w:t>
      </w:r>
      <w:r>
        <w:rPr>
          <w:szCs w:val="24"/>
          <w:lang w:eastAsia="lt-LT"/>
        </w:rPr>
        <w:t xml:space="preserve"> namų ūkio, paslaugų srityje – 30 procentų. Dokumente taip pat nurodoma, kad transporto srityje būtina tobulinti neišplėtotą energijos vartojimo efektyvumo skatinimo požiūriu infrastruktūrą ir didinti šio sektoriaus įsipareigojimus imtis veiksmų šioje srit</w:t>
      </w:r>
      <w:r>
        <w:rPr>
          <w:szCs w:val="24"/>
          <w:lang w:eastAsia="lt-LT"/>
        </w:rPr>
        <w:t>yje. Todėl transporto sektoriuje būtina veikti įvairiapusiškai ir nuosekliai, įtraukiant įvairius subjektus, įskaitant valstybės ir savivaldybės institucijas, infrastruktūros planuotojus, vežėjus ir visuomenę, kadangi pigiausia, konkurencingiausia, švariau</w:t>
      </w:r>
      <w:r>
        <w:rPr>
          <w:szCs w:val="24"/>
          <w:lang w:eastAsia="lt-LT"/>
        </w:rPr>
        <w:t>sia ir saugiausia energijos forma yra sutaupyta energija.</w:t>
      </w:r>
    </w:p>
    <w:p w14:paraId="19C6E6B4" w14:textId="77777777" w:rsidR="007B538D" w:rsidRDefault="00CE597E">
      <w:pPr>
        <w:spacing w:line="360" w:lineRule="atLeast"/>
        <w:ind w:firstLine="720"/>
        <w:jc w:val="both"/>
        <w:rPr>
          <w:szCs w:val="24"/>
          <w:lang w:eastAsia="lt-LT"/>
        </w:rPr>
      </w:pPr>
      <w:r>
        <w:rPr>
          <w:szCs w:val="24"/>
          <w:lang w:eastAsia="lt-LT"/>
        </w:rPr>
        <w:t>14.3</w:t>
      </w:r>
      <w:r>
        <w:rPr>
          <w:szCs w:val="24"/>
          <w:lang w:eastAsia="lt-LT"/>
        </w:rPr>
        <w:t>. Nepagerinus viešojo kelių transporto eismo organizavimo ir viešojo transporto būklės, visuomenė ir toliau nebus skatinama keisti judumo miestuose įpročių, dėl to didėjantys kelių automobil</w:t>
      </w:r>
      <w:r>
        <w:rPr>
          <w:szCs w:val="24"/>
          <w:lang w:eastAsia="lt-LT"/>
        </w:rPr>
        <w:t xml:space="preserve">ių transporto srautai gali labai pabloginti Lietuvos miestų aplinkos oro kokybę, didinti neigiamą poveikį aplinkai, taip pat spartinti kelių būklės blogėjimą. </w:t>
      </w:r>
    </w:p>
    <w:p w14:paraId="19C6E6B5" w14:textId="77777777" w:rsidR="007B538D" w:rsidRDefault="00CE597E">
      <w:pPr>
        <w:spacing w:line="360" w:lineRule="atLeast"/>
        <w:ind w:firstLine="720"/>
        <w:jc w:val="both"/>
        <w:rPr>
          <w:szCs w:val="24"/>
          <w:lang w:eastAsia="lt-LT"/>
        </w:rPr>
      </w:pPr>
      <w:r>
        <w:rPr>
          <w:szCs w:val="24"/>
          <w:lang w:eastAsia="lt-LT"/>
        </w:rPr>
        <w:t>14.4</w:t>
      </w:r>
      <w:r>
        <w:rPr>
          <w:szCs w:val="24"/>
          <w:lang w:eastAsia="lt-LT"/>
        </w:rPr>
        <w:t xml:space="preserve">. Siekiant užtikrinti darnų kelių tinklo valdymą ir plėtrą, būtina išlaikyti, apsaugoti </w:t>
      </w:r>
      <w:r>
        <w:rPr>
          <w:szCs w:val="24"/>
          <w:lang w:eastAsia="lt-LT"/>
        </w:rPr>
        <w:t>ir gerinti supančios aplinkos akustinę kokybę, mažinti reikšmingą neigiamą poveikį žmonių sveikatai, laukiniams gyvūnams ir varliagyviams, svarbu išlaikyti ir tobulinti esamą triukšmo prevencijos praktiką planuojant naujus ir rekonstruojant esamus automobi</w:t>
      </w:r>
      <w:r>
        <w:rPr>
          <w:szCs w:val="24"/>
          <w:lang w:eastAsia="lt-LT"/>
        </w:rPr>
        <w:t>lių kelių ruožus, teikti pagrindinių kelių pirminę ir suvestinę triukšmo valdymo informaciją apskritims, savivaldybėms, visuomenei ir tobulinti inžinerinius sprendinius, susijusius su triukšmo mažinimu, saugant šalia kelių esančius paviršinius vandenis būt</w:t>
      </w:r>
      <w:r>
        <w:rPr>
          <w:szCs w:val="24"/>
          <w:lang w:eastAsia="lt-LT"/>
        </w:rPr>
        <w:t>ina pasiekti, kad išleidžiamų paviršinių nuotekų teršalų koncentracijos neviršytų leidžiamų dydžių.</w:t>
      </w:r>
    </w:p>
    <w:p w14:paraId="19C6E6B6" w14:textId="77777777" w:rsidR="007B538D" w:rsidRDefault="00CE597E">
      <w:pPr>
        <w:spacing w:line="360" w:lineRule="atLeast"/>
        <w:ind w:firstLine="720"/>
        <w:jc w:val="both"/>
        <w:rPr>
          <w:szCs w:val="24"/>
          <w:lang w:eastAsia="lt-LT"/>
        </w:rPr>
      </w:pPr>
      <w:r>
        <w:rPr>
          <w:szCs w:val="24"/>
          <w:lang w:eastAsia="lt-LT"/>
        </w:rPr>
        <w:t>14.5</w:t>
      </w:r>
      <w:r>
        <w:rPr>
          <w:szCs w:val="24"/>
          <w:lang w:eastAsia="lt-LT"/>
        </w:rPr>
        <w:t>. Kuriant ekonomiškai efektyvią transporto sistemą, būtina suderinti visų rūšių transporto plėtrą, teikti pirmenybę mažesnį neigiamą poveikį aplinka</w:t>
      </w:r>
      <w:r>
        <w:rPr>
          <w:szCs w:val="24"/>
          <w:lang w:eastAsia="lt-LT"/>
        </w:rPr>
        <w:t xml:space="preserve">i darančiam transportui, didinti energinį transporto sektoriaus efektyvumą, naudoti daugiau alternatyviųjų ir mažiau aplinką teršiančių degalų ir taip mažinti aplinkos taršą. Būtina skatinti elektromobilių plėtrą Lietuvoje, plėtoti elektromobilių įkrovimo </w:t>
      </w:r>
      <w:r>
        <w:rPr>
          <w:szCs w:val="24"/>
          <w:lang w:eastAsia="lt-LT"/>
        </w:rPr>
        <w:t>punktų tinklą, valstybinio ir viešojo sektorių automobilius nuosekliai keisti elektra arba alternatyviaisiais degalais varomu transportu.</w:t>
      </w:r>
    </w:p>
    <w:p w14:paraId="19C6E6B7" w14:textId="77777777" w:rsidR="007B538D" w:rsidRDefault="00CE597E">
      <w:pPr>
        <w:spacing w:line="360" w:lineRule="atLeast"/>
        <w:ind w:firstLine="720"/>
        <w:jc w:val="both"/>
        <w:rPr>
          <w:szCs w:val="24"/>
          <w:lang w:eastAsia="lt-LT"/>
        </w:rPr>
      </w:pPr>
      <w:r>
        <w:rPr>
          <w:szCs w:val="24"/>
          <w:lang w:eastAsia="lt-LT"/>
        </w:rPr>
        <w:t>14.6</w:t>
      </w:r>
      <w:r>
        <w:rPr>
          <w:szCs w:val="24"/>
          <w:lang w:eastAsia="lt-LT"/>
        </w:rPr>
        <w:t>. Ketvirtajam Programos tikslui pasiekti numatomi šie uždaviniai:</w:t>
      </w:r>
    </w:p>
    <w:p w14:paraId="19C6E6B8" w14:textId="77777777" w:rsidR="007B538D" w:rsidRDefault="00CE597E">
      <w:pPr>
        <w:spacing w:line="360" w:lineRule="atLeast"/>
        <w:ind w:firstLine="720"/>
        <w:jc w:val="both"/>
        <w:rPr>
          <w:szCs w:val="24"/>
          <w:lang w:eastAsia="lt-LT"/>
        </w:rPr>
      </w:pPr>
      <w:r>
        <w:rPr>
          <w:szCs w:val="24"/>
          <w:lang w:eastAsia="lt-LT"/>
        </w:rPr>
        <w:t>14.6.1</w:t>
      </w:r>
      <w:r>
        <w:rPr>
          <w:szCs w:val="24"/>
          <w:lang w:eastAsia="lt-LT"/>
        </w:rPr>
        <w:t>. Ekonominėmis administracinėmis pri</w:t>
      </w:r>
      <w:r>
        <w:rPr>
          <w:szCs w:val="24"/>
          <w:lang w:eastAsia="lt-LT"/>
        </w:rPr>
        <w:t>emonėmis skatinti efektyvesnį energijos išteklių ir energijos vartojimą transporto sektoriuje.</w:t>
      </w:r>
    </w:p>
    <w:p w14:paraId="19C6E6B9" w14:textId="77777777" w:rsidR="007B538D" w:rsidRDefault="00CE597E">
      <w:pPr>
        <w:spacing w:line="360" w:lineRule="atLeast"/>
        <w:ind w:firstLine="720"/>
        <w:jc w:val="both"/>
        <w:rPr>
          <w:szCs w:val="24"/>
          <w:lang w:eastAsia="lt-LT"/>
        </w:rPr>
      </w:pPr>
      <w:r>
        <w:rPr>
          <w:szCs w:val="24"/>
          <w:lang w:eastAsia="lt-LT"/>
        </w:rPr>
        <w:t>14.6.2</w:t>
      </w:r>
      <w:r>
        <w:rPr>
          <w:szCs w:val="24"/>
          <w:lang w:eastAsia="lt-LT"/>
        </w:rPr>
        <w:t xml:space="preserve">. Ugdyti miestuose darnaus judumo kultūrą, į efektyvų energijos vartojimą ir taupymą transporte orientuotą visuomenės elgseną, skatinti ekologiškai </w:t>
      </w:r>
      <w:r>
        <w:rPr>
          <w:szCs w:val="24"/>
          <w:lang w:eastAsia="lt-LT"/>
        </w:rPr>
        <w:t>vairuoti kelių transporto priemones tiek profesionalius, tiek pradedančius vairuotojus, diegti ekonomiško geležinkelių riedmenų valdymo įgūdžius geležinkelių transporte.</w:t>
      </w:r>
    </w:p>
    <w:p w14:paraId="19C6E6BA" w14:textId="77777777" w:rsidR="007B538D" w:rsidRDefault="00CE597E">
      <w:pPr>
        <w:spacing w:line="360" w:lineRule="atLeast"/>
        <w:ind w:firstLine="720"/>
        <w:jc w:val="both"/>
        <w:rPr>
          <w:szCs w:val="24"/>
          <w:lang w:eastAsia="lt-LT"/>
        </w:rPr>
      </w:pPr>
      <w:r>
        <w:rPr>
          <w:szCs w:val="24"/>
          <w:lang w:eastAsia="lt-LT"/>
        </w:rPr>
        <w:t>14.6.3</w:t>
      </w:r>
      <w:r>
        <w:rPr>
          <w:szCs w:val="24"/>
          <w:lang w:eastAsia="lt-LT"/>
        </w:rPr>
        <w:t>. Didinti energijos vartojimo efektyvumą transporto priemonėse ir infrastruk</w:t>
      </w:r>
      <w:r>
        <w:rPr>
          <w:szCs w:val="24"/>
          <w:lang w:eastAsia="lt-LT"/>
        </w:rPr>
        <w:t>tūroje ir naudojantis ja.</w:t>
      </w:r>
    </w:p>
    <w:p w14:paraId="19C6E6BB" w14:textId="77777777" w:rsidR="007B538D" w:rsidRDefault="00CE597E">
      <w:pPr>
        <w:spacing w:line="360" w:lineRule="atLeast"/>
        <w:ind w:firstLine="720"/>
        <w:jc w:val="both"/>
        <w:rPr>
          <w:szCs w:val="24"/>
          <w:lang w:eastAsia="lt-LT"/>
        </w:rPr>
      </w:pPr>
      <w:r>
        <w:rPr>
          <w:szCs w:val="24"/>
          <w:lang w:eastAsia="lt-LT"/>
        </w:rPr>
        <w:t>14.6.4</w:t>
      </w:r>
      <w:r>
        <w:rPr>
          <w:szCs w:val="24"/>
          <w:lang w:eastAsia="lt-LT"/>
        </w:rPr>
        <w:t>. Apsaugoti kraštovaizdį, gyvąją gamtą, biologinę įvairovę, Baltijos jūrą, požeminį ir paviršinį vandenį, plėtojant sausumos ir vandens kelius ir planuojant jų plėtrą, užtikrinti atitiktį „Natura 2000“ tinklo ir kitų sau</w:t>
      </w:r>
      <w:r>
        <w:rPr>
          <w:szCs w:val="24"/>
          <w:lang w:eastAsia="lt-LT"/>
        </w:rPr>
        <w:t>gomų teritorijų ir rūšių apsaugos režimo reikalavimams, kraštovaizdžio ekologinę pusiausvyrą, mažinti transporto priemonių neigiamą poveikį laukiniams gyvūnams ir varliagyviams, saugoti šalia kelių esančius paviršinius vandenis.</w:t>
      </w:r>
    </w:p>
    <w:p w14:paraId="19C6E6BC" w14:textId="77777777" w:rsidR="007B538D" w:rsidRDefault="00CE597E">
      <w:pPr>
        <w:spacing w:line="360" w:lineRule="atLeast"/>
        <w:ind w:firstLine="720"/>
        <w:jc w:val="both"/>
        <w:rPr>
          <w:szCs w:val="24"/>
          <w:lang w:eastAsia="lt-LT"/>
        </w:rPr>
      </w:pPr>
      <w:r>
        <w:rPr>
          <w:szCs w:val="24"/>
          <w:lang w:eastAsia="lt-LT"/>
        </w:rPr>
        <w:t>14.6.5</w:t>
      </w:r>
      <w:r>
        <w:rPr>
          <w:szCs w:val="24"/>
          <w:lang w:eastAsia="lt-LT"/>
        </w:rPr>
        <w:t>. Išlaikyti, apsaugoti ir gerinti supančios aplinkos akustinę kokybę, mažinti reikšmingą neigiamą poveikį žmonių sveikatai, efektyviai valdant ir kontroliuojant triukšmą prisidėti prie žmonių sveikatos ir gyvenimo kokybės gerinimo, siekiant darniai valdyti</w:t>
      </w:r>
      <w:r>
        <w:rPr>
          <w:szCs w:val="24"/>
          <w:lang w:eastAsia="lt-LT"/>
        </w:rPr>
        <w:t xml:space="preserve"> ir plėtoti valstybinės reikšmės automobilių kelių ir valstybinės reikšmės magistralinių geležinkelio kelių tinklą. </w:t>
      </w:r>
    </w:p>
    <w:p w14:paraId="19C6E6BD" w14:textId="77777777" w:rsidR="007B538D" w:rsidRDefault="00CE597E">
      <w:pPr>
        <w:spacing w:line="360" w:lineRule="atLeast"/>
        <w:ind w:firstLine="720"/>
        <w:jc w:val="both"/>
        <w:rPr>
          <w:szCs w:val="24"/>
          <w:lang w:eastAsia="lt-LT"/>
        </w:rPr>
      </w:pPr>
      <w:r>
        <w:rPr>
          <w:szCs w:val="24"/>
          <w:lang w:eastAsia="lt-LT"/>
        </w:rPr>
        <w:t>14.6.6</w:t>
      </w:r>
      <w:r>
        <w:rPr>
          <w:szCs w:val="24"/>
          <w:lang w:eastAsia="lt-LT"/>
        </w:rPr>
        <w:t>. Skatinti alternatyviųjų degalų ir technologijų naudojimą.</w:t>
      </w:r>
    </w:p>
    <w:p w14:paraId="19C6E6BE" w14:textId="77777777" w:rsidR="007B538D" w:rsidRDefault="00CE597E">
      <w:pPr>
        <w:spacing w:line="360" w:lineRule="atLeast"/>
        <w:ind w:firstLine="720"/>
        <w:jc w:val="both"/>
        <w:rPr>
          <w:szCs w:val="24"/>
          <w:lang w:eastAsia="lt-LT"/>
        </w:rPr>
      </w:pPr>
      <w:r>
        <w:rPr>
          <w:szCs w:val="24"/>
          <w:lang w:eastAsia="lt-LT"/>
        </w:rPr>
        <w:t>15</w:t>
      </w:r>
      <w:r>
        <w:rPr>
          <w:szCs w:val="24"/>
          <w:lang w:eastAsia="lt-LT"/>
        </w:rPr>
        <w:t xml:space="preserve">. Penktasis Programos tikslas – užtikrinti efektyvią pašto </w:t>
      </w:r>
      <w:r>
        <w:rPr>
          <w:szCs w:val="24"/>
          <w:lang w:eastAsia="lt-LT"/>
        </w:rPr>
        <w:t>plėtrą:</w:t>
      </w:r>
    </w:p>
    <w:p w14:paraId="19C6E6BF" w14:textId="77777777" w:rsidR="007B538D" w:rsidRDefault="00CE597E">
      <w:pPr>
        <w:spacing w:line="360" w:lineRule="atLeast"/>
        <w:ind w:firstLine="720"/>
        <w:jc w:val="both"/>
        <w:rPr>
          <w:szCs w:val="24"/>
          <w:lang w:eastAsia="lt-LT"/>
        </w:rPr>
      </w:pPr>
      <w:r>
        <w:rPr>
          <w:szCs w:val="24"/>
          <w:lang w:eastAsia="lt-LT"/>
        </w:rPr>
        <w:t>15.1</w:t>
      </w:r>
      <w:r>
        <w:rPr>
          <w:szCs w:val="24"/>
          <w:lang w:eastAsia="lt-LT"/>
        </w:rPr>
        <w:t xml:space="preserve">. Siekiama, kad pašto paslaugų naudotojams (tiek Lietuvos, tiek visos </w:t>
      </w:r>
      <w:r>
        <w:rPr>
          <w:spacing w:val="-2"/>
          <w:szCs w:val="24"/>
          <w:lang w:eastAsia="lt-LT"/>
        </w:rPr>
        <w:t>ES mastu) būtų teikiamos kokybiškos nenutrūkstamos universaliosios pašto paslaugos (toliau</w:t>
      </w:r>
      <w:r>
        <w:rPr>
          <w:szCs w:val="24"/>
          <w:lang w:eastAsia="lt-LT"/>
        </w:rPr>
        <w:t xml:space="preserve"> – UPP). Atsižvelgiant į ES teisės aktus, Lietuvoje pašto rinka liberalizuota nuo </w:t>
      </w:r>
      <w:r>
        <w:rPr>
          <w:szCs w:val="24"/>
          <w:lang w:eastAsia="lt-LT"/>
        </w:rPr>
        <w:t xml:space="preserve">2013 m. sausio 1 d., todėl visi pašto paslaugos teikėjai turi vienodas konkurencines sąlygas teikti paslaugas pašto paslaugos naudotojams. </w:t>
      </w:r>
    </w:p>
    <w:p w14:paraId="19C6E6C0" w14:textId="77777777" w:rsidR="007B538D" w:rsidRDefault="00CE597E">
      <w:pPr>
        <w:spacing w:line="360" w:lineRule="atLeast"/>
        <w:ind w:firstLine="720"/>
        <w:jc w:val="both"/>
        <w:rPr>
          <w:szCs w:val="24"/>
          <w:lang w:eastAsia="lt-LT"/>
        </w:rPr>
      </w:pPr>
      <w:r>
        <w:rPr>
          <w:szCs w:val="24"/>
          <w:lang w:eastAsia="lt-LT"/>
        </w:rPr>
        <w:t>15.2</w:t>
      </w:r>
      <w:r>
        <w:rPr>
          <w:szCs w:val="24"/>
          <w:lang w:eastAsia="lt-LT"/>
        </w:rPr>
        <w:t xml:space="preserve">. Liberalios rinkos sąlygomis stiprėja konkurencija miestuose, kuriuose siūlomi itin maži teikiamų paslaugų </w:t>
      </w:r>
      <w:r>
        <w:rPr>
          <w:szCs w:val="24"/>
          <w:lang w:eastAsia="lt-LT"/>
        </w:rPr>
        <w:t>tarifai, o kaimuose pašto paslaugas teikia vienintelis UPP teikėjas, įpareigotas teikti UPP visoje Lietuvoje. Dėl to UPP teikėjas, praradęs rinkos dalis miestuose ir paslaugas teikiantis tik kaime, gali dirbti nuostolingai. Be to, UPP teikėjo turima pertek</w:t>
      </w:r>
      <w:r>
        <w:rPr>
          <w:szCs w:val="24"/>
          <w:lang w:eastAsia="lt-LT"/>
        </w:rPr>
        <w:t xml:space="preserve">linė pašto tinklo infrastruktūra lemia UPP teikimo sąnaudų didėjimą. Būtina optimizuoti veiklą, diegti naujas technologijas, todėl reikia mažinti darbo vietų. </w:t>
      </w:r>
    </w:p>
    <w:p w14:paraId="19C6E6C1" w14:textId="77777777" w:rsidR="007B538D" w:rsidRDefault="00CE597E">
      <w:pPr>
        <w:spacing w:line="360" w:lineRule="atLeast"/>
        <w:ind w:firstLine="720"/>
        <w:jc w:val="both"/>
        <w:rPr>
          <w:szCs w:val="24"/>
          <w:lang w:eastAsia="lt-LT"/>
        </w:rPr>
      </w:pPr>
      <w:r>
        <w:rPr>
          <w:szCs w:val="24"/>
          <w:lang w:eastAsia="lt-LT"/>
        </w:rPr>
        <w:t>15.3</w:t>
      </w:r>
      <w:r>
        <w:rPr>
          <w:szCs w:val="24"/>
          <w:lang w:eastAsia="lt-LT"/>
        </w:rPr>
        <w:t>. Atsižvelgiant į socialinę pašto svarbą, akcinės bendrovės Lietuvos pašto akcijos nuosa</w:t>
      </w:r>
      <w:r>
        <w:rPr>
          <w:szCs w:val="24"/>
          <w:lang w:eastAsia="lt-LT"/>
        </w:rPr>
        <w:t>vybės teise turi priklausyti valstybei. Akcinė bendrovė Lietuvos paštas turi skatinti skaidrų bendradarbiavimą su privačiomis šios srities bendrovėmis, užtikrindamas, kad bus teikiamos ne tik pašto, bet ir pašto su pridėtine verte, logistikos, finansinio t</w:t>
      </w:r>
      <w:r>
        <w:rPr>
          <w:szCs w:val="24"/>
          <w:lang w:eastAsia="lt-LT"/>
        </w:rPr>
        <w:t>arpininkavimo, reklamos ir kitos paslaugos, lanksčiai ir greitai prisitaikoma prie rinkos pokyčių. Siekiant skatinti informacijos sklaidą kaimo gyvenamosiose vietovėse ir sudaryti galimybę kaimo gyvenamųjų vietovių prenumeratoriams užsiprenumeruoti leidini</w:t>
      </w:r>
      <w:r>
        <w:rPr>
          <w:szCs w:val="24"/>
          <w:lang w:eastAsia="lt-LT"/>
        </w:rPr>
        <w:t xml:space="preserve">us ir už jų pristatymą mokėti prieinamą kainą, nuo 2012 m. sausio 1 d. UPP teikėjas įpareigotas pristatyti periodinius leidinius kaimo gyvenamųjų vietovių prenumeratoriams ne didesniais tarifais už tuos, kuriuos patvirtino Lietuvos Respublikos Vyriausybė. </w:t>
      </w:r>
      <w:r>
        <w:rPr>
          <w:szCs w:val="24"/>
          <w:lang w:eastAsia="lt-LT"/>
        </w:rPr>
        <w:t>Aptartas ir galimų nuostolingų periodinių leidinių pristatymo kaimo gyvenamųjų vietovių prenumeratoriams paslaugų kompensavimo mechanizmas, nuostolius kompensuoti numatyta iš Lietuvos Respublikos valstybės biudžeto lėšų.</w:t>
      </w:r>
    </w:p>
    <w:p w14:paraId="19C6E6C2" w14:textId="77777777" w:rsidR="007B538D" w:rsidRDefault="00CE597E">
      <w:pPr>
        <w:spacing w:line="360" w:lineRule="atLeast"/>
        <w:ind w:firstLine="720"/>
        <w:jc w:val="both"/>
        <w:rPr>
          <w:szCs w:val="24"/>
          <w:lang w:eastAsia="lt-LT"/>
        </w:rPr>
      </w:pPr>
      <w:r>
        <w:rPr>
          <w:szCs w:val="24"/>
          <w:lang w:eastAsia="lt-LT"/>
        </w:rPr>
        <w:t>15.4</w:t>
      </w:r>
      <w:r>
        <w:rPr>
          <w:szCs w:val="24"/>
          <w:lang w:eastAsia="lt-LT"/>
        </w:rPr>
        <w:t>. Globalizacijos ir konverg</w:t>
      </w:r>
      <w:r>
        <w:rPr>
          <w:szCs w:val="24"/>
          <w:lang w:eastAsia="lt-LT"/>
        </w:rPr>
        <w:t>encijos sąlygomis ypač daug dėmesio turi būti skiriama atitikčiai pašto siuntų saugumo, paslaugų teikimo kokybės reikalavimams ir standartams, įvertinant ir mažinant įvairių procesų neigiamą poveikį aplinkai. Būtina optimizuoti pašto siuntų vežimo ir rūšia</w:t>
      </w:r>
      <w:r>
        <w:rPr>
          <w:szCs w:val="24"/>
          <w:lang w:eastAsia="lt-LT"/>
        </w:rPr>
        <w:t>vimo procesus, kompiuterizuoti visas pašto paslaugų teikimo vietas. Atsižvelgiant į sparčią informacinių ir ryšių technologijų plėtrą, reikia ieškoti vis naujų paslaugų ar jų teikimo būdų, kurie tenkintų kintančius pašto paslaugų naudotojų poreikius, įpras</w:t>
      </w:r>
      <w:r>
        <w:rPr>
          <w:szCs w:val="24"/>
          <w:lang w:eastAsia="lt-LT"/>
        </w:rPr>
        <w:t>tos pašto paslaugos turi būti vis labiau orientuotos į elektronines paslaugas.</w:t>
      </w:r>
    </w:p>
    <w:p w14:paraId="19C6E6C3" w14:textId="77777777" w:rsidR="007B538D" w:rsidRDefault="00CE597E">
      <w:pPr>
        <w:spacing w:line="360" w:lineRule="atLeast"/>
        <w:ind w:firstLine="720"/>
        <w:jc w:val="both"/>
        <w:rPr>
          <w:szCs w:val="24"/>
          <w:lang w:eastAsia="lt-LT"/>
        </w:rPr>
      </w:pPr>
      <w:r>
        <w:rPr>
          <w:szCs w:val="24"/>
          <w:lang w:eastAsia="lt-LT"/>
        </w:rPr>
        <w:t>15.5</w:t>
      </w:r>
      <w:r>
        <w:rPr>
          <w:szCs w:val="24"/>
          <w:lang w:eastAsia="lt-LT"/>
        </w:rPr>
        <w:t>. Įgyvendinant vieno langelio principą, sukurta elektroninių siuntų informacinė sistema, kuri sudaro galimybę valstybės institucijoms ir įstaigoms keistis tarpusavyje ir</w:t>
      </w:r>
      <w:r>
        <w:rPr>
          <w:szCs w:val="24"/>
          <w:lang w:eastAsia="lt-LT"/>
        </w:rPr>
        <w:t xml:space="preserve"> su fiziniais ir juridiniais asmenimis elektroninėmis siuntomis. Taip palaipsniui sumažės popierinių dokumentų apyvarta, nepristatytų gavėjams siuntų, o siunčiamus dokumentus bus galima pasirašyti elektroniniu parašu. Vis daugėjant elektroninių siuntų, tik</w:t>
      </w:r>
      <w:r>
        <w:rPr>
          <w:szCs w:val="24"/>
          <w:lang w:eastAsia="lt-LT"/>
        </w:rPr>
        <w:t>imasi, kad sumažės įprastų pašto paslaugų, nes pašto paslaugų naudotojai siųs elektronines siuntas. Mažėjant įprastų pašto paslaugų, sparčiai plinta siuntinių pristatymas, siejamas su elektroninės prekybos plėtra ne tik šalies, bet ir tarptautiniu mastu.</w:t>
      </w:r>
    </w:p>
    <w:p w14:paraId="19C6E6C4" w14:textId="77777777" w:rsidR="007B538D" w:rsidRDefault="00CE597E">
      <w:pPr>
        <w:spacing w:line="360" w:lineRule="atLeast"/>
        <w:ind w:firstLine="720"/>
        <w:jc w:val="both"/>
        <w:rPr>
          <w:szCs w:val="24"/>
          <w:lang w:eastAsia="lt-LT"/>
        </w:rPr>
      </w:pPr>
      <w:r>
        <w:rPr>
          <w:szCs w:val="24"/>
          <w:lang w:eastAsia="lt-LT"/>
        </w:rPr>
        <w:t>15.6</w:t>
      </w:r>
      <w:r>
        <w:rPr>
          <w:szCs w:val="24"/>
          <w:lang w:eastAsia="lt-LT"/>
        </w:rPr>
        <w:t>. Šeštajam Programos tikslui pasiekti numatomi šie uždaviniai:</w:t>
      </w:r>
    </w:p>
    <w:p w14:paraId="19C6E6C5" w14:textId="77777777" w:rsidR="007B538D" w:rsidRDefault="00CE597E">
      <w:pPr>
        <w:spacing w:line="360" w:lineRule="atLeast"/>
        <w:ind w:firstLine="720"/>
        <w:jc w:val="both"/>
        <w:rPr>
          <w:szCs w:val="24"/>
          <w:lang w:eastAsia="lt-LT"/>
        </w:rPr>
      </w:pPr>
      <w:r>
        <w:rPr>
          <w:szCs w:val="24"/>
          <w:lang w:eastAsia="lt-LT"/>
        </w:rPr>
        <w:t>15.6.1</w:t>
      </w:r>
      <w:r>
        <w:rPr>
          <w:szCs w:val="24"/>
          <w:lang w:eastAsia="lt-LT"/>
        </w:rPr>
        <w:t xml:space="preserve">. Užtikrinti kokybiškų UPP, atitinkančių socialinius, ekonominius ir technologinius paslaugų naudotojų poreikius, teikimą liberalioje pašto paslaugų rinkoje. </w:t>
      </w:r>
    </w:p>
    <w:p w14:paraId="19C6E6C6" w14:textId="77777777" w:rsidR="007B538D" w:rsidRDefault="00CE597E">
      <w:pPr>
        <w:spacing w:line="360" w:lineRule="atLeast"/>
        <w:ind w:firstLine="720"/>
        <w:jc w:val="both"/>
        <w:rPr>
          <w:szCs w:val="24"/>
          <w:lang w:eastAsia="lt-LT"/>
        </w:rPr>
      </w:pPr>
      <w:r>
        <w:rPr>
          <w:szCs w:val="24"/>
          <w:lang w:eastAsia="lt-LT"/>
        </w:rPr>
        <w:t>15.6.2</w:t>
      </w:r>
      <w:r>
        <w:rPr>
          <w:szCs w:val="24"/>
          <w:lang w:eastAsia="lt-LT"/>
        </w:rPr>
        <w:t>. Užtikri</w:t>
      </w:r>
      <w:r>
        <w:rPr>
          <w:szCs w:val="24"/>
          <w:lang w:eastAsia="lt-LT"/>
        </w:rPr>
        <w:t xml:space="preserve">nti efektyvų pašto infrastruktūros funkcionavimą visoje Lietuvos teritorijoje. </w:t>
      </w:r>
    </w:p>
    <w:p w14:paraId="19C6E6C7" w14:textId="77777777" w:rsidR="007B538D" w:rsidRDefault="00CE597E">
      <w:pPr>
        <w:spacing w:line="360" w:lineRule="atLeast"/>
        <w:ind w:firstLine="720"/>
        <w:jc w:val="both"/>
        <w:rPr>
          <w:color w:val="000000"/>
          <w:szCs w:val="24"/>
          <w:lang w:eastAsia="lt-LT"/>
        </w:rPr>
      </w:pPr>
      <w:r>
        <w:rPr>
          <w:color w:val="000000"/>
          <w:szCs w:val="24"/>
          <w:lang w:eastAsia="lt-LT"/>
        </w:rPr>
        <w:t>16</w:t>
      </w:r>
      <w:r>
        <w:rPr>
          <w:color w:val="000000"/>
          <w:szCs w:val="24"/>
          <w:lang w:eastAsia="lt-LT"/>
        </w:rPr>
        <w:t>. Programos tikslų ir uždavinių įgyvendinimo kriterijai, jų dabartinės ir ateityje siekiamos reikšmės pateikiamos Programos priede.</w:t>
      </w:r>
    </w:p>
    <w:p w14:paraId="19C6E6C8" w14:textId="77777777" w:rsidR="007B538D" w:rsidRDefault="00CE597E">
      <w:pPr>
        <w:jc w:val="center"/>
        <w:rPr>
          <w:color w:val="000000"/>
          <w:szCs w:val="24"/>
          <w:lang w:eastAsia="lt-LT"/>
        </w:rPr>
      </w:pPr>
    </w:p>
    <w:p w14:paraId="19C6E6C9" w14:textId="77777777" w:rsidR="007B538D" w:rsidRDefault="00CE597E">
      <w:pPr>
        <w:jc w:val="center"/>
        <w:rPr>
          <w:b/>
          <w:color w:val="000000"/>
          <w:szCs w:val="24"/>
          <w:lang w:eastAsia="lt-LT"/>
        </w:rPr>
      </w:pPr>
      <w:r>
        <w:rPr>
          <w:b/>
          <w:color w:val="000000"/>
          <w:szCs w:val="24"/>
          <w:lang w:eastAsia="lt-LT"/>
        </w:rPr>
        <w:t>III</w:t>
      </w:r>
      <w:r>
        <w:rPr>
          <w:b/>
          <w:color w:val="000000"/>
          <w:szCs w:val="24"/>
          <w:lang w:eastAsia="lt-LT"/>
        </w:rPr>
        <w:t xml:space="preserve">. </w:t>
      </w:r>
      <w:r>
        <w:rPr>
          <w:b/>
          <w:color w:val="000000"/>
          <w:szCs w:val="24"/>
          <w:lang w:eastAsia="lt-LT"/>
        </w:rPr>
        <w:t xml:space="preserve">PROGRAMOS </w:t>
      </w:r>
      <w:r>
        <w:rPr>
          <w:b/>
          <w:color w:val="000000"/>
          <w:szCs w:val="24"/>
          <w:lang w:eastAsia="lt-LT"/>
        </w:rPr>
        <w:t>ĮGYVENDINIMAS</w:t>
      </w:r>
    </w:p>
    <w:p w14:paraId="19C6E6CA" w14:textId="77777777" w:rsidR="007B538D" w:rsidRDefault="007B538D">
      <w:pPr>
        <w:jc w:val="center"/>
        <w:rPr>
          <w:b/>
          <w:color w:val="000000"/>
          <w:szCs w:val="24"/>
          <w:lang w:eastAsia="lt-LT"/>
        </w:rPr>
      </w:pPr>
    </w:p>
    <w:p w14:paraId="19C6E6CB" w14:textId="77777777" w:rsidR="007B538D" w:rsidRDefault="00CE597E">
      <w:pPr>
        <w:spacing w:line="360" w:lineRule="atLeast"/>
        <w:ind w:firstLine="720"/>
        <w:jc w:val="both"/>
        <w:rPr>
          <w:szCs w:val="24"/>
          <w:lang w:eastAsia="lt-LT"/>
        </w:rPr>
      </w:pPr>
      <w:r>
        <w:rPr>
          <w:color w:val="000000"/>
          <w:szCs w:val="24"/>
          <w:lang w:eastAsia="lt-LT"/>
        </w:rPr>
        <w:t>17</w:t>
      </w:r>
      <w:r>
        <w:rPr>
          <w:color w:val="000000"/>
          <w:szCs w:val="24"/>
          <w:lang w:eastAsia="lt-LT"/>
        </w:rPr>
        <w:t>. </w:t>
      </w:r>
      <w:r>
        <w:rPr>
          <w:szCs w:val="24"/>
          <w:lang w:eastAsia="lt-LT"/>
        </w:rPr>
        <w:t xml:space="preserve">Programos įgyvendinimą koordinuoja Susisiekimo ministerija. </w:t>
      </w:r>
    </w:p>
    <w:p w14:paraId="19C6E6CC" w14:textId="77777777" w:rsidR="007B538D" w:rsidRDefault="00CE597E">
      <w:pPr>
        <w:spacing w:line="360" w:lineRule="atLeast"/>
        <w:ind w:firstLine="720"/>
        <w:jc w:val="both"/>
        <w:rPr>
          <w:szCs w:val="24"/>
          <w:lang w:eastAsia="lt-LT"/>
        </w:rPr>
      </w:pPr>
      <w:r>
        <w:rPr>
          <w:szCs w:val="24"/>
          <w:lang w:eastAsia="lt-LT"/>
        </w:rPr>
        <w:t>18</w:t>
      </w:r>
      <w:r>
        <w:rPr>
          <w:szCs w:val="24"/>
          <w:lang w:eastAsia="lt-LT"/>
        </w:rPr>
        <w:t>. Įgyvendinant Programą dalyvauja Susisiekimo ministerija, jos reguliavimo srities įstaigos ir įmonės. Įgyvendinant Programą taip pat siūloma dalyvauti savivaldybėms.</w:t>
      </w:r>
    </w:p>
    <w:p w14:paraId="19C6E6CD" w14:textId="77777777" w:rsidR="007B538D" w:rsidRDefault="00CE597E">
      <w:pPr>
        <w:spacing w:line="360" w:lineRule="atLeast"/>
        <w:ind w:firstLine="720"/>
        <w:jc w:val="both"/>
        <w:rPr>
          <w:szCs w:val="24"/>
          <w:lang w:eastAsia="lt-LT"/>
        </w:rPr>
      </w:pPr>
      <w:r>
        <w:rPr>
          <w:szCs w:val="24"/>
          <w:lang w:eastAsia="lt-LT"/>
        </w:rPr>
        <w:t>19</w:t>
      </w:r>
      <w:r>
        <w:rPr>
          <w:szCs w:val="24"/>
          <w:lang w:eastAsia="lt-LT"/>
        </w:rPr>
        <w:t>. Programos tikslams ir uždaviniams įgyvendinti bus rengiamas susisiekimo ministro įsakymu tvirtinamas veiksmų planas, kuriame numatomos konkrečios priemonės, lėšų poreikis priemonėms įgyvendinti ir atsakingos institucijos.</w:t>
      </w:r>
    </w:p>
    <w:p w14:paraId="19C6E6CE" w14:textId="77777777" w:rsidR="007B538D" w:rsidRDefault="00CE597E">
      <w:pPr>
        <w:spacing w:line="360" w:lineRule="atLeast"/>
        <w:ind w:firstLine="720"/>
        <w:jc w:val="both"/>
        <w:rPr>
          <w:szCs w:val="24"/>
          <w:lang w:eastAsia="lt-LT"/>
        </w:rPr>
      </w:pPr>
      <w:r>
        <w:rPr>
          <w:szCs w:val="24"/>
          <w:lang w:eastAsia="lt-LT"/>
        </w:rPr>
        <w:t>20</w:t>
      </w:r>
      <w:r>
        <w:rPr>
          <w:szCs w:val="24"/>
          <w:lang w:eastAsia="lt-LT"/>
        </w:rPr>
        <w:t>. Pasienio kontrolė</w:t>
      </w:r>
      <w:r>
        <w:rPr>
          <w:szCs w:val="24"/>
          <w:lang w:eastAsia="lt-LT"/>
        </w:rPr>
        <w:t xml:space="preserve">s punktai bus plėtojami pagal </w:t>
      </w:r>
      <w:r>
        <w:rPr>
          <w:bCs/>
          <w:szCs w:val="24"/>
          <w:lang w:eastAsia="lt-LT"/>
        </w:rPr>
        <w:t>Pasienio kontrolės punktų plėtros tarpinstitucinį veiklos planą, tvirtinamą Lietuvos Respublikos Vyriausybės nutarimu.</w:t>
      </w:r>
    </w:p>
    <w:p w14:paraId="19C6E6CF" w14:textId="77777777" w:rsidR="007B538D" w:rsidRDefault="00CE597E">
      <w:pPr>
        <w:spacing w:line="360" w:lineRule="atLeast"/>
        <w:ind w:firstLine="720"/>
        <w:jc w:val="both"/>
        <w:rPr>
          <w:szCs w:val="24"/>
          <w:lang w:eastAsia="lt-LT"/>
        </w:rPr>
      </w:pPr>
      <w:r>
        <w:rPr>
          <w:szCs w:val="24"/>
          <w:lang w:eastAsia="lt-LT"/>
        </w:rPr>
        <w:t>21</w:t>
      </w:r>
      <w:r>
        <w:rPr>
          <w:szCs w:val="24"/>
          <w:lang w:eastAsia="lt-LT"/>
        </w:rPr>
        <w:t>. Programos įgyvendinimo stebėseną atlieka Susisiekimo ministerija, kuri pasibaigus metams kartu su s</w:t>
      </w:r>
      <w:r>
        <w:rPr>
          <w:szCs w:val="24"/>
          <w:lang w:eastAsia="lt-LT"/>
        </w:rPr>
        <w:t>avo metine veiklos ataskaita Lietuvos Respublikos Vyriausybei teikia ir Programos įgyvendinimo ataskaitą.</w:t>
      </w:r>
    </w:p>
    <w:p w14:paraId="19C6E6D3" w14:textId="53C7F760" w:rsidR="007B538D" w:rsidRDefault="00CE597E" w:rsidP="00CE597E">
      <w:pPr>
        <w:spacing w:line="360" w:lineRule="atLeast"/>
        <w:ind w:firstLine="720"/>
        <w:jc w:val="both"/>
        <w:rPr>
          <w:lang w:eastAsia="lt-LT"/>
        </w:rPr>
      </w:pPr>
      <w:r>
        <w:rPr>
          <w:szCs w:val="24"/>
          <w:lang w:eastAsia="lt-LT"/>
        </w:rPr>
        <w:t>22</w:t>
      </w:r>
      <w:r>
        <w:rPr>
          <w:szCs w:val="24"/>
          <w:lang w:eastAsia="lt-LT"/>
        </w:rPr>
        <w:t>. Programos įgyvendinimas finansuojamas iš Lietuvos Respublikos atitinkamų metų biudžeto ir savivaldybių biudžetų finansinių rodiklių patvirtini</w:t>
      </w:r>
      <w:r>
        <w:rPr>
          <w:szCs w:val="24"/>
          <w:lang w:eastAsia="lt-LT"/>
        </w:rPr>
        <w:t>mo įstatyme institucijoms, atsakingoms už Programos įgyvendinimą, patvirtintų bendrųjų asignavimų, ES struktūrinių fondų ir kitų teisėtai gautų lėšų.</w:t>
      </w:r>
    </w:p>
    <w:p w14:paraId="19C6E6D4" w14:textId="77777777" w:rsidR="007B538D" w:rsidRDefault="00CE597E">
      <w:pPr>
        <w:tabs>
          <w:tab w:val="left" w:pos="6237"/>
        </w:tabs>
        <w:spacing w:line="360" w:lineRule="atLeast"/>
        <w:jc w:val="center"/>
        <w:rPr>
          <w:lang w:eastAsia="lt-LT"/>
        </w:rPr>
      </w:pPr>
      <w:r>
        <w:rPr>
          <w:lang w:eastAsia="lt-LT"/>
        </w:rPr>
        <w:t>__________________</w:t>
      </w:r>
    </w:p>
    <w:p w14:paraId="19C6E6D6" w14:textId="77777777" w:rsidR="007B538D" w:rsidRDefault="00CE597E">
      <w:pPr>
        <w:tabs>
          <w:tab w:val="center" w:pos="4819"/>
          <w:tab w:val="right" w:pos="9638"/>
        </w:tabs>
      </w:pPr>
    </w:p>
    <w:p w14:paraId="3CCB6E4F" w14:textId="77777777" w:rsidR="00CE597E" w:rsidRDefault="00CE597E">
      <w:pPr>
        <w:keepNext/>
        <w:keepLines/>
        <w:tabs>
          <w:tab w:val="left" w:pos="6804"/>
        </w:tabs>
        <w:ind w:left="9356"/>
        <w:sectPr w:rsidR="00CE597E" w:rsidSect="00CE597E">
          <w:headerReference w:type="even" r:id="rId19"/>
          <w:headerReference w:type="default" r:id="rId20"/>
          <w:pgSz w:w="11906" w:h="16838" w:code="9"/>
          <w:pgMar w:top="907" w:right="1134" w:bottom="1021" w:left="1418" w:header="567" w:footer="567" w:gutter="0"/>
          <w:pgNumType w:start="1"/>
          <w:cols w:space="1296"/>
          <w:titlePg/>
          <w:docGrid w:linePitch="326"/>
        </w:sectPr>
      </w:pPr>
    </w:p>
    <w:p w14:paraId="19C6E6D7" w14:textId="39BDAE10" w:rsidR="007B538D" w:rsidRDefault="00CE597E">
      <w:pPr>
        <w:keepNext/>
        <w:keepLines/>
        <w:tabs>
          <w:tab w:val="left" w:pos="6804"/>
        </w:tabs>
        <w:ind w:left="9356"/>
        <w:rPr>
          <w:color w:val="000000"/>
          <w:lang w:eastAsia="ar-SA"/>
        </w:rPr>
      </w:pPr>
      <w:bookmarkStart w:id="0" w:name="_GoBack"/>
      <w:bookmarkEnd w:id="0"/>
      <w:r>
        <w:rPr>
          <w:color w:val="000000"/>
          <w:lang w:eastAsia="ar-SA"/>
        </w:rPr>
        <w:lastRenderedPageBreak/>
        <w:t xml:space="preserve">Nacionalinės susisiekimo </w:t>
      </w:r>
      <w:r>
        <w:rPr>
          <w:color w:val="000000"/>
          <w:lang w:eastAsia="ar-SA"/>
        </w:rPr>
        <w:t>plėtros</w:t>
      </w:r>
      <w:r>
        <w:rPr>
          <w:color w:val="000000"/>
          <w:lang w:eastAsia="ar-SA"/>
        </w:rPr>
        <w:br/>
      </w:r>
      <w:r>
        <w:rPr>
          <w:lang w:eastAsia="lt-LT"/>
        </w:rPr>
        <w:t>2014–2022 metų programos</w:t>
      </w:r>
      <w:r>
        <w:rPr>
          <w:color w:val="000000"/>
          <w:lang w:eastAsia="ar-SA"/>
        </w:rPr>
        <w:br/>
        <w:t>priedas</w:t>
      </w:r>
    </w:p>
    <w:p w14:paraId="19C6E6D8" w14:textId="77777777" w:rsidR="007B538D" w:rsidRDefault="007B538D">
      <w:pPr>
        <w:tabs>
          <w:tab w:val="left" w:pos="6804"/>
        </w:tabs>
        <w:rPr>
          <w:lang w:eastAsia="lt-LT"/>
        </w:rPr>
      </w:pPr>
    </w:p>
    <w:p w14:paraId="19C6E6D9" w14:textId="77777777" w:rsidR="007B538D" w:rsidRDefault="007B538D">
      <w:pPr>
        <w:tabs>
          <w:tab w:val="left" w:pos="6804"/>
        </w:tabs>
        <w:rPr>
          <w:lang w:eastAsia="lt-LT"/>
        </w:rPr>
      </w:pPr>
    </w:p>
    <w:p w14:paraId="19C6E6DA" w14:textId="77777777" w:rsidR="007B538D" w:rsidRDefault="007B538D">
      <w:pPr>
        <w:tabs>
          <w:tab w:val="left" w:pos="6237"/>
        </w:tabs>
        <w:rPr>
          <w:color w:val="000000"/>
          <w:szCs w:val="24"/>
          <w:lang w:eastAsia="lt-LT"/>
        </w:rPr>
      </w:pPr>
    </w:p>
    <w:p w14:paraId="19C6E6DB" w14:textId="77777777" w:rsidR="007B538D" w:rsidRDefault="00CE597E">
      <w:pPr>
        <w:ind w:firstLine="720"/>
        <w:jc w:val="center"/>
        <w:rPr>
          <w:b/>
          <w:caps/>
          <w:szCs w:val="24"/>
          <w:lang w:eastAsia="lt-LT"/>
        </w:rPr>
      </w:pPr>
      <w:r>
        <w:rPr>
          <w:b/>
          <w:caps/>
          <w:szCs w:val="24"/>
          <w:lang w:eastAsia="lt-LT"/>
        </w:rPr>
        <w:t xml:space="preserve">NACIONALINĖS SUSISIEKIMO plėtros </w:t>
      </w:r>
      <w:r>
        <w:rPr>
          <w:b/>
          <w:szCs w:val="24"/>
          <w:lang w:eastAsia="lt-LT"/>
        </w:rPr>
        <w:t xml:space="preserve">2014–2022 METŲ </w:t>
      </w:r>
      <w:r>
        <w:rPr>
          <w:b/>
          <w:caps/>
          <w:szCs w:val="24"/>
          <w:lang w:eastAsia="lt-LT"/>
        </w:rPr>
        <w:t>programos TIKSLŲ IR UŽDAVINIŲ vertinimo kriterijai ir jų reikšmės</w:t>
      </w:r>
    </w:p>
    <w:p w14:paraId="19C6E6DC" w14:textId="77777777" w:rsidR="007B538D" w:rsidRDefault="007B538D">
      <w:pPr>
        <w:ind w:firstLine="720"/>
        <w:rPr>
          <w:caps/>
          <w:szCs w:val="24"/>
          <w:lang w:eastAsia="lt-LT"/>
        </w:rPr>
      </w:pPr>
    </w:p>
    <w:p w14:paraId="19C6E6DD" w14:textId="77777777" w:rsidR="007B538D" w:rsidRDefault="007B538D">
      <w:pPr>
        <w:ind w:firstLine="720"/>
        <w:rPr>
          <w:caps/>
          <w:szCs w:val="24"/>
          <w:lang w:eastAsia="lt-LT"/>
        </w:rPr>
      </w:pPr>
    </w:p>
    <w:p w14:paraId="19C6E6DE" w14:textId="77777777" w:rsidR="007B538D" w:rsidRDefault="007B538D">
      <w:pPr>
        <w:ind w:firstLine="720"/>
        <w:rPr>
          <w:caps/>
          <w:szCs w:val="24"/>
          <w:lang w:eastAsia="lt-LT"/>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3402"/>
        <w:gridCol w:w="1134"/>
        <w:gridCol w:w="1134"/>
        <w:gridCol w:w="1134"/>
        <w:gridCol w:w="2126"/>
      </w:tblGrid>
      <w:tr w:rsidR="007B538D" w14:paraId="19C6E6E4" w14:textId="77777777">
        <w:trPr>
          <w:cantSplit/>
          <w:trHeight w:val="23"/>
          <w:tblHeader/>
        </w:trPr>
        <w:tc>
          <w:tcPr>
            <w:tcW w:w="567" w:type="dxa"/>
            <w:vMerge w:val="restart"/>
            <w:vAlign w:val="center"/>
          </w:tcPr>
          <w:p w14:paraId="19C6E6DF" w14:textId="77777777" w:rsidR="007B538D" w:rsidRDefault="00CE597E">
            <w:pPr>
              <w:jc w:val="center"/>
              <w:rPr>
                <w:sz w:val="20"/>
                <w:lang w:eastAsia="lt-LT"/>
              </w:rPr>
            </w:pPr>
            <w:r>
              <w:rPr>
                <w:sz w:val="20"/>
                <w:lang w:eastAsia="lt-LT"/>
              </w:rPr>
              <w:t>Eil. Nr.</w:t>
            </w:r>
          </w:p>
        </w:tc>
        <w:tc>
          <w:tcPr>
            <w:tcW w:w="5387" w:type="dxa"/>
            <w:vMerge w:val="restart"/>
            <w:vAlign w:val="center"/>
          </w:tcPr>
          <w:p w14:paraId="19C6E6E0" w14:textId="77777777" w:rsidR="007B538D" w:rsidRDefault="00CE597E">
            <w:pPr>
              <w:jc w:val="center"/>
              <w:rPr>
                <w:sz w:val="20"/>
                <w:lang w:eastAsia="lt-LT"/>
              </w:rPr>
            </w:pPr>
            <w:r>
              <w:rPr>
                <w:sz w:val="20"/>
                <w:lang w:eastAsia="lt-LT"/>
              </w:rPr>
              <w:t>Tikslo, uždavinio pavadinimas</w:t>
            </w:r>
          </w:p>
        </w:tc>
        <w:tc>
          <w:tcPr>
            <w:tcW w:w="3402" w:type="dxa"/>
            <w:vMerge w:val="restart"/>
            <w:vAlign w:val="center"/>
          </w:tcPr>
          <w:p w14:paraId="19C6E6E1" w14:textId="77777777" w:rsidR="007B538D" w:rsidRDefault="00CE597E">
            <w:pPr>
              <w:jc w:val="center"/>
              <w:rPr>
                <w:sz w:val="20"/>
                <w:lang w:eastAsia="lt-LT"/>
              </w:rPr>
            </w:pPr>
            <w:r>
              <w:rPr>
                <w:sz w:val="20"/>
                <w:lang w:eastAsia="lt-LT"/>
              </w:rPr>
              <w:t>Vertinimo kriterijaus pavadinimas</w:t>
            </w:r>
          </w:p>
        </w:tc>
        <w:tc>
          <w:tcPr>
            <w:tcW w:w="3402" w:type="dxa"/>
            <w:gridSpan w:val="3"/>
            <w:vAlign w:val="center"/>
          </w:tcPr>
          <w:p w14:paraId="19C6E6E2" w14:textId="77777777" w:rsidR="007B538D" w:rsidRDefault="00CE597E">
            <w:pPr>
              <w:jc w:val="center"/>
              <w:rPr>
                <w:sz w:val="20"/>
                <w:lang w:eastAsia="lt-LT"/>
              </w:rPr>
            </w:pPr>
            <w:r>
              <w:rPr>
                <w:sz w:val="20"/>
                <w:lang w:eastAsia="lt-LT"/>
              </w:rPr>
              <w:t xml:space="preserve">Vertinimo </w:t>
            </w:r>
            <w:r>
              <w:rPr>
                <w:sz w:val="20"/>
                <w:lang w:eastAsia="lt-LT"/>
              </w:rPr>
              <w:t>kriterijaus reikšmė</w:t>
            </w:r>
          </w:p>
        </w:tc>
        <w:tc>
          <w:tcPr>
            <w:tcW w:w="2126" w:type="dxa"/>
            <w:vMerge w:val="restart"/>
            <w:vAlign w:val="center"/>
          </w:tcPr>
          <w:p w14:paraId="19C6E6E3" w14:textId="77777777" w:rsidR="007B538D" w:rsidRDefault="00CE597E">
            <w:pPr>
              <w:jc w:val="center"/>
              <w:rPr>
                <w:sz w:val="20"/>
                <w:lang w:eastAsia="lt-LT"/>
              </w:rPr>
            </w:pPr>
            <w:r>
              <w:rPr>
                <w:sz w:val="20"/>
                <w:lang w:eastAsia="lt-LT"/>
              </w:rPr>
              <w:t>Atsakinga institucija</w:t>
            </w:r>
          </w:p>
        </w:tc>
      </w:tr>
      <w:tr w:rsidR="007B538D" w14:paraId="19C6E6EC" w14:textId="77777777">
        <w:trPr>
          <w:cantSplit/>
          <w:trHeight w:val="23"/>
          <w:tblHeader/>
        </w:trPr>
        <w:tc>
          <w:tcPr>
            <w:tcW w:w="567" w:type="dxa"/>
            <w:vMerge/>
          </w:tcPr>
          <w:p w14:paraId="19C6E6E5" w14:textId="77777777" w:rsidR="007B538D" w:rsidRDefault="007B538D">
            <w:pPr>
              <w:jc w:val="center"/>
              <w:rPr>
                <w:sz w:val="20"/>
                <w:lang w:eastAsia="lt-LT"/>
              </w:rPr>
            </w:pPr>
          </w:p>
        </w:tc>
        <w:tc>
          <w:tcPr>
            <w:tcW w:w="5387" w:type="dxa"/>
            <w:vMerge/>
          </w:tcPr>
          <w:p w14:paraId="19C6E6E6" w14:textId="77777777" w:rsidR="007B538D" w:rsidRDefault="007B538D">
            <w:pPr>
              <w:rPr>
                <w:sz w:val="20"/>
                <w:lang w:eastAsia="lt-LT"/>
              </w:rPr>
            </w:pPr>
          </w:p>
        </w:tc>
        <w:tc>
          <w:tcPr>
            <w:tcW w:w="3402" w:type="dxa"/>
            <w:vMerge/>
          </w:tcPr>
          <w:p w14:paraId="19C6E6E7" w14:textId="77777777" w:rsidR="007B538D" w:rsidRDefault="007B538D">
            <w:pPr>
              <w:rPr>
                <w:sz w:val="20"/>
                <w:lang w:eastAsia="lt-LT"/>
              </w:rPr>
            </w:pPr>
          </w:p>
        </w:tc>
        <w:tc>
          <w:tcPr>
            <w:tcW w:w="1134" w:type="dxa"/>
            <w:vAlign w:val="center"/>
          </w:tcPr>
          <w:p w14:paraId="19C6E6E8" w14:textId="77777777" w:rsidR="007B538D" w:rsidRDefault="00CE597E">
            <w:pPr>
              <w:jc w:val="center"/>
              <w:rPr>
                <w:sz w:val="20"/>
                <w:lang w:eastAsia="lt-LT"/>
              </w:rPr>
            </w:pPr>
            <w:r>
              <w:rPr>
                <w:sz w:val="20"/>
                <w:lang w:eastAsia="lt-LT"/>
              </w:rPr>
              <w:t>2012 metų</w:t>
            </w:r>
          </w:p>
        </w:tc>
        <w:tc>
          <w:tcPr>
            <w:tcW w:w="1134" w:type="dxa"/>
            <w:vAlign w:val="center"/>
          </w:tcPr>
          <w:p w14:paraId="19C6E6E9" w14:textId="77777777" w:rsidR="007B538D" w:rsidRDefault="00CE597E">
            <w:pPr>
              <w:jc w:val="center"/>
              <w:rPr>
                <w:sz w:val="20"/>
                <w:lang w:eastAsia="lt-LT"/>
              </w:rPr>
            </w:pPr>
            <w:r>
              <w:rPr>
                <w:sz w:val="20"/>
                <w:lang w:eastAsia="lt-LT"/>
              </w:rPr>
              <w:t>2017 metų</w:t>
            </w:r>
          </w:p>
        </w:tc>
        <w:tc>
          <w:tcPr>
            <w:tcW w:w="1134" w:type="dxa"/>
            <w:vAlign w:val="center"/>
          </w:tcPr>
          <w:p w14:paraId="19C6E6EA" w14:textId="77777777" w:rsidR="007B538D" w:rsidRDefault="00CE597E">
            <w:pPr>
              <w:jc w:val="center"/>
              <w:rPr>
                <w:sz w:val="20"/>
                <w:lang w:eastAsia="lt-LT"/>
              </w:rPr>
            </w:pPr>
            <w:r>
              <w:rPr>
                <w:sz w:val="20"/>
                <w:lang w:eastAsia="lt-LT"/>
              </w:rPr>
              <w:t>2022 metų</w:t>
            </w:r>
          </w:p>
        </w:tc>
        <w:tc>
          <w:tcPr>
            <w:tcW w:w="2126" w:type="dxa"/>
            <w:vMerge/>
          </w:tcPr>
          <w:p w14:paraId="19C6E6EB" w14:textId="77777777" w:rsidR="007B538D" w:rsidRDefault="007B538D">
            <w:pPr>
              <w:rPr>
                <w:sz w:val="20"/>
                <w:lang w:eastAsia="lt-LT"/>
              </w:rPr>
            </w:pPr>
          </w:p>
        </w:tc>
      </w:tr>
      <w:tr w:rsidR="007B538D" w14:paraId="19C6E6EE" w14:textId="77777777">
        <w:trPr>
          <w:cantSplit/>
          <w:trHeight w:val="23"/>
        </w:trPr>
        <w:tc>
          <w:tcPr>
            <w:tcW w:w="14884" w:type="dxa"/>
            <w:gridSpan w:val="7"/>
          </w:tcPr>
          <w:p w14:paraId="19C6E6ED" w14:textId="77777777" w:rsidR="007B538D" w:rsidRDefault="00CE597E">
            <w:pPr>
              <w:rPr>
                <w:sz w:val="20"/>
                <w:lang w:eastAsia="lt-LT"/>
              </w:rPr>
            </w:pPr>
            <w:r>
              <w:rPr>
                <w:sz w:val="20"/>
                <w:lang w:eastAsia="lt-LT"/>
              </w:rPr>
              <w:t xml:space="preserve">Strateginis tikslas – </w:t>
            </w:r>
            <w:r>
              <w:rPr>
                <w:sz w:val="20"/>
              </w:rPr>
              <w:t>sukurti konkurencingą, modernią, darnią ir didelę pridėtinę vertę kuriančią Lietuvos susisiekimo sistemą</w:t>
            </w:r>
          </w:p>
        </w:tc>
      </w:tr>
      <w:tr w:rsidR="007B538D" w14:paraId="19C6E71B" w14:textId="77777777">
        <w:trPr>
          <w:cantSplit/>
          <w:trHeight w:val="23"/>
        </w:trPr>
        <w:tc>
          <w:tcPr>
            <w:tcW w:w="567" w:type="dxa"/>
          </w:tcPr>
          <w:p w14:paraId="19C6E6EF" w14:textId="77777777" w:rsidR="007B538D" w:rsidRDefault="007B538D">
            <w:pPr>
              <w:jc w:val="center"/>
              <w:rPr>
                <w:sz w:val="20"/>
                <w:lang w:eastAsia="lt-LT"/>
              </w:rPr>
            </w:pPr>
          </w:p>
        </w:tc>
        <w:tc>
          <w:tcPr>
            <w:tcW w:w="5387" w:type="dxa"/>
          </w:tcPr>
          <w:p w14:paraId="19C6E6F0" w14:textId="77777777" w:rsidR="007B538D" w:rsidRDefault="007B538D">
            <w:pPr>
              <w:rPr>
                <w:sz w:val="20"/>
                <w:lang w:eastAsia="lt-LT"/>
              </w:rPr>
            </w:pPr>
          </w:p>
        </w:tc>
        <w:tc>
          <w:tcPr>
            <w:tcW w:w="3402" w:type="dxa"/>
          </w:tcPr>
          <w:p w14:paraId="19C6E6F1" w14:textId="77777777" w:rsidR="007B538D" w:rsidRDefault="00CE597E">
            <w:pPr>
              <w:rPr>
                <w:color w:val="000000"/>
                <w:sz w:val="20"/>
                <w:lang w:eastAsia="lt-LT"/>
              </w:rPr>
            </w:pPr>
            <w:r>
              <w:rPr>
                <w:color w:val="000000"/>
                <w:sz w:val="20"/>
                <w:lang w:eastAsia="lt-LT"/>
              </w:rPr>
              <w:t xml:space="preserve">keleivių vežimo visų rūšių transportu augimas, </w:t>
            </w:r>
            <w:r>
              <w:rPr>
                <w:color w:val="000000"/>
                <w:sz w:val="20"/>
                <w:lang w:eastAsia="lt-LT"/>
              </w:rPr>
              <w:t>mln. keleivių (procentais)</w:t>
            </w:r>
          </w:p>
          <w:p w14:paraId="19C6E6F2" w14:textId="77777777" w:rsidR="007B538D" w:rsidRDefault="007B538D">
            <w:pPr>
              <w:rPr>
                <w:color w:val="000000"/>
                <w:sz w:val="20"/>
                <w:lang w:eastAsia="lt-LT"/>
              </w:rPr>
            </w:pPr>
          </w:p>
          <w:p w14:paraId="19C6E6F3" w14:textId="77777777" w:rsidR="007B538D" w:rsidRDefault="00CE597E">
            <w:pPr>
              <w:rPr>
                <w:color w:val="000000"/>
                <w:sz w:val="20"/>
                <w:lang w:eastAsia="lt-LT"/>
              </w:rPr>
            </w:pPr>
            <w:r>
              <w:rPr>
                <w:color w:val="000000"/>
                <w:sz w:val="20"/>
                <w:lang w:eastAsia="lt-LT"/>
              </w:rPr>
              <w:t xml:space="preserve">transporto paslaugų eksporto </w:t>
            </w:r>
            <w:r>
              <w:rPr>
                <w:sz w:val="20"/>
                <w:lang w:eastAsia="lt-LT"/>
              </w:rPr>
              <w:t>augimas, mln. litų (procentais)</w:t>
            </w:r>
          </w:p>
          <w:p w14:paraId="19C6E6F4" w14:textId="77777777" w:rsidR="007B538D" w:rsidRDefault="007B538D">
            <w:pPr>
              <w:rPr>
                <w:color w:val="000000"/>
                <w:sz w:val="20"/>
                <w:lang w:eastAsia="lt-LT"/>
              </w:rPr>
            </w:pPr>
          </w:p>
          <w:p w14:paraId="19C6E6F5" w14:textId="77777777" w:rsidR="007B538D" w:rsidRDefault="00CE597E">
            <w:pPr>
              <w:rPr>
                <w:color w:val="000000"/>
                <w:sz w:val="20"/>
                <w:lang w:eastAsia="lt-LT"/>
              </w:rPr>
            </w:pPr>
            <w:r>
              <w:rPr>
                <w:color w:val="000000"/>
                <w:sz w:val="20"/>
                <w:lang w:eastAsia="lt-LT"/>
              </w:rPr>
              <w:t>transporto ir saugojimo sektoriaus indėlis į bendrąją pridėtinę vertę, procentais</w:t>
            </w:r>
          </w:p>
          <w:p w14:paraId="19C6E6F6" w14:textId="77777777" w:rsidR="007B538D" w:rsidRDefault="007B538D">
            <w:pPr>
              <w:rPr>
                <w:color w:val="000000"/>
                <w:sz w:val="20"/>
                <w:lang w:eastAsia="lt-LT"/>
              </w:rPr>
            </w:pPr>
          </w:p>
          <w:p w14:paraId="19C6E6F7" w14:textId="77777777" w:rsidR="007B538D" w:rsidRDefault="00CE597E">
            <w:pPr>
              <w:rPr>
                <w:color w:val="000000"/>
                <w:sz w:val="20"/>
                <w:lang w:eastAsia="lt-LT"/>
              </w:rPr>
            </w:pPr>
            <w:r>
              <w:rPr>
                <w:color w:val="000000"/>
                <w:sz w:val="20"/>
                <w:lang w:eastAsia="lt-LT"/>
              </w:rPr>
              <w:t>pašto paslaugų rinkos pagrįstų skundų skaičiaus mažėjimas, vienetais</w:t>
            </w:r>
          </w:p>
        </w:tc>
        <w:tc>
          <w:tcPr>
            <w:tcW w:w="1134" w:type="dxa"/>
          </w:tcPr>
          <w:p w14:paraId="19C6E6F8" w14:textId="77777777" w:rsidR="007B538D" w:rsidRDefault="00CE597E">
            <w:pPr>
              <w:jc w:val="center"/>
              <w:rPr>
                <w:color w:val="000000"/>
                <w:sz w:val="20"/>
                <w:lang w:eastAsia="lt-LT"/>
              </w:rPr>
            </w:pPr>
            <w:r>
              <w:rPr>
                <w:color w:val="000000"/>
                <w:sz w:val="20"/>
                <w:lang w:eastAsia="lt-LT"/>
              </w:rPr>
              <w:t>395,0</w:t>
            </w:r>
          </w:p>
          <w:p w14:paraId="19C6E6F9" w14:textId="77777777" w:rsidR="007B538D" w:rsidRDefault="00CE597E">
            <w:pPr>
              <w:jc w:val="center"/>
              <w:rPr>
                <w:color w:val="000000"/>
                <w:sz w:val="20"/>
                <w:lang w:eastAsia="lt-LT"/>
              </w:rPr>
            </w:pPr>
            <w:r>
              <w:rPr>
                <w:color w:val="000000"/>
                <w:sz w:val="20"/>
                <w:lang w:eastAsia="lt-LT"/>
              </w:rPr>
              <w:t>(100</w:t>
            </w:r>
            <w:r>
              <w:rPr>
                <w:sz w:val="20"/>
                <w:lang w:eastAsia="lt-LT"/>
              </w:rPr>
              <w:t>)</w:t>
            </w:r>
          </w:p>
          <w:p w14:paraId="19C6E6FA" w14:textId="77777777" w:rsidR="007B538D" w:rsidRDefault="007B538D">
            <w:pPr>
              <w:jc w:val="center"/>
              <w:rPr>
                <w:color w:val="000000"/>
                <w:sz w:val="20"/>
                <w:lang w:eastAsia="lt-LT"/>
              </w:rPr>
            </w:pPr>
          </w:p>
          <w:p w14:paraId="19C6E6FB" w14:textId="77777777" w:rsidR="007B538D" w:rsidRDefault="00CE597E">
            <w:pPr>
              <w:jc w:val="center"/>
              <w:rPr>
                <w:color w:val="000000"/>
                <w:sz w:val="20"/>
                <w:lang w:eastAsia="lt-LT"/>
              </w:rPr>
            </w:pPr>
            <w:r>
              <w:rPr>
                <w:color w:val="000000"/>
                <w:sz w:val="20"/>
                <w:lang w:eastAsia="lt-LT"/>
              </w:rPr>
              <w:t>9</w:t>
            </w:r>
            <w:r>
              <w:rPr>
                <w:color w:val="000000"/>
                <w:sz w:val="20"/>
                <w:lang w:eastAsia="lt-LT"/>
              </w:rPr>
              <w:t xml:space="preserve"> 540</w:t>
            </w:r>
          </w:p>
          <w:p w14:paraId="19C6E6FC" w14:textId="77777777" w:rsidR="007B538D" w:rsidRDefault="00CE597E">
            <w:pPr>
              <w:jc w:val="center"/>
              <w:rPr>
                <w:color w:val="000000"/>
                <w:sz w:val="20"/>
                <w:lang w:eastAsia="lt-LT"/>
              </w:rPr>
            </w:pPr>
            <w:r>
              <w:rPr>
                <w:sz w:val="20"/>
                <w:lang w:eastAsia="lt-LT"/>
              </w:rPr>
              <w:t>(100)</w:t>
            </w:r>
          </w:p>
          <w:p w14:paraId="19C6E6FD" w14:textId="77777777" w:rsidR="007B538D" w:rsidRDefault="007B538D">
            <w:pPr>
              <w:jc w:val="center"/>
              <w:rPr>
                <w:color w:val="000000"/>
                <w:sz w:val="20"/>
                <w:lang w:eastAsia="lt-LT"/>
              </w:rPr>
            </w:pPr>
          </w:p>
          <w:p w14:paraId="19C6E6FE" w14:textId="77777777" w:rsidR="007B538D" w:rsidRDefault="00CE597E">
            <w:pPr>
              <w:jc w:val="center"/>
              <w:rPr>
                <w:color w:val="000000"/>
                <w:sz w:val="20"/>
                <w:lang w:eastAsia="lt-LT"/>
              </w:rPr>
            </w:pPr>
            <w:r>
              <w:rPr>
                <w:color w:val="000000"/>
                <w:sz w:val="20"/>
                <w:lang w:eastAsia="lt-LT"/>
              </w:rPr>
              <w:t>12,7</w:t>
            </w:r>
          </w:p>
          <w:p w14:paraId="19C6E6FF" w14:textId="77777777" w:rsidR="007B538D" w:rsidRDefault="007B538D">
            <w:pPr>
              <w:jc w:val="center"/>
              <w:rPr>
                <w:color w:val="000000"/>
                <w:sz w:val="20"/>
                <w:lang w:eastAsia="lt-LT"/>
              </w:rPr>
            </w:pPr>
          </w:p>
          <w:p w14:paraId="19C6E700" w14:textId="77777777" w:rsidR="007B538D" w:rsidRDefault="007B538D">
            <w:pPr>
              <w:jc w:val="center"/>
              <w:rPr>
                <w:color w:val="000000"/>
                <w:sz w:val="20"/>
                <w:lang w:eastAsia="lt-LT"/>
              </w:rPr>
            </w:pPr>
          </w:p>
          <w:p w14:paraId="19C6E701" w14:textId="77777777" w:rsidR="007B538D" w:rsidRDefault="007B538D">
            <w:pPr>
              <w:jc w:val="center"/>
              <w:rPr>
                <w:color w:val="000000"/>
                <w:sz w:val="20"/>
                <w:lang w:eastAsia="lt-LT"/>
              </w:rPr>
            </w:pPr>
          </w:p>
          <w:p w14:paraId="19C6E702" w14:textId="77777777" w:rsidR="007B538D" w:rsidRDefault="00CE597E">
            <w:pPr>
              <w:jc w:val="center"/>
              <w:rPr>
                <w:color w:val="000000"/>
                <w:sz w:val="20"/>
                <w:lang w:eastAsia="lt-LT"/>
              </w:rPr>
            </w:pPr>
            <w:r>
              <w:rPr>
                <w:color w:val="000000"/>
                <w:sz w:val="20"/>
                <w:lang w:eastAsia="lt-LT"/>
              </w:rPr>
              <w:t>3 544</w:t>
            </w:r>
          </w:p>
        </w:tc>
        <w:tc>
          <w:tcPr>
            <w:tcW w:w="1134" w:type="dxa"/>
          </w:tcPr>
          <w:p w14:paraId="19C6E703" w14:textId="77777777" w:rsidR="007B538D" w:rsidRDefault="00CE597E">
            <w:pPr>
              <w:jc w:val="center"/>
              <w:rPr>
                <w:color w:val="000000"/>
                <w:sz w:val="20"/>
                <w:lang w:eastAsia="lt-LT"/>
              </w:rPr>
            </w:pPr>
            <w:r>
              <w:rPr>
                <w:color w:val="000000"/>
                <w:sz w:val="20"/>
                <w:lang w:eastAsia="lt-LT"/>
              </w:rPr>
              <w:t>399,0</w:t>
            </w:r>
          </w:p>
          <w:p w14:paraId="19C6E704" w14:textId="77777777" w:rsidR="007B538D" w:rsidRDefault="00CE597E">
            <w:pPr>
              <w:jc w:val="center"/>
              <w:rPr>
                <w:color w:val="000000"/>
                <w:sz w:val="20"/>
                <w:lang w:eastAsia="lt-LT"/>
              </w:rPr>
            </w:pPr>
            <w:r>
              <w:rPr>
                <w:color w:val="000000"/>
                <w:sz w:val="20"/>
                <w:lang w:eastAsia="lt-LT"/>
              </w:rPr>
              <w:t>(101</w:t>
            </w:r>
            <w:r>
              <w:rPr>
                <w:sz w:val="20"/>
                <w:lang w:eastAsia="lt-LT"/>
              </w:rPr>
              <w:t>)</w:t>
            </w:r>
          </w:p>
          <w:p w14:paraId="19C6E705" w14:textId="77777777" w:rsidR="007B538D" w:rsidRDefault="007B538D">
            <w:pPr>
              <w:jc w:val="center"/>
              <w:rPr>
                <w:color w:val="000000"/>
                <w:sz w:val="20"/>
                <w:lang w:eastAsia="lt-LT"/>
              </w:rPr>
            </w:pPr>
          </w:p>
          <w:p w14:paraId="19C6E706" w14:textId="77777777" w:rsidR="007B538D" w:rsidRDefault="00CE597E">
            <w:pPr>
              <w:jc w:val="center"/>
              <w:rPr>
                <w:color w:val="000000"/>
                <w:sz w:val="20"/>
                <w:lang w:eastAsia="lt-LT"/>
              </w:rPr>
            </w:pPr>
            <w:r>
              <w:rPr>
                <w:color w:val="000000"/>
                <w:sz w:val="20"/>
                <w:lang w:eastAsia="lt-LT"/>
              </w:rPr>
              <w:t>10 500</w:t>
            </w:r>
          </w:p>
          <w:p w14:paraId="19C6E707" w14:textId="77777777" w:rsidR="007B538D" w:rsidRDefault="00CE597E">
            <w:pPr>
              <w:jc w:val="center"/>
              <w:rPr>
                <w:sz w:val="20"/>
                <w:lang w:eastAsia="lt-LT"/>
              </w:rPr>
            </w:pPr>
            <w:r>
              <w:rPr>
                <w:sz w:val="20"/>
                <w:lang w:eastAsia="lt-LT"/>
              </w:rPr>
              <w:t>(110)</w:t>
            </w:r>
          </w:p>
          <w:p w14:paraId="19C6E708" w14:textId="77777777" w:rsidR="007B538D" w:rsidRDefault="007B538D">
            <w:pPr>
              <w:jc w:val="center"/>
              <w:rPr>
                <w:color w:val="000000"/>
                <w:sz w:val="20"/>
                <w:lang w:eastAsia="lt-LT"/>
              </w:rPr>
            </w:pPr>
          </w:p>
          <w:p w14:paraId="19C6E709" w14:textId="77777777" w:rsidR="007B538D" w:rsidRDefault="00CE597E">
            <w:pPr>
              <w:jc w:val="center"/>
              <w:rPr>
                <w:color w:val="000000"/>
                <w:sz w:val="20"/>
                <w:lang w:eastAsia="lt-LT"/>
              </w:rPr>
            </w:pPr>
            <w:r>
              <w:rPr>
                <w:color w:val="000000"/>
                <w:sz w:val="20"/>
                <w:lang w:eastAsia="lt-LT"/>
              </w:rPr>
              <w:t>13,2</w:t>
            </w:r>
          </w:p>
          <w:p w14:paraId="19C6E70A" w14:textId="77777777" w:rsidR="007B538D" w:rsidRDefault="007B538D">
            <w:pPr>
              <w:jc w:val="center"/>
              <w:rPr>
                <w:color w:val="000000"/>
                <w:sz w:val="20"/>
                <w:lang w:eastAsia="lt-LT"/>
              </w:rPr>
            </w:pPr>
          </w:p>
          <w:p w14:paraId="19C6E70B" w14:textId="77777777" w:rsidR="007B538D" w:rsidRDefault="007B538D">
            <w:pPr>
              <w:jc w:val="center"/>
              <w:rPr>
                <w:color w:val="000000"/>
                <w:sz w:val="20"/>
                <w:lang w:eastAsia="lt-LT"/>
              </w:rPr>
            </w:pPr>
          </w:p>
          <w:p w14:paraId="19C6E70C" w14:textId="77777777" w:rsidR="007B538D" w:rsidRDefault="007B538D">
            <w:pPr>
              <w:jc w:val="center"/>
              <w:rPr>
                <w:color w:val="000000"/>
                <w:sz w:val="20"/>
                <w:lang w:eastAsia="lt-LT"/>
              </w:rPr>
            </w:pPr>
          </w:p>
          <w:p w14:paraId="19C6E70D" w14:textId="77777777" w:rsidR="007B538D" w:rsidRDefault="00CE597E">
            <w:pPr>
              <w:jc w:val="center"/>
              <w:rPr>
                <w:color w:val="000000"/>
                <w:sz w:val="20"/>
                <w:lang w:eastAsia="lt-LT"/>
              </w:rPr>
            </w:pPr>
            <w:r>
              <w:rPr>
                <w:color w:val="000000"/>
                <w:sz w:val="20"/>
                <w:lang w:eastAsia="lt-LT"/>
              </w:rPr>
              <w:t>3 461</w:t>
            </w:r>
          </w:p>
        </w:tc>
        <w:tc>
          <w:tcPr>
            <w:tcW w:w="1134" w:type="dxa"/>
          </w:tcPr>
          <w:p w14:paraId="19C6E70E" w14:textId="77777777" w:rsidR="007B538D" w:rsidRDefault="00CE597E">
            <w:pPr>
              <w:jc w:val="center"/>
              <w:rPr>
                <w:color w:val="000000"/>
                <w:sz w:val="20"/>
                <w:lang w:eastAsia="lt-LT"/>
              </w:rPr>
            </w:pPr>
            <w:r>
              <w:rPr>
                <w:color w:val="000000"/>
                <w:sz w:val="20"/>
                <w:lang w:eastAsia="lt-LT"/>
              </w:rPr>
              <w:t>405,0</w:t>
            </w:r>
          </w:p>
          <w:p w14:paraId="19C6E70F" w14:textId="77777777" w:rsidR="007B538D" w:rsidRDefault="00CE597E">
            <w:pPr>
              <w:jc w:val="center"/>
              <w:rPr>
                <w:color w:val="000000"/>
                <w:sz w:val="20"/>
                <w:lang w:eastAsia="lt-LT"/>
              </w:rPr>
            </w:pPr>
            <w:r>
              <w:rPr>
                <w:color w:val="000000"/>
                <w:sz w:val="20"/>
                <w:lang w:eastAsia="lt-LT"/>
              </w:rPr>
              <w:t>(103</w:t>
            </w:r>
            <w:r>
              <w:rPr>
                <w:sz w:val="20"/>
                <w:lang w:eastAsia="lt-LT"/>
              </w:rPr>
              <w:t>)</w:t>
            </w:r>
          </w:p>
          <w:p w14:paraId="19C6E710" w14:textId="77777777" w:rsidR="007B538D" w:rsidRDefault="007B538D">
            <w:pPr>
              <w:jc w:val="center"/>
              <w:rPr>
                <w:color w:val="000000"/>
                <w:sz w:val="20"/>
                <w:lang w:eastAsia="lt-LT"/>
              </w:rPr>
            </w:pPr>
          </w:p>
          <w:p w14:paraId="19C6E711" w14:textId="77777777" w:rsidR="007B538D" w:rsidRDefault="00CE597E">
            <w:pPr>
              <w:jc w:val="center"/>
              <w:rPr>
                <w:color w:val="000000"/>
                <w:sz w:val="20"/>
                <w:lang w:eastAsia="lt-LT"/>
              </w:rPr>
            </w:pPr>
            <w:r>
              <w:rPr>
                <w:color w:val="000000"/>
                <w:sz w:val="20"/>
                <w:lang w:eastAsia="lt-LT"/>
              </w:rPr>
              <w:t>11 400</w:t>
            </w:r>
          </w:p>
          <w:p w14:paraId="19C6E712" w14:textId="77777777" w:rsidR="007B538D" w:rsidRDefault="00CE597E">
            <w:pPr>
              <w:jc w:val="center"/>
              <w:rPr>
                <w:sz w:val="20"/>
                <w:lang w:eastAsia="lt-LT"/>
              </w:rPr>
            </w:pPr>
            <w:r>
              <w:rPr>
                <w:sz w:val="20"/>
                <w:lang w:eastAsia="lt-LT"/>
              </w:rPr>
              <w:t>(119,5)</w:t>
            </w:r>
          </w:p>
          <w:p w14:paraId="19C6E713" w14:textId="77777777" w:rsidR="007B538D" w:rsidRDefault="007B538D">
            <w:pPr>
              <w:jc w:val="center"/>
              <w:rPr>
                <w:color w:val="000000"/>
                <w:sz w:val="20"/>
                <w:lang w:eastAsia="lt-LT"/>
              </w:rPr>
            </w:pPr>
          </w:p>
          <w:p w14:paraId="19C6E714" w14:textId="77777777" w:rsidR="007B538D" w:rsidRDefault="00CE597E">
            <w:pPr>
              <w:jc w:val="center"/>
              <w:rPr>
                <w:color w:val="000000"/>
                <w:sz w:val="20"/>
                <w:lang w:eastAsia="lt-LT"/>
              </w:rPr>
            </w:pPr>
            <w:r>
              <w:rPr>
                <w:color w:val="000000"/>
                <w:sz w:val="20"/>
                <w:lang w:eastAsia="lt-LT"/>
              </w:rPr>
              <w:t>13,6</w:t>
            </w:r>
          </w:p>
          <w:p w14:paraId="19C6E715" w14:textId="77777777" w:rsidR="007B538D" w:rsidRDefault="007B538D">
            <w:pPr>
              <w:jc w:val="center"/>
              <w:rPr>
                <w:color w:val="000000"/>
                <w:sz w:val="20"/>
                <w:lang w:eastAsia="lt-LT"/>
              </w:rPr>
            </w:pPr>
          </w:p>
          <w:p w14:paraId="19C6E716" w14:textId="77777777" w:rsidR="007B538D" w:rsidRDefault="007B538D">
            <w:pPr>
              <w:jc w:val="center"/>
              <w:rPr>
                <w:color w:val="000000"/>
                <w:sz w:val="20"/>
                <w:lang w:eastAsia="lt-LT"/>
              </w:rPr>
            </w:pPr>
          </w:p>
          <w:p w14:paraId="19C6E717" w14:textId="77777777" w:rsidR="007B538D" w:rsidRDefault="007B538D">
            <w:pPr>
              <w:jc w:val="center"/>
              <w:rPr>
                <w:color w:val="000000"/>
                <w:sz w:val="20"/>
                <w:lang w:eastAsia="lt-LT"/>
              </w:rPr>
            </w:pPr>
          </w:p>
          <w:p w14:paraId="19C6E718" w14:textId="77777777" w:rsidR="007B538D" w:rsidRDefault="00CE597E">
            <w:pPr>
              <w:jc w:val="center"/>
              <w:rPr>
                <w:color w:val="000000"/>
                <w:sz w:val="20"/>
                <w:lang w:eastAsia="lt-LT"/>
              </w:rPr>
            </w:pPr>
            <w:r>
              <w:rPr>
                <w:color w:val="000000"/>
                <w:sz w:val="20"/>
                <w:lang w:eastAsia="lt-LT"/>
              </w:rPr>
              <w:t>3 389</w:t>
            </w:r>
          </w:p>
          <w:p w14:paraId="19C6E719" w14:textId="77777777" w:rsidR="007B538D" w:rsidRDefault="007B538D">
            <w:pPr>
              <w:jc w:val="center"/>
              <w:rPr>
                <w:color w:val="000000"/>
                <w:sz w:val="20"/>
                <w:lang w:eastAsia="lt-LT"/>
              </w:rPr>
            </w:pPr>
          </w:p>
        </w:tc>
        <w:tc>
          <w:tcPr>
            <w:tcW w:w="2126" w:type="dxa"/>
          </w:tcPr>
          <w:p w14:paraId="19C6E71A" w14:textId="77777777" w:rsidR="007B538D" w:rsidRDefault="00CE597E">
            <w:pPr>
              <w:rPr>
                <w:sz w:val="20"/>
                <w:lang w:eastAsia="lt-LT"/>
              </w:rPr>
            </w:pPr>
            <w:r>
              <w:rPr>
                <w:sz w:val="20"/>
                <w:lang w:eastAsia="lt-LT"/>
              </w:rPr>
              <w:t>Susisiekimo ministerija</w:t>
            </w:r>
          </w:p>
        </w:tc>
      </w:tr>
      <w:tr w:rsidR="007B538D" w14:paraId="19C6E71D" w14:textId="77777777">
        <w:trPr>
          <w:cantSplit/>
          <w:trHeight w:val="23"/>
        </w:trPr>
        <w:tc>
          <w:tcPr>
            <w:tcW w:w="14884" w:type="dxa"/>
            <w:gridSpan w:val="7"/>
          </w:tcPr>
          <w:p w14:paraId="19C6E71C" w14:textId="77777777" w:rsidR="007B538D" w:rsidRDefault="00CE597E">
            <w:pPr>
              <w:rPr>
                <w:sz w:val="20"/>
                <w:lang w:eastAsia="lt-LT"/>
              </w:rPr>
            </w:pPr>
            <w:r>
              <w:rPr>
                <w:sz w:val="20"/>
                <w:lang w:eastAsia="lt-LT"/>
              </w:rPr>
              <w:t>Tikslas – modernizuoti ir plėtoti Lietuvos susisiekimo infrastruktūrą</w:t>
            </w:r>
          </w:p>
        </w:tc>
      </w:tr>
      <w:tr w:rsidR="007B538D" w14:paraId="19C6E73B" w14:textId="77777777">
        <w:trPr>
          <w:cantSplit/>
          <w:trHeight w:val="23"/>
        </w:trPr>
        <w:tc>
          <w:tcPr>
            <w:tcW w:w="567" w:type="dxa"/>
          </w:tcPr>
          <w:p w14:paraId="19C6E71E" w14:textId="77777777" w:rsidR="007B538D" w:rsidRDefault="007B538D">
            <w:pPr>
              <w:jc w:val="center"/>
              <w:rPr>
                <w:sz w:val="20"/>
                <w:lang w:eastAsia="lt-LT"/>
              </w:rPr>
            </w:pPr>
          </w:p>
        </w:tc>
        <w:tc>
          <w:tcPr>
            <w:tcW w:w="5387" w:type="dxa"/>
          </w:tcPr>
          <w:p w14:paraId="19C6E71F" w14:textId="77777777" w:rsidR="007B538D" w:rsidRDefault="007B538D">
            <w:pPr>
              <w:rPr>
                <w:sz w:val="20"/>
                <w:lang w:eastAsia="lt-LT"/>
              </w:rPr>
            </w:pPr>
          </w:p>
        </w:tc>
        <w:tc>
          <w:tcPr>
            <w:tcW w:w="3402" w:type="dxa"/>
          </w:tcPr>
          <w:p w14:paraId="19C6E720" w14:textId="77777777" w:rsidR="007B538D" w:rsidRDefault="00CE597E">
            <w:pPr>
              <w:rPr>
                <w:color w:val="000000"/>
                <w:sz w:val="20"/>
                <w:lang w:eastAsia="lt-LT"/>
              </w:rPr>
            </w:pPr>
            <w:r>
              <w:rPr>
                <w:color w:val="000000"/>
                <w:sz w:val="20"/>
                <w:lang w:eastAsia="lt-LT"/>
              </w:rPr>
              <w:t xml:space="preserve">kroviniai, vežami visų rūšių transportu, mln. </w:t>
            </w:r>
            <w:r>
              <w:rPr>
                <w:color w:val="000000"/>
                <w:sz w:val="20"/>
                <w:lang w:eastAsia="lt-LT"/>
              </w:rPr>
              <w:t>tonų</w:t>
            </w:r>
          </w:p>
          <w:p w14:paraId="19C6E721" w14:textId="77777777" w:rsidR="007B538D" w:rsidRDefault="007B538D">
            <w:pPr>
              <w:rPr>
                <w:color w:val="000000"/>
                <w:sz w:val="20"/>
                <w:lang w:eastAsia="lt-LT"/>
              </w:rPr>
            </w:pPr>
          </w:p>
          <w:p w14:paraId="19C6E722" w14:textId="77777777" w:rsidR="007B538D" w:rsidRDefault="00CE597E">
            <w:pPr>
              <w:rPr>
                <w:color w:val="000000"/>
                <w:sz w:val="20"/>
                <w:lang w:eastAsia="lt-LT"/>
              </w:rPr>
            </w:pPr>
            <w:r>
              <w:rPr>
                <w:color w:val="000000"/>
                <w:sz w:val="20"/>
                <w:lang w:eastAsia="lt-LT"/>
              </w:rPr>
              <w:t>krovinių krova Klaipėdos valstybiniame jūrų uoste, mln. tonų</w:t>
            </w:r>
          </w:p>
          <w:p w14:paraId="19C6E723" w14:textId="77777777" w:rsidR="007B538D" w:rsidRDefault="007B538D">
            <w:pPr>
              <w:rPr>
                <w:color w:val="000000"/>
                <w:sz w:val="20"/>
                <w:lang w:eastAsia="lt-LT"/>
              </w:rPr>
            </w:pPr>
          </w:p>
          <w:p w14:paraId="19C6E724" w14:textId="77777777" w:rsidR="007B538D" w:rsidRDefault="00CE597E">
            <w:pPr>
              <w:rPr>
                <w:color w:val="000000"/>
                <w:sz w:val="20"/>
                <w:u w:val="single"/>
                <w:lang w:eastAsia="lt-LT"/>
              </w:rPr>
            </w:pPr>
            <w:r>
              <w:rPr>
                <w:color w:val="000000"/>
                <w:sz w:val="20"/>
                <w:lang w:eastAsia="lt-LT"/>
              </w:rPr>
              <w:t>kasmetinis keleivių srautas oro uostuose, mln. keleivių</w:t>
            </w:r>
          </w:p>
        </w:tc>
        <w:tc>
          <w:tcPr>
            <w:tcW w:w="1134" w:type="dxa"/>
          </w:tcPr>
          <w:p w14:paraId="19C6E725" w14:textId="77777777" w:rsidR="007B538D" w:rsidRDefault="00CE597E">
            <w:pPr>
              <w:jc w:val="center"/>
              <w:rPr>
                <w:sz w:val="20"/>
                <w:lang w:eastAsia="lt-LT"/>
              </w:rPr>
            </w:pPr>
            <w:r>
              <w:rPr>
                <w:sz w:val="20"/>
                <w:lang w:eastAsia="lt-LT"/>
              </w:rPr>
              <w:t>105,9</w:t>
            </w:r>
          </w:p>
          <w:p w14:paraId="19C6E726" w14:textId="77777777" w:rsidR="007B538D" w:rsidRDefault="007B538D">
            <w:pPr>
              <w:jc w:val="center"/>
              <w:rPr>
                <w:sz w:val="20"/>
                <w:lang w:eastAsia="lt-LT"/>
              </w:rPr>
            </w:pPr>
          </w:p>
          <w:p w14:paraId="19C6E727" w14:textId="77777777" w:rsidR="007B538D" w:rsidRDefault="007B538D">
            <w:pPr>
              <w:jc w:val="center"/>
              <w:rPr>
                <w:sz w:val="20"/>
                <w:lang w:eastAsia="lt-LT"/>
              </w:rPr>
            </w:pPr>
          </w:p>
          <w:p w14:paraId="19C6E728" w14:textId="77777777" w:rsidR="007B538D" w:rsidRDefault="00CE597E">
            <w:pPr>
              <w:jc w:val="center"/>
              <w:rPr>
                <w:sz w:val="20"/>
                <w:lang w:eastAsia="lt-LT"/>
              </w:rPr>
            </w:pPr>
            <w:r>
              <w:rPr>
                <w:sz w:val="20"/>
                <w:lang w:eastAsia="lt-LT"/>
              </w:rPr>
              <w:t>35,2</w:t>
            </w:r>
          </w:p>
          <w:p w14:paraId="19C6E729" w14:textId="77777777" w:rsidR="007B538D" w:rsidRDefault="007B538D">
            <w:pPr>
              <w:jc w:val="center"/>
              <w:rPr>
                <w:sz w:val="20"/>
                <w:lang w:eastAsia="lt-LT"/>
              </w:rPr>
            </w:pPr>
          </w:p>
          <w:p w14:paraId="19C6E72A" w14:textId="77777777" w:rsidR="007B538D" w:rsidRDefault="007B538D">
            <w:pPr>
              <w:jc w:val="center"/>
              <w:rPr>
                <w:sz w:val="20"/>
                <w:lang w:eastAsia="lt-LT"/>
              </w:rPr>
            </w:pPr>
          </w:p>
          <w:p w14:paraId="19C6E72B" w14:textId="77777777" w:rsidR="007B538D" w:rsidRDefault="00CE597E">
            <w:pPr>
              <w:jc w:val="center"/>
              <w:rPr>
                <w:sz w:val="20"/>
                <w:lang w:eastAsia="lt-LT"/>
              </w:rPr>
            </w:pPr>
            <w:r>
              <w:rPr>
                <w:sz w:val="20"/>
                <w:lang w:eastAsia="lt-LT"/>
              </w:rPr>
              <w:t>3,2</w:t>
            </w:r>
          </w:p>
        </w:tc>
        <w:tc>
          <w:tcPr>
            <w:tcW w:w="1134" w:type="dxa"/>
          </w:tcPr>
          <w:p w14:paraId="19C6E72C" w14:textId="77777777" w:rsidR="007B538D" w:rsidRDefault="00CE597E">
            <w:pPr>
              <w:jc w:val="center"/>
              <w:rPr>
                <w:sz w:val="20"/>
                <w:lang w:eastAsia="lt-LT"/>
              </w:rPr>
            </w:pPr>
            <w:r>
              <w:rPr>
                <w:sz w:val="20"/>
                <w:lang w:eastAsia="lt-LT"/>
              </w:rPr>
              <w:t>113,0</w:t>
            </w:r>
          </w:p>
          <w:p w14:paraId="19C6E72D" w14:textId="77777777" w:rsidR="007B538D" w:rsidRDefault="007B538D">
            <w:pPr>
              <w:jc w:val="center"/>
              <w:rPr>
                <w:sz w:val="20"/>
                <w:lang w:eastAsia="lt-LT"/>
              </w:rPr>
            </w:pPr>
          </w:p>
          <w:p w14:paraId="19C6E72E" w14:textId="77777777" w:rsidR="007B538D" w:rsidRDefault="007B538D">
            <w:pPr>
              <w:jc w:val="center"/>
              <w:rPr>
                <w:sz w:val="20"/>
                <w:lang w:eastAsia="lt-LT"/>
              </w:rPr>
            </w:pPr>
          </w:p>
          <w:p w14:paraId="19C6E72F" w14:textId="77777777" w:rsidR="007B538D" w:rsidRDefault="00CE597E">
            <w:pPr>
              <w:jc w:val="center"/>
              <w:rPr>
                <w:sz w:val="20"/>
                <w:lang w:eastAsia="lt-LT"/>
              </w:rPr>
            </w:pPr>
            <w:r>
              <w:rPr>
                <w:sz w:val="20"/>
                <w:lang w:eastAsia="lt-LT"/>
              </w:rPr>
              <w:t>40,0</w:t>
            </w:r>
          </w:p>
          <w:p w14:paraId="19C6E730" w14:textId="77777777" w:rsidR="007B538D" w:rsidRDefault="007B538D">
            <w:pPr>
              <w:jc w:val="center"/>
              <w:rPr>
                <w:sz w:val="20"/>
                <w:lang w:eastAsia="lt-LT"/>
              </w:rPr>
            </w:pPr>
          </w:p>
          <w:p w14:paraId="19C6E731" w14:textId="77777777" w:rsidR="007B538D" w:rsidRDefault="007B538D">
            <w:pPr>
              <w:jc w:val="center"/>
              <w:rPr>
                <w:sz w:val="20"/>
                <w:lang w:eastAsia="lt-LT"/>
              </w:rPr>
            </w:pPr>
          </w:p>
          <w:p w14:paraId="19C6E732" w14:textId="77777777" w:rsidR="007B538D" w:rsidRDefault="00CE597E">
            <w:pPr>
              <w:jc w:val="center"/>
              <w:rPr>
                <w:sz w:val="20"/>
                <w:lang w:eastAsia="lt-LT"/>
              </w:rPr>
            </w:pPr>
            <w:r>
              <w:rPr>
                <w:sz w:val="20"/>
                <w:lang w:eastAsia="lt-LT"/>
              </w:rPr>
              <w:t>4,0</w:t>
            </w:r>
          </w:p>
        </w:tc>
        <w:tc>
          <w:tcPr>
            <w:tcW w:w="1134" w:type="dxa"/>
          </w:tcPr>
          <w:p w14:paraId="19C6E733" w14:textId="77777777" w:rsidR="007B538D" w:rsidRDefault="00CE597E">
            <w:pPr>
              <w:jc w:val="center"/>
              <w:rPr>
                <w:sz w:val="20"/>
                <w:lang w:eastAsia="lt-LT"/>
              </w:rPr>
            </w:pPr>
            <w:r>
              <w:rPr>
                <w:sz w:val="20"/>
                <w:lang w:eastAsia="lt-LT"/>
              </w:rPr>
              <w:t>118,5</w:t>
            </w:r>
          </w:p>
          <w:p w14:paraId="19C6E734" w14:textId="77777777" w:rsidR="007B538D" w:rsidRDefault="007B538D">
            <w:pPr>
              <w:jc w:val="center"/>
              <w:rPr>
                <w:sz w:val="20"/>
                <w:lang w:eastAsia="lt-LT"/>
              </w:rPr>
            </w:pPr>
          </w:p>
          <w:p w14:paraId="19C6E735" w14:textId="77777777" w:rsidR="007B538D" w:rsidRDefault="007B538D">
            <w:pPr>
              <w:jc w:val="center"/>
              <w:rPr>
                <w:sz w:val="20"/>
                <w:lang w:eastAsia="lt-LT"/>
              </w:rPr>
            </w:pPr>
          </w:p>
          <w:p w14:paraId="19C6E736" w14:textId="77777777" w:rsidR="007B538D" w:rsidRDefault="00CE597E">
            <w:pPr>
              <w:jc w:val="center"/>
              <w:rPr>
                <w:sz w:val="20"/>
                <w:lang w:eastAsia="lt-LT"/>
              </w:rPr>
            </w:pPr>
            <w:r>
              <w:rPr>
                <w:sz w:val="20"/>
                <w:lang w:eastAsia="lt-LT"/>
              </w:rPr>
              <w:t>50,0</w:t>
            </w:r>
          </w:p>
          <w:p w14:paraId="19C6E737" w14:textId="77777777" w:rsidR="007B538D" w:rsidRDefault="007B538D">
            <w:pPr>
              <w:jc w:val="center"/>
              <w:rPr>
                <w:sz w:val="20"/>
                <w:lang w:eastAsia="lt-LT"/>
              </w:rPr>
            </w:pPr>
          </w:p>
          <w:p w14:paraId="19C6E738" w14:textId="77777777" w:rsidR="007B538D" w:rsidRDefault="007B538D">
            <w:pPr>
              <w:jc w:val="center"/>
              <w:rPr>
                <w:sz w:val="20"/>
                <w:lang w:eastAsia="lt-LT"/>
              </w:rPr>
            </w:pPr>
          </w:p>
          <w:p w14:paraId="19C6E739" w14:textId="77777777" w:rsidR="007B538D" w:rsidRDefault="00CE597E">
            <w:pPr>
              <w:jc w:val="center"/>
              <w:rPr>
                <w:sz w:val="20"/>
                <w:lang w:eastAsia="lt-LT"/>
              </w:rPr>
            </w:pPr>
            <w:r>
              <w:rPr>
                <w:sz w:val="20"/>
                <w:lang w:eastAsia="lt-LT"/>
              </w:rPr>
              <w:t>4,6</w:t>
            </w:r>
          </w:p>
        </w:tc>
        <w:tc>
          <w:tcPr>
            <w:tcW w:w="2126" w:type="dxa"/>
          </w:tcPr>
          <w:p w14:paraId="19C6E73A" w14:textId="77777777" w:rsidR="007B538D" w:rsidRDefault="00CE597E">
            <w:pPr>
              <w:rPr>
                <w:sz w:val="20"/>
                <w:lang w:eastAsia="lt-LT"/>
              </w:rPr>
            </w:pPr>
            <w:r>
              <w:rPr>
                <w:sz w:val="20"/>
                <w:lang w:eastAsia="lt-LT"/>
              </w:rPr>
              <w:t>Susisiekimo ministerija</w:t>
            </w:r>
          </w:p>
        </w:tc>
      </w:tr>
      <w:tr w:rsidR="007B538D" w14:paraId="19C6E75A" w14:textId="77777777">
        <w:trPr>
          <w:cantSplit/>
          <w:trHeight w:val="23"/>
        </w:trPr>
        <w:tc>
          <w:tcPr>
            <w:tcW w:w="567" w:type="dxa"/>
          </w:tcPr>
          <w:p w14:paraId="19C6E73C" w14:textId="77777777" w:rsidR="007B538D" w:rsidRDefault="00CE597E">
            <w:pPr>
              <w:jc w:val="center"/>
              <w:rPr>
                <w:sz w:val="20"/>
                <w:lang w:eastAsia="lt-LT"/>
              </w:rPr>
            </w:pPr>
            <w:r>
              <w:rPr>
                <w:sz w:val="20"/>
                <w:lang w:eastAsia="lt-LT"/>
              </w:rPr>
              <w:lastRenderedPageBreak/>
              <w:t>1.</w:t>
            </w:r>
          </w:p>
        </w:tc>
        <w:tc>
          <w:tcPr>
            <w:tcW w:w="5387" w:type="dxa"/>
          </w:tcPr>
          <w:p w14:paraId="19C6E73D" w14:textId="77777777" w:rsidR="007B538D" w:rsidRDefault="00CE597E">
            <w:pPr>
              <w:rPr>
                <w:sz w:val="20"/>
                <w:lang w:eastAsia="lt-LT"/>
              </w:rPr>
            </w:pPr>
            <w:r>
              <w:rPr>
                <w:sz w:val="20"/>
                <w:lang w:eastAsia="lt-LT"/>
              </w:rPr>
              <w:t xml:space="preserve">Plėtoti ir modernizuoti transeuropinės, </w:t>
            </w:r>
            <w:r>
              <w:rPr>
                <w:sz w:val="20"/>
                <w:lang w:eastAsia="lt-LT"/>
              </w:rPr>
              <w:t>valstybinės ir vietinės reikšmės kelių transporto infrastruktūrą (modernizuoti automagistrales, gerinti jungtis su tarptautiniais koridoriais, toliau rekonstruoti krašto ir rajoninius kelius, plėtoti miestų ir miestelių aplinkkelius, diegti eismo saugos ir</w:t>
            </w:r>
            <w:r>
              <w:rPr>
                <w:sz w:val="20"/>
                <w:lang w:eastAsia="lt-LT"/>
              </w:rPr>
              <w:t xml:space="preserve"> aplinkosaugos priemones)</w:t>
            </w:r>
          </w:p>
        </w:tc>
        <w:tc>
          <w:tcPr>
            <w:tcW w:w="3402" w:type="dxa"/>
          </w:tcPr>
          <w:p w14:paraId="19C6E73E" w14:textId="77777777" w:rsidR="007B538D" w:rsidRDefault="00CE597E">
            <w:pPr>
              <w:rPr>
                <w:color w:val="000000"/>
                <w:sz w:val="20"/>
                <w:lang w:eastAsia="lt-LT"/>
              </w:rPr>
            </w:pPr>
            <w:r>
              <w:rPr>
                <w:color w:val="000000"/>
                <w:sz w:val="20"/>
                <w:lang w:eastAsia="lt-LT"/>
              </w:rPr>
              <w:t>valstybinės reikšmės kelių rekonstravimas, kilometrais</w:t>
            </w:r>
          </w:p>
          <w:p w14:paraId="19C6E73F" w14:textId="77777777" w:rsidR="007B538D" w:rsidRDefault="007B538D">
            <w:pPr>
              <w:rPr>
                <w:color w:val="000000"/>
                <w:sz w:val="20"/>
                <w:lang w:eastAsia="lt-LT"/>
              </w:rPr>
            </w:pPr>
          </w:p>
          <w:p w14:paraId="19C6E740" w14:textId="77777777" w:rsidR="007B538D" w:rsidRDefault="00CE597E">
            <w:pPr>
              <w:rPr>
                <w:color w:val="000000"/>
                <w:sz w:val="20"/>
                <w:lang w:eastAsia="lt-LT"/>
              </w:rPr>
            </w:pPr>
            <w:r>
              <w:rPr>
                <w:color w:val="000000"/>
                <w:sz w:val="20"/>
                <w:lang w:eastAsia="lt-LT"/>
              </w:rPr>
              <w:t>nutiesti valstybinės reikšmės keliuose aplinkkeliai, vienetais</w:t>
            </w:r>
          </w:p>
          <w:p w14:paraId="19C6E741" w14:textId="77777777" w:rsidR="007B538D" w:rsidRDefault="007B538D">
            <w:pPr>
              <w:rPr>
                <w:color w:val="000000"/>
                <w:sz w:val="20"/>
                <w:lang w:eastAsia="lt-LT"/>
              </w:rPr>
            </w:pPr>
          </w:p>
          <w:p w14:paraId="19C6E742" w14:textId="77777777" w:rsidR="007B538D" w:rsidRDefault="00CE597E">
            <w:pPr>
              <w:rPr>
                <w:sz w:val="20"/>
                <w:lang w:eastAsia="lt-LT"/>
              </w:rPr>
            </w:pPr>
            <w:r>
              <w:rPr>
                <w:color w:val="000000"/>
                <w:sz w:val="20"/>
                <w:lang w:eastAsia="lt-LT"/>
              </w:rPr>
              <w:t>TEN-T keliuose rekonstruotos sankryžos, vienetais</w:t>
            </w:r>
          </w:p>
        </w:tc>
        <w:tc>
          <w:tcPr>
            <w:tcW w:w="1134" w:type="dxa"/>
          </w:tcPr>
          <w:p w14:paraId="19C6E743" w14:textId="77777777" w:rsidR="007B538D" w:rsidRDefault="00CE597E">
            <w:pPr>
              <w:jc w:val="center"/>
              <w:rPr>
                <w:color w:val="000000"/>
                <w:sz w:val="20"/>
                <w:lang w:eastAsia="lt-LT"/>
              </w:rPr>
            </w:pPr>
            <w:r>
              <w:rPr>
                <w:color w:val="000000"/>
                <w:sz w:val="20"/>
                <w:lang w:eastAsia="lt-LT"/>
              </w:rPr>
              <w:t>184</w:t>
            </w:r>
          </w:p>
          <w:p w14:paraId="19C6E744" w14:textId="77777777" w:rsidR="007B538D" w:rsidRDefault="007B538D">
            <w:pPr>
              <w:jc w:val="center"/>
              <w:rPr>
                <w:color w:val="000000"/>
                <w:sz w:val="20"/>
                <w:lang w:eastAsia="lt-LT"/>
              </w:rPr>
            </w:pPr>
          </w:p>
          <w:p w14:paraId="19C6E745" w14:textId="77777777" w:rsidR="007B538D" w:rsidRDefault="007B538D">
            <w:pPr>
              <w:jc w:val="center"/>
              <w:rPr>
                <w:color w:val="000000"/>
                <w:sz w:val="20"/>
                <w:lang w:eastAsia="lt-LT"/>
              </w:rPr>
            </w:pPr>
          </w:p>
          <w:p w14:paraId="19C6E746" w14:textId="77777777" w:rsidR="007B538D" w:rsidRDefault="00CE597E">
            <w:pPr>
              <w:jc w:val="center"/>
              <w:rPr>
                <w:color w:val="000000"/>
                <w:sz w:val="20"/>
                <w:lang w:eastAsia="lt-LT"/>
              </w:rPr>
            </w:pPr>
            <w:r>
              <w:rPr>
                <w:color w:val="000000"/>
                <w:sz w:val="20"/>
                <w:lang w:eastAsia="lt-LT"/>
              </w:rPr>
              <w:t>1</w:t>
            </w:r>
          </w:p>
          <w:p w14:paraId="19C6E747" w14:textId="77777777" w:rsidR="007B538D" w:rsidRDefault="007B538D">
            <w:pPr>
              <w:jc w:val="center"/>
              <w:rPr>
                <w:color w:val="000000"/>
                <w:sz w:val="20"/>
                <w:lang w:eastAsia="lt-LT"/>
              </w:rPr>
            </w:pPr>
          </w:p>
          <w:p w14:paraId="19C6E748" w14:textId="77777777" w:rsidR="007B538D" w:rsidRDefault="007B538D">
            <w:pPr>
              <w:jc w:val="center"/>
              <w:rPr>
                <w:color w:val="000000"/>
                <w:sz w:val="20"/>
                <w:lang w:eastAsia="lt-LT"/>
              </w:rPr>
            </w:pPr>
          </w:p>
          <w:p w14:paraId="19C6E749" w14:textId="77777777" w:rsidR="007B538D" w:rsidRDefault="00CE597E">
            <w:pPr>
              <w:jc w:val="center"/>
              <w:rPr>
                <w:color w:val="000000"/>
                <w:sz w:val="20"/>
                <w:lang w:eastAsia="lt-LT"/>
              </w:rPr>
            </w:pPr>
            <w:r>
              <w:rPr>
                <w:color w:val="000000"/>
                <w:sz w:val="20"/>
                <w:lang w:eastAsia="lt-LT"/>
              </w:rPr>
              <w:t>1</w:t>
            </w:r>
          </w:p>
        </w:tc>
        <w:tc>
          <w:tcPr>
            <w:tcW w:w="1134" w:type="dxa"/>
          </w:tcPr>
          <w:p w14:paraId="19C6E74A" w14:textId="77777777" w:rsidR="007B538D" w:rsidRDefault="00CE597E">
            <w:pPr>
              <w:jc w:val="center"/>
              <w:rPr>
                <w:color w:val="000000"/>
                <w:sz w:val="20"/>
                <w:lang w:eastAsia="lt-LT"/>
              </w:rPr>
            </w:pPr>
            <w:r>
              <w:rPr>
                <w:color w:val="000000"/>
                <w:sz w:val="20"/>
                <w:lang w:eastAsia="lt-LT"/>
              </w:rPr>
              <w:t>775</w:t>
            </w:r>
          </w:p>
          <w:p w14:paraId="19C6E74B" w14:textId="77777777" w:rsidR="007B538D" w:rsidRDefault="007B538D">
            <w:pPr>
              <w:jc w:val="center"/>
              <w:rPr>
                <w:color w:val="000000"/>
                <w:sz w:val="20"/>
                <w:lang w:eastAsia="lt-LT"/>
              </w:rPr>
            </w:pPr>
          </w:p>
          <w:p w14:paraId="19C6E74C" w14:textId="77777777" w:rsidR="007B538D" w:rsidRDefault="007B538D">
            <w:pPr>
              <w:jc w:val="center"/>
              <w:rPr>
                <w:color w:val="000000"/>
                <w:sz w:val="20"/>
                <w:lang w:eastAsia="lt-LT"/>
              </w:rPr>
            </w:pPr>
          </w:p>
          <w:p w14:paraId="19C6E74D" w14:textId="77777777" w:rsidR="007B538D" w:rsidRDefault="00CE597E">
            <w:pPr>
              <w:jc w:val="center"/>
              <w:rPr>
                <w:color w:val="000000"/>
                <w:sz w:val="20"/>
                <w:lang w:eastAsia="lt-LT"/>
              </w:rPr>
            </w:pPr>
            <w:r>
              <w:rPr>
                <w:color w:val="000000"/>
                <w:sz w:val="20"/>
                <w:lang w:eastAsia="lt-LT"/>
              </w:rPr>
              <w:t>5</w:t>
            </w:r>
          </w:p>
          <w:p w14:paraId="19C6E74E" w14:textId="77777777" w:rsidR="007B538D" w:rsidRDefault="007B538D">
            <w:pPr>
              <w:jc w:val="center"/>
              <w:rPr>
                <w:color w:val="000000"/>
                <w:sz w:val="20"/>
                <w:lang w:eastAsia="lt-LT"/>
              </w:rPr>
            </w:pPr>
          </w:p>
          <w:p w14:paraId="19C6E74F" w14:textId="77777777" w:rsidR="007B538D" w:rsidRDefault="007B538D">
            <w:pPr>
              <w:jc w:val="center"/>
              <w:rPr>
                <w:color w:val="000000"/>
                <w:sz w:val="20"/>
                <w:lang w:eastAsia="lt-LT"/>
              </w:rPr>
            </w:pPr>
          </w:p>
          <w:p w14:paraId="19C6E750" w14:textId="77777777" w:rsidR="007B538D" w:rsidRDefault="00CE597E">
            <w:pPr>
              <w:jc w:val="center"/>
              <w:rPr>
                <w:color w:val="000000"/>
                <w:sz w:val="20"/>
                <w:lang w:eastAsia="lt-LT"/>
              </w:rPr>
            </w:pPr>
            <w:r>
              <w:rPr>
                <w:color w:val="000000"/>
                <w:sz w:val="20"/>
                <w:lang w:eastAsia="lt-LT"/>
              </w:rPr>
              <w:t>8</w:t>
            </w:r>
          </w:p>
        </w:tc>
        <w:tc>
          <w:tcPr>
            <w:tcW w:w="1134" w:type="dxa"/>
          </w:tcPr>
          <w:p w14:paraId="19C6E751" w14:textId="77777777" w:rsidR="007B538D" w:rsidRDefault="00CE597E">
            <w:pPr>
              <w:jc w:val="center"/>
              <w:rPr>
                <w:color w:val="000000"/>
                <w:sz w:val="20"/>
                <w:lang w:eastAsia="lt-LT"/>
              </w:rPr>
            </w:pPr>
            <w:r>
              <w:rPr>
                <w:color w:val="000000"/>
                <w:sz w:val="20"/>
                <w:lang w:eastAsia="lt-LT"/>
              </w:rPr>
              <w:t>1 433</w:t>
            </w:r>
          </w:p>
          <w:p w14:paraId="19C6E752" w14:textId="77777777" w:rsidR="007B538D" w:rsidRDefault="007B538D">
            <w:pPr>
              <w:jc w:val="center"/>
              <w:rPr>
                <w:color w:val="000000"/>
                <w:sz w:val="20"/>
                <w:lang w:eastAsia="lt-LT"/>
              </w:rPr>
            </w:pPr>
          </w:p>
          <w:p w14:paraId="19C6E753" w14:textId="77777777" w:rsidR="007B538D" w:rsidRDefault="007B538D">
            <w:pPr>
              <w:jc w:val="center"/>
              <w:rPr>
                <w:color w:val="000000"/>
                <w:sz w:val="20"/>
                <w:lang w:eastAsia="lt-LT"/>
              </w:rPr>
            </w:pPr>
          </w:p>
          <w:p w14:paraId="19C6E754" w14:textId="77777777" w:rsidR="007B538D" w:rsidRDefault="00CE597E">
            <w:pPr>
              <w:jc w:val="center"/>
              <w:rPr>
                <w:color w:val="000000"/>
                <w:sz w:val="20"/>
                <w:lang w:eastAsia="lt-LT"/>
              </w:rPr>
            </w:pPr>
            <w:r>
              <w:rPr>
                <w:color w:val="000000"/>
                <w:sz w:val="20"/>
                <w:lang w:eastAsia="lt-LT"/>
              </w:rPr>
              <w:t>12</w:t>
            </w:r>
          </w:p>
          <w:p w14:paraId="19C6E755" w14:textId="77777777" w:rsidR="007B538D" w:rsidRDefault="007B538D">
            <w:pPr>
              <w:jc w:val="center"/>
              <w:rPr>
                <w:color w:val="000000"/>
                <w:sz w:val="20"/>
                <w:lang w:eastAsia="lt-LT"/>
              </w:rPr>
            </w:pPr>
          </w:p>
          <w:p w14:paraId="19C6E756" w14:textId="77777777" w:rsidR="007B538D" w:rsidRDefault="007B538D">
            <w:pPr>
              <w:jc w:val="center"/>
              <w:rPr>
                <w:color w:val="000000"/>
                <w:sz w:val="20"/>
                <w:lang w:eastAsia="lt-LT"/>
              </w:rPr>
            </w:pPr>
          </w:p>
          <w:p w14:paraId="19C6E757" w14:textId="77777777" w:rsidR="007B538D" w:rsidRDefault="00CE597E">
            <w:pPr>
              <w:jc w:val="center"/>
              <w:rPr>
                <w:color w:val="000000"/>
                <w:sz w:val="20"/>
                <w:lang w:eastAsia="lt-LT"/>
              </w:rPr>
            </w:pPr>
            <w:r>
              <w:rPr>
                <w:color w:val="000000"/>
                <w:sz w:val="20"/>
                <w:lang w:eastAsia="lt-LT"/>
              </w:rPr>
              <w:t>23</w:t>
            </w:r>
          </w:p>
        </w:tc>
        <w:tc>
          <w:tcPr>
            <w:tcW w:w="2126" w:type="dxa"/>
          </w:tcPr>
          <w:p w14:paraId="19C6E758" w14:textId="77777777" w:rsidR="007B538D" w:rsidRDefault="00CE597E">
            <w:pPr>
              <w:rPr>
                <w:sz w:val="20"/>
                <w:lang w:eastAsia="lt-LT"/>
              </w:rPr>
            </w:pPr>
            <w:r>
              <w:rPr>
                <w:sz w:val="20"/>
                <w:lang w:eastAsia="lt-LT"/>
              </w:rPr>
              <w:t xml:space="preserve">Susisiekimo </w:t>
            </w:r>
            <w:r>
              <w:rPr>
                <w:sz w:val="20"/>
                <w:lang w:eastAsia="lt-LT"/>
              </w:rPr>
              <w:t>ministerija,</w:t>
            </w:r>
          </w:p>
          <w:p w14:paraId="19C6E759" w14:textId="77777777" w:rsidR="007B538D" w:rsidRDefault="00CE597E">
            <w:pPr>
              <w:rPr>
                <w:sz w:val="20"/>
                <w:lang w:eastAsia="lt-LT"/>
              </w:rPr>
            </w:pPr>
            <w:r>
              <w:rPr>
                <w:sz w:val="20"/>
                <w:lang w:eastAsia="lt-LT"/>
              </w:rPr>
              <w:t>Lietuvos automobilių kelių direkcija prie Susisiekimo ministerijos</w:t>
            </w:r>
          </w:p>
        </w:tc>
      </w:tr>
      <w:tr w:rsidR="007B538D" w14:paraId="19C6E770" w14:textId="77777777">
        <w:trPr>
          <w:cantSplit/>
          <w:trHeight w:val="23"/>
        </w:trPr>
        <w:tc>
          <w:tcPr>
            <w:tcW w:w="567" w:type="dxa"/>
          </w:tcPr>
          <w:p w14:paraId="19C6E75B" w14:textId="77777777" w:rsidR="007B538D" w:rsidRDefault="00CE597E">
            <w:pPr>
              <w:jc w:val="center"/>
              <w:rPr>
                <w:sz w:val="20"/>
                <w:lang w:eastAsia="lt-LT"/>
              </w:rPr>
            </w:pPr>
            <w:r>
              <w:rPr>
                <w:sz w:val="20"/>
                <w:lang w:eastAsia="lt-LT"/>
              </w:rPr>
              <w:t>2.</w:t>
            </w:r>
          </w:p>
        </w:tc>
        <w:tc>
          <w:tcPr>
            <w:tcW w:w="5387" w:type="dxa"/>
          </w:tcPr>
          <w:p w14:paraId="19C6E75C" w14:textId="77777777" w:rsidR="007B538D" w:rsidRDefault="00CE597E">
            <w:pPr>
              <w:rPr>
                <w:sz w:val="20"/>
                <w:lang w:eastAsia="lt-LT"/>
              </w:rPr>
            </w:pPr>
            <w:r>
              <w:rPr>
                <w:sz w:val="20"/>
                <w:lang w:eastAsia="lt-LT"/>
              </w:rPr>
              <w:t xml:space="preserve">Modernizuoti ir plėsti tarptautinės ir vietinės reikšmės geležinkelių infrastruktūrą (modernizuoti signalizacijos ir elektros tiekimo įrenginius, jungiamąsias linijas, </w:t>
            </w:r>
            <w:r>
              <w:rPr>
                <w:sz w:val="20"/>
                <w:lang w:eastAsia="lt-LT"/>
              </w:rPr>
              <w:t>tiesti naujus kelius I geležinkelio transporto koridoriuje ir antruosius kelius IX geležinkelio transporto koridoriuje, elektrifikuoti IXB geležinkelio transporto koridoriaus geležinkelių linijas)</w:t>
            </w:r>
          </w:p>
        </w:tc>
        <w:tc>
          <w:tcPr>
            <w:tcW w:w="3402" w:type="dxa"/>
          </w:tcPr>
          <w:p w14:paraId="19C6E75D" w14:textId="77777777" w:rsidR="007B538D" w:rsidRDefault="00CE597E">
            <w:pPr>
              <w:rPr>
                <w:sz w:val="20"/>
                <w:lang w:eastAsia="lt-LT"/>
              </w:rPr>
            </w:pPr>
            <w:r>
              <w:rPr>
                <w:sz w:val="20"/>
                <w:lang w:eastAsia="lt-LT"/>
              </w:rPr>
              <w:t xml:space="preserve">nutiestų naujų (taip pat ir antrųjų geležinkelio kelių) ir </w:t>
            </w:r>
            <w:r>
              <w:rPr>
                <w:sz w:val="20"/>
                <w:lang w:eastAsia="lt-LT"/>
              </w:rPr>
              <w:t>rekonstruotų geležinkelio kelių ilgis, kilometrais</w:t>
            </w:r>
            <w:r>
              <w:rPr>
                <w:sz w:val="20"/>
                <w:lang w:eastAsia="lt-LT"/>
              </w:rPr>
              <w:br/>
            </w:r>
          </w:p>
          <w:p w14:paraId="19C6E75E" w14:textId="77777777" w:rsidR="007B538D" w:rsidRDefault="00CE597E">
            <w:pPr>
              <w:rPr>
                <w:sz w:val="20"/>
                <w:lang w:eastAsia="lt-LT"/>
              </w:rPr>
            </w:pPr>
            <w:r>
              <w:rPr>
                <w:sz w:val="20"/>
                <w:lang w:eastAsia="lt-LT"/>
              </w:rPr>
              <w:t>elektrifikuotų geležinkelio kelių ilgis, kilometrais</w:t>
            </w:r>
          </w:p>
        </w:tc>
        <w:tc>
          <w:tcPr>
            <w:tcW w:w="1134" w:type="dxa"/>
          </w:tcPr>
          <w:p w14:paraId="19C6E75F" w14:textId="77777777" w:rsidR="007B538D" w:rsidRDefault="00CE597E">
            <w:pPr>
              <w:jc w:val="center"/>
              <w:rPr>
                <w:sz w:val="20"/>
                <w:lang w:eastAsia="lt-LT"/>
              </w:rPr>
            </w:pPr>
            <w:r>
              <w:rPr>
                <w:sz w:val="20"/>
                <w:lang w:eastAsia="lt-LT"/>
              </w:rPr>
              <w:t>18</w:t>
            </w:r>
          </w:p>
          <w:p w14:paraId="19C6E760" w14:textId="77777777" w:rsidR="007B538D" w:rsidRDefault="007B538D">
            <w:pPr>
              <w:jc w:val="center"/>
              <w:rPr>
                <w:sz w:val="20"/>
                <w:lang w:eastAsia="lt-LT"/>
              </w:rPr>
            </w:pPr>
          </w:p>
          <w:p w14:paraId="19C6E761" w14:textId="77777777" w:rsidR="007B538D" w:rsidRDefault="007B538D">
            <w:pPr>
              <w:jc w:val="center"/>
              <w:rPr>
                <w:sz w:val="20"/>
                <w:lang w:eastAsia="lt-LT"/>
              </w:rPr>
            </w:pPr>
          </w:p>
          <w:p w14:paraId="19C6E762" w14:textId="77777777" w:rsidR="007B538D" w:rsidRDefault="007B538D">
            <w:pPr>
              <w:jc w:val="center"/>
              <w:rPr>
                <w:sz w:val="20"/>
                <w:lang w:eastAsia="lt-LT"/>
              </w:rPr>
            </w:pPr>
          </w:p>
          <w:p w14:paraId="19C6E763" w14:textId="77777777" w:rsidR="007B538D" w:rsidRDefault="00CE597E">
            <w:pPr>
              <w:jc w:val="center"/>
              <w:rPr>
                <w:sz w:val="20"/>
                <w:lang w:eastAsia="lt-LT"/>
              </w:rPr>
            </w:pPr>
            <w:r>
              <w:rPr>
                <w:sz w:val="20"/>
                <w:lang w:eastAsia="lt-LT"/>
              </w:rPr>
              <w:t>122</w:t>
            </w:r>
          </w:p>
        </w:tc>
        <w:tc>
          <w:tcPr>
            <w:tcW w:w="1134" w:type="dxa"/>
          </w:tcPr>
          <w:p w14:paraId="19C6E764" w14:textId="77777777" w:rsidR="007B538D" w:rsidRDefault="00CE597E">
            <w:pPr>
              <w:jc w:val="center"/>
              <w:rPr>
                <w:sz w:val="20"/>
                <w:lang w:eastAsia="lt-LT"/>
              </w:rPr>
            </w:pPr>
            <w:r>
              <w:rPr>
                <w:sz w:val="20"/>
                <w:lang w:eastAsia="lt-LT"/>
              </w:rPr>
              <w:t>119</w:t>
            </w:r>
          </w:p>
          <w:p w14:paraId="19C6E765" w14:textId="77777777" w:rsidR="007B538D" w:rsidRDefault="007B538D">
            <w:pPr>
              <w:jc w:val="center"/>
              <w:rPr>
                <w:sz w:val="20"/>
                <w:lang w:eastAsia="lt-LT"/>
              </w:rPr>
            </w:pPr>
          </w:p>
          <w:p w14:paraId="19C6E766" w14:textId="77777777" w:rsidR="007B538D" w:rsidRDefault="007B538D">
            <w:pPr>
              <w:jc w:val="center"/>
              <w:rPr>
                <w:sz w:val="20"/>
                <w:lang w:eastAsia="lt-LT"/>
              </w:rPr>
            </w:pPr>
          </w:p>
          <w:p w14:paraId="19C6E767" w14:textId="77777777" w:rsidR="007B538D" w:rsidRDefault="007B538D">
            <w:pPr>
              <w:jc w:val="center"/>
              <w:rPr>
                <w:sz w:val="20"/>
                <w:lang w:eastAsia="lt-LT"/>
              </w:rPr>
            </w:pPr>
          </w:p>
          <w:p w14:paraId="19C6E768" w14:textId="77777777" w:rsidR="007B538D" w:rsidRDefault="00CE597E">
            <w:pPr>
              <w:jc w:val="center"/>
              <w:rPr>
                <w:sz w:val="20"/>
                <w:lang w:eastAsia="lt-LT"/>
              </w:rPr>
            </w:pPr>
            <w:r>
              <w:rPr>
                <w:sz w:val="20"/>
                <w:lang w:eastAsia="lt-LT"/>
              </w:rPr>
              <w:t>150</w:t>
            </w:r>
          </w:p>
        </w:tc>
        <w:tc>
          <w:tcPr>
            <w:tcW w:w="1134" w:type="dxa"/>
          </w:tcPr>
          <w:p w14:paraId="19C6E769" w14:textId="77777777" w:rsidR="007B538D" w:rsidRDefault="00CE597E">
            <w:pPr>
              <w:jc w:val="center"/>
              <w:rPr>
                <w:sz w:val="20"/>
                <w:lang w:eastAsia="lt-LT"/>
              </w:rPr>
            </w:pPr>
            <w:r>
              <w:rPr>
                <w:sz w:val="20"/>
                <w:lang w:eastAsia="lt-LT"/>
              </w:rPr>
              <w:t>321</w:t>
            </w:r>
          </w:p>
          <w:p w14:paraId="19C6E76A" w14:textId="77777777" w:rsidR="007B538D" w:rsidRDefault="007B538D">
            <w:pPr>
              <w:jc w:val="center"/>
              <w:rPr>
                <w:sz w:val="20"/>
                <w:lang w:eastAsia="lt-LT"/>
              </w:rPr>
            </w:pPr>
          </w:p>
          <w:p w14:paraId="19C6E76B" w14:textId="77777777" w:rsidR="007B538D" w:rsidRDefault="007B538D">
            <w:pPr>
              <w:jc w:val="center"/>
              <w:rPr>
                <w:sz w:val="20"/>
                <w:lang w:eastAsia="lt-LT"/>
              </w:rPr>
            </w:pPr>
          </w:p>
          <w:p w14:paraId="19C6E76C" w14:textId="77777777" w:rsidR="007B538D" w:rsidRDefault="007B538D">
            <w:pPr>
              <w:jc w:val="center"/>
              <w:rPr>
                <w:sz w:val="20"/>
                <w:lang w:eastAsia="lt-LT"/>
              </w:rPr>
            </w:pPr>
          </w:p>
          <w:p w14:paraId="19C6E76D" w14:textId="77777777" w:rsidR="007B538D" w:rsidRDefault="00CE597E">
            <w:pPr>
              <w:jc w:val="center"/>
              <w:rPr>
                <w:sz w:val="20"/>
                <w:lang w:eastAsia="lt-LT"/>
              </w:rPr>
            </w:pPr>
            <w:r>
              <w:rPr>
                <w:sz w:val="20"/>
                <w:lang w:eastAsia="lt-LT"/>
              </w:rPr>
              <w:t>314</w:t>
            </w:r>
          </w:p>
        </w:tc>
        <w:tc>
          <w:tcPr>
            <w:tcW w:w="2126" w:type="dxa"/>
          </w:tcPr>
          <w:p w14:paraId="19C6E76E" w14:textId="77777777" w:rsidR="007B538D" w:rsidRDefault="00CE597E">
            <w:pPr>
              <w:rPr>
                <w:sz w:val="20"/>
                <w:lang w:eastAsia="lt-LT"/>
              </w:rPr>
            </w:pPr>
            <w:r>
              <w:rPr>
                <w:sz w:val="20"/>
                <w:lang w:eastAsia="lt-LT"/>
              </w:rPr>
              <w:t>Susisiekimo ministerija,</w:t>
            </w:r>
          </w:p>
          <w:p w14:paraId="19C6E76F" w14:textId="77777777" w:rsidR="007B538D" w:rsidRDefault="00CE597E">
            <w:pPr>
              <w:rPr>
                <w:sz w:val="20"/>
                <w:lang w:eastAsia="lt-LT"/>
              </w:rPr>
            </w:pPr>
            <w:r>
              <w:rPr>
                <w:sz w:val="20"/>
                <w:lang w:eastAsia="lt-LT"/>
              </w:rPr>
              <w:t>akcinė bendrovė „Lietuvos geležinkeliai“</w:t>
            </w:r>
          </w:p>
        </w:tc>
      </w:tr>
      <w:tr w:rsidR="007B538D" w14:paraId="19C6E78E" w14:textId="77777777">
        <w:trPr>
          <w:cantSplit/>
          <w:trHeight w:val="23"/>
        </w:trPr>
        <w:tc>
          <w:tcPr>
            <w:tcW w:w="567" w:type="dxa"/>
          </w:tcPr>
          <w:p w14:paraId="19C6E771" w14:textId="77777777" w:rsidR="007B538D" w:rsidRDefault="00CE597E">
            <w:pPr>
              <w:jc w:val="center"/>
              <w:rPr>
                <w:sz w:val="20"/>
                <w:lang w:eastAsia="lt-LT"/>
              </w:rPr>
            </w:pPr>
            <w:r>
              <w:rPr>
                <w:sz w:val="20"/>
                <w:lang w:eastAsia="lt-LT"/>
              </w:rPr>
              <w:t>3.</w:t>
            </w:r>
          </w:p>
        </w:tc>
        <w:tc>
          <w:tcPr>
            <w:tcW w:w="5387" w:type="dxa"/>
          </w:tcPr>
          <w:p w14:paraId="19C6E772" w14:textId="77777777" w:rsidR="007B538D" w:rsidRDefault="00CE597E">
            <w:pPr>
              <w:rPr>
                <w:sz w:val="20"/>
                <w:lang w:eastAsia="lt-LT"/>
              </w:rPr>
            </w:pPr>
            <w:r>
              <w:rPr>
                <w:sz w:val="20"/>
                <w:lang w:eastAsia="lt-LT"/>
              </w:rPr>
              <w:t xml:space="preserve">Modernizuoti ir plėsti jūrų transporto </w:t>
            </w:r>
            <w:r>
              <w:rPr>
                <w:sz w:val="20"/>
                <w:lang w:eastAsia="lt-LT"/>
              </w:rPr>
              <w:t xml:space="preserve">infrastruktūrą (rekonstruoti molus, gilinti ir platinti Klaipėdos valstybinio jūrų uosto įplaukos kanalą, gilinti Malkų įlanką, pastatyti Klaipėdos valstybinio jūrų uosto krantines ir įrengti infrastruktūrą didesniems laivams priimti, atstatyti Šventosios </w:t>
            </w:r>
            <w:r>
              <w:rPr>
                <w:sz w:val="20"/>
                <w:lang w:eastAsia="lt-LT"/>
              </w:rPr>
              <w:t>valstybinį jūrų uostą ir mažųjų ir pramoginių laivų prieplauką, vykdyti išorinio giliavandenio jūrų uosto statybos parengiamuosius darbus)</w:t>
            </w:r>
          </w:p>
        </w:tc>
        <w:tc>
          <w:tcPr>
            <w:tcW w:w="3402" w:type="dxa"/>
          </w:tcPr>
          <w:p w14:paraId="19C6E773" w14:textId="77777777" w:rsidR="007B538D" w:rsidRDefault="00CE597E">
            <w:pPr>
              <w:rPr>
                <w:color w:val="000000"/>
                <w:sz w:val="20"/>
                <w:lang w:eastAsia="lt-LT"/>
              </w:rPr>
            </w:pPr>
            <w:r>
              <w:rPr>
                <w:color w:val="000000"/>
                <w:sz w:val="20"/>
                <w:lang w:eastAsia="lt-LT"/>
              </w:rPr>
              <w:t>rekonstruota ar įrengta molų, vienetais</w:t>
            </w:r>
          </w:p>
          <w:p w14:paraId="19C6E774" w14:textId="77777777" w:rsidR="007B538D" w:rsidRDefault="007B538D">
            <w:pPr>
              <w:rPr>
                <w:color w:val="000000"/>
                <w:sz w:val="20"/>
                <w:lang w:eastAsia="lt-LT"/>
              </w:rPr>
            </w:pPr>
          </w:p>
          <w:p w14:paraId="19C6E775" w14:textId="77777777" w:rsidR="007B538D" w:rsidRDefault="00CE597E">
            <w:pPr>
              <w:rPr>
                <w:color w:val="000000"/>
                <w:sz w:val="20"/>
                <w:lang w:eastAsia="lt-LT"/>
              </w:rPr>
            </w:pPr>
            <w:r>
              <w:rPr>
                <w:color w:val="000000"/>
                <w:sz w:val="20"/>
                <w:lang w:eastAsia="lt-LT"/>
              </w:rPr>
              <w:t>rekonstruota ar įrengta naujų krantinių, metrais</w:t>
            </w:r>
          </w:p>
          <w:p w14:paraId="19C6E776" w14:textId="77777777" w:rsidR="007B538D" w:rsidRDefault="007B538D">
            <w:pPr>
              <w:rPr>
                <w:color w:val="000000"/>
                <w:sz w:val="20"/>
                <w:lang w:eastAsia="lt-LT"/>
              </w:rPr>
            </w:pPr>
          </w:p>
          <w:p w14:paraId="19C6E777" w14:textId="77777777" w:rsidR="007B538D" w:rsidRDefault="00CE597E">
            <w:pPr>
              <w:rPr>
                <w:color w:val="000000"/>
                <w:sz w:val="20"/>
                <w:lang w:eastAsia="lt-LT"/>
              </w:rPr>
            </w:pPr>
            <w:r>
              <w:rPr>
                <w:color w:val="000000"/>
                <w:sz w:val="20"/>
                <w:lang w:eastAsia="lt-LT"/>
              </w:rPr>
              <w:t xml:space="preserve">gilinta uosto akvatorija, </w:t>
            </w:r>
            <w:r>
              <w:rPr>
                <w:color w:val="000000"/>
                <w:sz w:val="20"/>
                <w:lang w:eastAsia="lt-LT"/>
              </w:rPr>
              <w:t>mln. kub. metrų iškasto grunto</w:t>
            </w:r>
          </w:p>
        </w:tc>
        <w:tc>
          <w:tcPr>
            <w:tcW w:w="1134" w:type="dxa"/>
          </w:tcPr>
          <w:p w14:paraId="19C6E778" w14:textId="77777777" w:rsidR="007B538D" w:rsidRDefault="00CE597E">
            <w:pPr>
              <w:jc w:val="center"/>
              <w:rPr>
                <w:color w:val="000000"/>
                <w:sz w:val="20"/>
                <w:lang w:eastAsia="lt-LT"/>
              </w:rPr>
            </w:pPr>
            <w:r>
              <w:rPr>
                <w:color w:val="000000"/>
                <w:sz w:val="20"/>
                <w:lang w:eastAsia="lt-LT"/>
              </w:rPr>
              <w:t>–</w:t>
            </w:r>
          </w:p>
          <w:p w14:paraId="19C6E779" w14:textId="77777777" w:rsidR="007B538D" w:rsidRDefault="007B538D">
            <w:pPr>
              <w:jc w:val="center"/>
              <w:rPr>
                <w:color w:val="000000"/>
                <w:sz w:val="20"/>
                <w:lang w:eastAsia="lt-LT"/>
              </w:rPr>
            </w:pPr>
          </w:p>
          <w:p w14:paraId="19C6E77A" w14:textId="77777777" w:rsidR="007B538D" w:rsidRDefault="00CE597E">
            <w:pPr>
              <w:jc w:val="center"/>
              <w:rPr>
                <w:color w:val="000000"/>
                <w:sz w:val="20"/>
                <w:lang w:eastAsia="lt-LT"/>
              </w:rPr>
            </w:pPr>
            <w:r>
              <w:rPr>
                <w:color w:val="000000"/>
                <w:sz w:val="20"/>
                <w:lang w:eastAsia="lt-LT"/>
              </w:rPr>
              <w:t>3 628</w:t>
            </w:r>
          </w:p>
          <w:p w14:paraId="19C6E77B" w14:textId="77777777" w:rsidR="007B538D" w:rsidRDefault="007B538D">
            <w:pPr>
              <w:jc w:val="center"/>
              <w:rPr>
                <w:color w:val="000000"/>
                <w:sz w:val="20"/>
                <w:lang w:eastAsia="lt-LT"/>
              </w:rPr>
            </w:pPr>
          </w:p>
          <w:p w14:paraId="19C6E77C" w14:textId="77777777" w:rsidR="007B538D" w:rsidRDefault="007B538D">
            <w:pPr>
              <w:jc w:val="center"/>
              <w:rPr>
                <w:color w:val="000000"/>
                <w:sz w:val="20"/>
                <w:lang w:eastAsia="lt-LT"/>
              </w:rPr>
            </w:pPr>
          </w:p>
          <w:p w14:paraId="19C6E77D" w14:textId="77777777" w:rsidR="007B538D" w:rsidRDefault="00CE597E">
            <w:pPr>
              <w:jc w:val="center"/>
              <w:rPr>
                <w:color w:val="000000"/>
                <w:sz w:val="20"/>
                <w:lang w:eastAsia="lt-LT"/>
              </w:rPr>
            </w:pPr>
            <w:r>
              <w:rPr>
                <w:color w:val="000000"/>
                <w:sz w:val="20"/>
                <w:lang w:eastAsia="lt-LT"/>
              </w:rPr>
              <w:t>3,7</w:t>
            </w:r>
          </w:p>
          <w:p w14:paraId="19C6E77E" w14:textId="77777777" w:rsidR="007B538D" w:rsidRDefault="007B538D">
            <w:pPr>
              <w:rPr>
                <w:color w:val="000000"/>
                <w:sz w:val="20"/>
                <w:lang w:eastAsia="lt-LT"/>
              </w:rPr>
            </w:pPr>
          </w:p>
        </w:tc>
        <w:tc>
          <w:tcPr>
            <w:tcW w:w="1134" w:type="dxa"/>
          </w:tcPr>
          <w:p w14:paraId="19C6E77F" w14:textId="77777777" w:rsidR="007B538D" w:rsidRDefault="00CE597E">
            <w:pPr>
              <w:jc w:val="center"/>
              <w:rPr>
                <w:color w:val="000000"/>
                <w:sz w:val="20"/>
                <w:lang w:eastAsia="lt-LT"/>
              </w:rPr>
            </w:pPr>
            <w:r>
              <w:rPr>
                <w:color w:val="000000"/>
                <w:sz w:val="20"/>
                <w:lang w:eastAsia="lt-LT"/>
              </w:rPr>
              <w:t>4</w:t>
            </w:r>
          </w:p>
          <w:p w14:paraId="19C6E780" w14:textId="77777777" w:rsidR="007B538D" w:rsidRDefault="007B538D">
            <w:pPr>
              <w:jc w:val="center"/>
              <w:rPr>
                <w:color w:val="000000"/>
                <w:sz w:val="20"/>
                <w:lang w:eastAsia="lt-LT"/>
              </w:rPr>
            </w:pPr>
          </w:p>
          <w:p w14:paraId="19C6E781" w14:textId="77777777" w:rsidR="007B538D" w:rsidRDefault="00CE597E">
            <w:pPr>
              <w:jc w:val="center"/>
              <w:rPr>
                <w:color w:val="000000"/>
                <w:sz w:val="20"/>
                <w:lang w:eastAsia="lt-LT"/>
              </w:rPr>
            </w:pPr>
            <w:r>
              <w:rPr>
                <w:color w:val="000000"/>
                <w:sz w:val="20"/>
                <w:lang w:eastAsia="lt-LT"/>
              </w:rPr>
              <w:t>4 214</w:t>
            </w:r>
          </w:p>
          <w:p w14:paraId="19C6E782" w14:textId="77777777" w:rsidR="007B538D" w:rsidRDefault="007B538D">
            <w:pPr>
              <w:jc w:val="center"/>
              <w:rPr>
                <w:color w:val="000000"/>
                <w:sz w:val="20"/>
                <w:lang w:eastAsia="lt-LT"/>
              </w:rPr>
            </w:pPr>
          </w:p>
          <w:p w14:paraId="19C6E783" w14:textId="77777777" w:rsidR="007B538D" w:rsidRDefault="007B538D">
            <w:pPr>
              <w:jc w:val="center"/>
              <w:rPr>
                <w:color w:val="000000"/>
                <w:sz w:val="20"/>
                <w:lang w:eastAsia="lt-LT"/>
              </w:rPr>
            </w:pPr>
          </w:p>
          <w:p w14:paraId="19C6E784" w14:textId="77777777" w:rsidR="007B538D" w:rsidRDefault="00CE597E">
            <w:pPr>
              <w:jc w:val="center"/>
              <w:rPr>
                <w:color w:val="000000"/>
                <w:sz w:val="20"/>
                <w:lang w:eastAsia="lt-LT"/>
              </w:rPr>
            </w:pPr>
            <w:r>
              <w:rPr>
                <w:color w:val="000000"/>
                <w:sz w:val="20"/>
                <w:lang w:eastAsia="lt-LT"/>
              </w:rPr>
              <w:t>9,2</w:t>
            </w:r>
          </w:p>
          <w:p w14:paraId="19C6E785" w14:textId="77777777" w:rsidR="007B538D" w:rsidRDefault="007B538D">
            <w:pPr>
              <w:rPr>
                <w:color w:val="000000"/>
                <w:sz w:val="20"/>
                <w:lang w:eastAsia="lt-LT"/>
              </w:rPr>
            </w:pPr>
          </w:p>
        </w:tc>
        <w:tc>
          <w:tcPr>
            <w:tcW w:w="1134" w:type="dxa"/>
          </w:tcPr>
          <w:p w14:paraId="19C6E786" w14:textId="77777777" w:rsidR="007B538D" w:rsidRDefault="00CE597E">
            <w:pPr>
              <w:jc w:val="center"/>
              <w:rPr>
                <w:color w:val="000000"/>
                <w:sz w:val="20"/>
                <w:lang w:eastAsia="lt-LT"/>
              </w:rPr>
            </w:pPr>
            <w:r>
              <w:rPr>
                <w:color w:val="000000"/>
                <w:sz w:val="20"/>
                <w:lang w:eastAsia="lt-LT"/>
              </w:rPr>
              <w:t>4</w:t>
            </w:r>
          </w:p>
          <w:p w14:paraId="19C6E787" w14:textId="77777777" w:rsidR="007B538D" w:rsidRDefault="007B538D">
            <w:pPr>
              <w:jc w:val="center"/>
              <w:rPr>
                <w:color w:val="000000"/>
                <w:sz w:val="20"/>
                <w:lang w:eastAsia="lt-LT"/>
              </w:rPr>
            </w:pPr>
          </w:p>
          <w:p w14:paraId="19C6E788" w14:textId="77777777" w:rsidR="007B538D" w:rsidRDefault="00CE597E">
            <w:pPr>
              <w:jc w:val="center"/>
              <w:rPr>
                <w:color w:val="000000"/>
                <w:sz w:val="20"/>
                <w:lang w:eastAsia="lt-LT"/>
              </w:rPr>
            </w:pPr>
            <w:r>
              <w:rPr>
                <w:color w:val="000000"/>
                <w:sz w:val="20"/>
                <w:lang w:eastAsia="lt-LT"/>
              </w:rPr>
              <w:t>4 214</w:t>
            </w:r>
          </w:p>
          <w:p w14:paraId="19C6E789" w14:textId="77777777" w:rsidR="007B538D" w:rsidRDefault="007B538D">
            <w:pPr>
              <w:jc w:val="center"/>
              <w:rPr>
                <w:color w:val="000000"/>
                <w:sz w:val="20"/>
                <w:lang w:eastAsia="lt-LT"/>
              </w:rPr>
            </w:pPr>
          </w:p>
          <w:p w14:paraId="19C6E78A" w14:textId="77777777" w:rsidR="007B538D" w:rsidRDefault="007B538D">
            <w:pPr>
              <w:jc w:val="center"/>
              <w:rPr>
                <w:color w:val="000000"/>
                <w:sz w:val="20"/>
                <w:lang w:eastAsia="lt-LT"/>
              </w:rPr>
            </w:pPr>
          </w:p>
          <w:p w14:paraId="19C6E78B" w14:textId="77777777" w:rsidR="007B538D" w:rsidRDefault="00CE597E">
            <w:pPr>
              <w:jc w:val="center"/>
              <w:rPr>
                <w:color w:val="000000"/>
                <w:sz w:val="20"/>
                <w:lang w:eastAsia="lt-LT"/>
              </w:rPr>
            </w:pPr>
            <w:r>
              <w:rPr>
                <w:color w:val="000000"/>
                <w:sz w:val="20"/>
                <w:lang w:eastAsia="lt-LT"/>
              </w:rPr>
              <w:t>9,2</w:t>
            </w:r>
          </w:p>
          <w:p w14:paraId="19C6E78C" w14:textId="77777777" w:rsidR="007B538D" w:rsidRDefault="007B538D">
            <w:pPr>
              <w:rPr>
                <w:color w:val="000000"/>
                <w:sz w:val="20"/>
                <w:lang w:eastAsia="lt-LT"/>
              </w:rPr>
            </w:pPr>
          </w:p>
        </w:tc>
        <w:tc>
          <w:tcPr>
            <w:tcW w:w="2126" w:type="dxa"/>
          </w:tcPr>
          <w:p w14:paraId="19C6E78D" w14:textId="77777777" w:rsidR="007B538D" w:rsidRDefault="00CE597E">
            <w:pPr>
              <w:rPr>
                <w:sz w:val="20"/>
                <w:lang w:eastAsia="lt-LT"/>
              </w:rPr>
            </w:pPr>
            <w:r>
              <w:rPr>
                <w:sz w:val="20"/>
                <w:lang w:eastAsia="lt-LT"/>
              </w:rPr>
              <w:t>Susisiekimo ministerija, valstybės įmonė Klaipėdos valstybinio jūrų uosto direkcija</w:t>
            </w:r>
          </w:p>
        </w:tc>
      </w:tr>
      <w:tr w:rsidR="007B538D" w14:paraId="19C6E7A1" w14:textId="77777777">
        <w:trPr>
          <w:cantSplit/>
          <w:trHeight w:val="23"/>
        </w:trPr>
        <w:tc>
          <w:tcPr>
            <w:tcW w:w="567" w:type="dxa"/>
          </w:tcPr>
          <w:p w14:paraId="19C6E78F" w14:textId="77777777" w:rsidR="007B538D" w:rsidRDefault="00CE597E">
            <w:pPr>
              <w:jc w:val="center"/>
              <w:rPr>
                <w:sz w:val="20"/>
                <w:lang w:eastAsia="lt-LT"/>
              </w:rPr>
            </w:pPr>
            <w:r>
              <w:rPr>
                <w:sz w:val="20"/>
                <w:lang w:eastAsia="lt-LT"/>
              </w:rPr>
              <w:t>4.</w:t>
            </w:r>
          </w:p>
        </w:tc>
        <w:tc>
          <w:tcPr>
            <w:tcW w:w="5387" w:type="dxa"/>
          </w:tcPr>
          <w:p w14:paraId="19C6E790" w14:textId="77777777" w:rsidR="007B538D" w:rsidRDefault="00CE597E">
            <w:pPr>
              <w:rPr>
                <w:sz w:val="20"/>
                <w:lang w:eastAsia="lt-LT"/>
              </w:rPr>
            </w:pPr>
            <w:r>
              <w:rPr>
                <w:rFonts w:eastAsia="Calibri"/>
                <w:color w:val="000000"/>
                <w:sz w:val="20"/>
              </w:rPr>
              <w:t>Modernizuoti ir plėsti vidaus vanden</w:t>
            </w:r>
            <w:r>
              <w:rPr>
                <w:rFonts w:eastAsia="Calibri"/>
                <w:bCs/>
                <w:color w:val="000000"/>
                <w:sz w:val="20"/>
              </w:rPr>
              <w:t>ų</w:t>
            </w:r>
            <w:r>
              <w:rPr>
                <w:rFonts w:eastAsia="Calibri"/>
                <w:color w:val="000000"/>
                <w:sz w:val="20"/>
              </w:rPr>
              <w:t xml:space="preserve"> transporto infrastruktūrą (užtikrinti kompleksinę vidaus vandenų kelio Nemuno upe ir Kuršių mariomis ir kitų valstybinės reikšmės vidaus vandenų kelių plėtrą, pastatyti </w:t>
            </w:r>
            <w:r>
              <w:rPr>
                <w:rFonts w:eastAsia="Calibri"/>
                <w:bCs/>
                <w:color w:val="000000"/>
                <w:sz w:val="20"/>
              </w:rPr>
              <w:t>Marvelės krovininę prieplauką Kaune ir prireikus kitose vietose</w:t>
            </w:r>
            <w:r>
              <w:rPr>
                <w:rFonts w:eastAsia="Calibri"/>
                <w:color w:val="000000"/>
                <w:sz w:val="20"/>
              </w:rPr>
              <w:t>)</w:t>
            </w:r>
          </w:p>
        </w:tc>
        <w:tc>
          <w:tcPr>
            <w:tcW w:w="3402" w:type="dxa"/>
          </w:tcPr>
          <w:p w14:paraId="19C6E791" w14:textId="77777777" w:rsidR="007B538D" w:rsidRDefault="00CE597E">
            <w:pPr>
              <w:rPr>
                <w:sz w:val="20"/>
                <w:lang w:eastAsia="lt-LT"/>
              </w:rPr>
            </w:pPr>
            <w:r>
              <w:rPr>
                <w:sz w:val="20"/>
                <w:lang w:eastAsia="lt-LT"/>
              </w:rPr>
              <w:t xml:space="preserve">pagerinto vidaus </w:t>
            </w:r>
            <w:r>
              <w:rPr>
                <w:sz w:val="20"/>
                <w:lang w:eastAsia="lt-LT"/>
              </w:rPr>
              <w:t>vandenų kelio ilgis, kilometrais</w:t>
            </w:r>
          </w:p>
          <w:p w14:paraId="19C6E792" w14:textId="77777777" w:rsidR="007B538D" w:rsidRDefault="007B538D">
            <w:pPr>
              <w:rPr>
                <w:sz w:val="20"/>
                <w:lang w:eastAsia="lt-LT"/>
              </w:rPr>
            </w:pPr>
          </w:p>
          <w:p w14:paraId="19C6E793" w14:textId="77777777" w:rsidR="007B538D" w:rsidRDefault="00CE597E">
            <w:pPr>
              <w:rPr>
                <w:sz w:val="20"/>
                <w:lang w:eastAsia="lt-LT"/>
              </w:rPr>
            </w:pPr>
            <w:r>
              <w:rPr>
                <w:rFonts w:eastAsia="Calibri"/>
                <w:color w:val="000000"/>
                <w:sz w:val="20"/>
              </w:rPr>
              <w:t>pastatytos prieplaukos, vienetais</w:t>
            </w:r>
          </w:p>
        </w:tc>
        <w:tc>
          <w:tcPr>
            <w:tcW w:w="1134" w:type="dxa"/>
          </w:tcPr>
          <w:p w14:paraId="19C6E794" w14:textId="77777777" w:rsidR="007B538D" w:rsidRDefault="00CE597E">
            <w:pPr>
              <w:jc w:val="center"/>
              <w:rPr>
                <w:sz w:val="20"/>
                <w:lang w:eastAsia="lt-LT"/>
              </w:rPr>
            </w:pPr>
            <w:r>
              <w:rPr>
                <w:sz w:val="20"/>
                <w:lang w:eastAsia="lt-LT"/>
              </w:rPr>
              <w:t>18</w:t>
            </w:r>
          </w:p>
          <w:p w14:paraId="19C6E795" w14:textId="77777777" w:rsidR="007B538D" w:rsidRDefault="007B538D">
            <w:pPr>
              <w:jc w:val="center"/>
              <w:rPr>
                <w:sz w:val="20"/>
                <w:lang w:eastAsia="lt-LT"/>
              </w:rPr>
            </w:pPr>
          </w:p>
          <w:p w14:paraId="19C6E796" w14:textId="77777777" w:rsidR="007B538D" w:rsidRDefault="007B538D">
            <w:pPr>
              <w:jc w:val="center"/>
              <w:rPr>
                <w:sz w:val="20"/>
                <w:lang w:eastAsia="lt-LT"/>
              </w:rPr>
            </w:pPr>
          </w:p>
          <w:p w14:paraId="19C6E797" w14:textId="77777777" w:rsidR="007B538D" w:rsidRDefault="00CE597E">
            <w:pPr>
              <w:jc w:val="center"/>
              <w:rPr>
                <w:sz w:val="20"/>
                <w:lang w:eastAsia="lt-LT"/>
              </w:rPr>
            </w:pPr>
            <w:r>
              <w:rPr>
                <w:color w:val="000000"/>
                <w:sz w:val="20"/>
                <w:lang w:eastAsia="lt-LT"/>
              </w:rPr>
              <w:t>–</w:t>
            </w:r>
          </w:p>
        </w:tc>
        <w:tc>
          <w:tcPr>
            <w:tcW w:w="1134" w:type="dxa"/>
          </w:tcPr>
          <w:p w14:paraId="19C6E798" w14:textId="77777777" w:rsidR="007B538D" w:rsidRDefault="00CE597E">
            <w:pPr>
              <w:jc w:val="center"/>
              <w:rPr>
                <w:sz w:val="20"/>
                <w:lang w:eastAsia="lt-LT"/>
              </w:rPr>
            </w:pPr>
            <w:r>
              <w:rPr>
                <w:sz w:val="20"/>
                <w:lang w:eastAsia="lt-LT"/>
              </w:rPr>
              <w:t>38</w:t>
            </w:r>
          </w:p>
          <w:p w14:paraId="19C6E799" w14:textId="77777777" w:rsidR="007B538D" w:rsidRDefault="007B538D">
            <w:pPr>
              <w:jc w:val="center"/>
              <w:rPr>
                <w:sz w:val="20"/>
                <w:lang w:eastAsia="lt-LT"/>
              </w:rPr>
            </w:pPr>
          </w:p>
          <w:p w14:paraId="19C6E79A" w14:textId="77777777" w:rsidR="007B538D" w:rsidRDefault="007B538D">
            <w:pPr>
              <w:jc w:val="center"/>
              <w:rPr>
                <w:sz w:val="20"/>
                <w:lang w:eastAsia="lt-LT"/>
              </w:rPr>
            </w:pPr>
          </w:p>
          <w:p w14:paraId="19C6E79B" w14:textId="77777777" w:rsidR="007B538D" w:rsidRDefault="00CE597E">
            <w:pPr>
              <w:jc w:val="center"/>
              <w:rPr>
                <w:sz w:val="20"/>
                <w:lang w:eastAsia="lt-LT"/>
              </w:rPr>
            </w:pPr>
            <w:r>
              <w:rPr>
                <w:sz w:val="20"/>
                <w:lang w:eastAsia="lt-LT"/>
              </w:rPr>
              <w:t>1</w:t>
            </w:r>
          </w:p>
        </w:tc>
        <w:tc>
          <w:tcPr>
            <w:tcW w:w="1134" w:type="dxa"/>
          </w:tcPr>
          <w:p w14:paraId="19C6E79C" w14:textId="77777777" w:rsidR="007B538D" w:rsidRDefault="00CE597E">
            <w:pPr>
              <w:jc w:val="center"/>
              <w:rPr>
                <w:sz w:val="20"/>
                <w:lang w:eastAsia="lt-LT"/>
              </w:rPr>
            </w:pPr>
            <w:r>
              <w:rPr>
                <w:sz w:val="20"/>
                <w:lang w:eastAsia="lt-LT"/>
              </w:rPr>
              <w:t>58</w:t>
            </w:r>
          </w:p>
          <w:p w14:paraId="19C6E79D" w14:textId="77777777" w:rsidR="007B538D" w:rsidRDefault="007B538D">
            <w:pPr>
              <w:jc w:val="center"/>
              <w:rPr>
                <w:sz w:val="20"/>
                <w:lang w:eastAsia="lt-LT"/>
              </w:rPr>
            </w:pPr>
          </w:p>
          <w:p w14:paraId="19C6E79E" w14:textId="77777777" w:rsidR="007B538D" w:rsidRDefault="007B538D">
            <w:pPr>
              <w:jc w:val="center"/>
              <w:rPr>
                <w:sz w:val="20"/>
                <w:lang w:eastAsia="lt-LT"/>
              </w:rPr>
            </w:pPr>
          </w:p>
          <w:p w14:paraId="19C6E79F" w14:textId="77777777" w:rsidR="007B538D" w:rsidRDefault="00CE597E">
            <w:pPr>
              <w:jc w:val="center"/>
              <w:rPr>
                <w:sz w:val="20"/>
                <w:lang w:eastAsia="lt-LT"/>
              </w:rPr>
            </w:pPr>
            <w:r>
              <w:rPr>
                <w:sz w:val="20"/>
                <w:lang w:eastAsia="lt-LT"/>
              </w:rPr>
              <w:t>1</w:t>
            </w:r>
          </w:p>
        </w:tc>
        <w:tc>
          <w:tcPr>
            <w:tcW w:w="2126" w:type="dxa"/>
          </w:tcPr>
          <w:p w14:paraId="19C6E7A0" w14:textId="77777777" w:rsidR="007B538D" w:rsidRDefault="00CE597E">
            <w:pPr>
              <w:rPr>
                <w:sz w:val="20"/>
                <w:lang w:eastAsia="lt-LT"/>
              </w:rPr>
            </w:pPr>
            <w:r>
              <w:rPr>
                <w:sz w:val="20"/>
                <w:lang w:eastAsia="lt-LT"/>
              </w:rPr>
              <w:t>Susisiekimo ministerija, valstybės įmonė Vidaus vandens kelių direkcija</w:t>
            </w:r>
          </w:p>
        </w:tc>
      </w:tr>
      <w:tr w:rsidR="007B538D" w14:paraId="19C6E7C4" w14:textId="77777777">
        <w:trPr>
          <w:cantSplit/>
          <w:trHeight w:val="23"/>
        </w:trPr>
        <w:tc>
          <w:tcPr>
            <w:tcW w:w="567" w:type="dxa"/>
          </w:tcPr>
          <w:p w14:paraId="19C6E7A2" w14:textId="77777777" w:rsidR="007B538D" w:rsidRDefault="00CE597E">
            <w:pPr>
              <w:jc w:val="center"/>
              <w:rPr>
                <w:sz w:val="20"/>
                <w:lang w:eastAsia="lt-LT"/>
              </w:rPr>
            </w:pPr>
            <w:r>
              <w:rPr>
                <w:sz w:val="20"/>
                <w:lang w:eastAsia="lt-LT"/>
              </w:rPr>
              <w:t>5.</w:t>
            </w:r>
          </w:p>
        </w:tc>
        <w:tc>
          <w:tcPr>
            <w:tcW w:w="5387" w:type="dxa"/>
          </w:tcPr>
          <w:p w14:paraId="19C6E7A3" w14:textId="77777777" w:rsidR="007B538D" w:rsidRDefault="00CE597E">
            <w:pPr>
              <w:rPr>
                <w:sz w:val="20"/>
                <w:lang w:eastAsia="lt-LT"/>
              </w:rPr>
            </w:pPr>
            <w:r>
              <w:rPr>
                <w:sz w:val="20"/>
                <w:lang w:eastAsia="lt-LT"/>
              </w:rPr>
              <w:t xml:space="preserve">Modernizuoti ir plėsti oro transporto infrastruktūrą (modernizuoti ir plėtoti Vilniaus, </w:t>
            </w:r>
            <w:r>
              <w:rPr>
                <w:sz w:val="20"/>
                <w:lang w:eastAsia="lt-LT"/>
              </w:rPr>
              <w:t>Kauno ir Palangos oro uostų riedėjimo,</w:t>
            </w:r>
            <w:r>
              <w:rPr>
                <w:color w:val="000000"/>
                <w:sz w:val="20"/>
                <w:lang w:eastAsia="lt-LT"/>
              </w:rPr>
              <w:t xml:space="preserve"> kilimo ir tūpimo takus, </w:t>
            </w:r>
            <w:r>
              <w:rPr>
                <w:sz w:val="20"/>
                <w:lang w:eastAsia="lt-LT"/>
              </w:rPr>
              <w:t>peronus, orlaivių aikšteles, skrydžių valdymo centro įrangą, bendrosios aviacijos aerodromus, diegti aplinkosaugos priemones)</w:t>
            </w:r>
          </w:p>
        </w:tc>
        <w:tc>
          <w:tcPr>
            <w:tcW w:w="3402" w:type="dxa"/>
          </w:tcPr>
          <w:p w14:paraId="19C6E7A4" w14:textId="77777777" w:rsidR="007B538D" w:rsidRDefault="00CE597E">
            <w:pPr>
              <w:rPr>
                <w:color w:val="000000"/>
                <w:sz w:val="20"/>
                <w:lang w:eastAsia="lt-LT"/>
              </w:rPr>
            </w:pPr>
            <w:r>
              <w:rPr>
                <w:color w:val="000000"/>
                <w:sz w:val="20"/>
                <w:lang w:eastAsia="lt-LT"/>
              </w:rPr>
              <w:t>modernizuoti riedėjimo takai, vienetais</w:t>
            </w:r>
          </w:p>
          <w:p w14:paraId="19C6E7A5" w14:textId="77777777" w:rsidR="007B538D" w:rsidRDefault="007B538D">
            <w:pPr>
              <w:rPr>
                <w:color w:val="000000"/>
                <w:sz w:val="20"/>
                <w:lang w:eastAsia="lt-LT"/>
              </w:rPr>
            </w:pPr>
          </w:p>
          <w:p w14:paraId="19C6E7A6" w14:textId="77777777" w:rsidR="007B538D" w:rsidRDefault="00CE597E">
            <w:pPr>
              <w:rPr>
                <w:color w:val="000000"/>
                <w:sz w:val="20"/>
                <w:lang w:eastAsia="lt-LT"/>
              </w:rPr>
            </w:pPr>
            <w:r>
              <w:rPr>
                <w:color w:val="000000"/>
                <w:sz w:val="20"/>
                <w:lang w:eastAsia="lt-LT"/>
              </w:rPr>
              <w:t>rekonstruoti kilimo ir tūp</w:t>
            </w:r>
            <w:r>
              <w:rPr>
                <w:color w:val="000000"/>
                <w:sz w:val="20"/>
                <w:lang w:eastAsia="lt-LT"/>
              </w:rPr>
              <w:t>imo takai, vienetais</w:t>
            </w:r>
          </w:p>
          <w:p w14:paraId="19C6E7A7" w14:textId="77777777" w:rsidR="007B538D" w:rsidRDefault="007B538D">
            <w:pPr>
              <w:rPr>
                <w:color w:val="000000"/>
                <w:sz w:val="20"/>
                <w:lang w:eastAsia="lt-LT"/>
              </w:rPr>
            </w:pPr>
          </w:p>
          <w:p w14:paraId="19C6E7A8" w14:textId="77777777" w:rsidR="007B538D" w:rsidRDefault="00CE597E">
            <w:pPr>
              <w:rPr>
                <w:color w:val="000000"/>
                <w:sz w:val="20"/>
                <w:lang w:eastAsia="lt-LT"/>
              </w:rPr>
            </w:pPr>
            <w:r>
              <w:rPr>
                <w:color w:val="000000"/>
                <w:sz w:val="20"/>
                <w:lang w:eastAsia="lt-LT"/>
              </w:rPr>
              <w:t>rekonstruoti peronai, vienetais</w:t>
            </w:r>
          </w:p>
          <w:p w14:paraId="19C6E7A9" w14:textId="77777777" w:rsidR="007B538D" w:rsidRDefault="007B538D">
            <w:pPr>
              <w:rPr>
                <w:color w:val="000000"/>
                <w:sz w:val="20"/>
                <w:lang w:eastAsia="lt-LT"/>
              </w:rPr>
            </w:pPr>
          </w:p>
          <w:p w14:paraId="19C6E7AA" w14:textId="77777777" w:rsidR="007B538D" w:rsidRDefault="00CE597E">
            <w:pPr>
              <w:rPr>
                <w:color w:val="000000"/>
                <w:sz w:val="20"/>
                <w:lang w:eastAsia="lt-LT"/>
              </w:rPr>
            </w:pPr>
            <w:r>
              <w:rPr>
                <w:color w:val="000000"/>
                <w:sz w:val="20"/>
                <w:lang w:eastAsia="lt-LT"/>
              </w:rPr>
              <w:t>įrengta nauja skrydžių valdymo sistema, vienetais</w:t>
            </w:r>
          </w:p>
        </w:tc>
        <w:tc>
          <w:tcPr>
            <w:tcW w:w="1134" w:type="dxa"/>
          </w:tcPr>
          <w:p w14:paraId="19C6E7AB" w14:textId="77777777" w:rsidR="007B538D" w:rsidRDefault="00CE597E">
            <w:pPr>
              <w:jc w:val="center"/>
              <w:rPr>
                <w:sz w:val="20"/>
                <w:lang w:eastAsia="lt-LT"/>
              </w:rPr>
            </w:pPr>
            <w:r>
              <w:rPr>
                <w:sz w:val="20"/>
                <w:lang w:eastAsia="lt-LT"/>
              </w:rPr>
              <w:t>–</w:t>
            </w:r>
          </w:p>
          <w:p w14:paraId="19C6E7AC" w14:textId="77777777" w:rsidR="007B538D" w:rsidRDefault="007B538D">
            <w:pPr>
              <w:jc w:val="center"/>
              <w:rPr>
                <w:sz w:val="20"/>
                <w:lang w:eastAsia="lt-LT"/>
              </w:rPr>
            </w:pPr>
          </w:p>
          <w:p w14:paraId="19C6E7AD" w14:textId="77777777" w:rsidR="007B538D" w:rsidRDefault="00CE597E">
            <w:pPr>
              <w:jc w:val="center"/>
              <w:rPr>
                <w:sz w:val="20"/>
                <w:lang w:eastAsia="lt-LT"/>
              </w:rPr>
            </w:pPr>
            <w:r>
              <w:rPr>
                <w:sz w:val="20"/>
                <w:lang w:eastAsia="lt-LT"/>
              </w:rPr>
              <w:t>–</w:t>
            </w:r>
          </w:p>
          <w:p w14:paraId="19C6E7AE" w14:textId="77777777" w:rsidR="007B538D" w:rsidRDefault="007B538D">
            <w:pPr>
              <w:jc w:val="center"/>
              <w:rPr>
                <w:sz w:val="20"/>
                <w:lang w:eastAsia="lt-LT"/>
              </w:rPr>
            </w:pPr>
          </w:p>
          <w:p w14:paraId="19C6E7AF" w14:textId="77777777" w:rsidR="007B538D" w:rsidRDefault="007B538D">
            <w:pPr>
              <w:jc w:val="center"/>
              <w:rPr>
                <w:sz w:val="20"/>
                <w:lang w:eastAsia="lt-LT"/>
              </w:rPr>
            </w:pPr>
          </w:p>
          <w:p w14:paraId="19C6E7B0" w14:textId="77777777" w:rsidR="007B538D" w:rsidRDefault="00CE597E">
            <w:pPr>
              <w:jc w:val="center"/>
              <w:rPr>
                <w:sz w:val="20"/>
                <w:lang w:eastAsia="lt-LT"/>
              </w:rPr>
            </w:pPr>
            <w:r>
              <w:rPr>
                <w:sz w:val="20"/>
                <w:lang w:eastAsia="lt-LT"/>
              </w:rPr>
              <w:t>–</w:t>
            </w:r>
          </w:p>
          <w:p w14:paraId="19C6E7B1" w14:textId="77777777" w:rsidR="007B538D" w:rsidRDefault="007B538D">
            <w:pPr>
              <w:jc w:val="center"/>
              <w:rPr>
                <w:sz w:val="20"/>
                <w:lang w:eastAsia="lt-LT"/>
              </w:rPr>
            </w:pPr>
          </w:p>
          <w:p w14:paraId="19C6E7B2" w14:textId="77777777" w:rsidR="007B538D" w:rsidRDefault="00CE597E">
            <w:pPr>
              <w:jc w:val="center"/>
              <w:rPr>
                <w:sz w:val="20"/>
                <w:lang w:eastAsia="lt-LT"/>
              </w:rPr>
            </w:pPr>
            <w:r>
              <w:rPr>
                <w:sz w:val="20"/>
                <w:lang w:eastAsia="lt-LT"/>
              </w:rPr>
              <w:t>–</w:t>
            </w:r>
          </w:p>
        </w:tc>
        <w:tc>
          <w:tcPr>
            <w:tcW w:w="1134" w:type="dxa"/>
          </w:tcPr>
          <w:p w14:paraId="19C6E7B3" w14:textId="77777777" w:rsidR="007B538D" w:rsidRDefault="00CE597E">
            <w:pPr>
              <w:jc w:val="center"/>
              <w:rPr>
                <w:sz w:val="20"/>
                <w:lang w:eastAsia="lt-LT"/>
              </w:rPr>
            </w:pPr>
            <w:r>
              <w:rPr>
                <w:sz w:val="20"/>
                <w:lang w:eastAsia="lt-LT"/>
              </w:rPr>
              <w:t>2</w:t>
            </w:r>
          </w:p>
          <w:p w14:paraId="19C6E7B4" w14:textId="77777777" w:rsidR="007B538D" w:rsidRDefault="007B538D">
            <w:pPr>
              <w:jc w:val="center"/>
              <w:rPr>
                <w:sz w:val="20"/>
                <w:lang w:eastAsia="lt-LT"/>
              </w:rPr>
            </w:pPr>
          </w:p>
          <w:p w14:paraId="19C6E7B5" w14:textId="77777777" w:rsidR="007B538D" w:rsidRDefault="00CE597E">
            <w:pPr>
              <w:jc w:val="center"/>
              <w:rPr>
                <w:sz w:val="20"/>
                <w:lang w:eastAsia="lt-LT"/>
              </w:rPr>
            </w:pPr>
            <w:r>
              <w:rPr>
                <w:sz w:val="20"/>
                <w:lang w:eastAsia="lt-LT"/>
              </w:rPr>
              <w:t>1</w:t>
            </w:r>
          </w:p>
          <w:p w14:paraId="19C6E7B6" w14:textId="77777777" w:rsidR="007B538D" w:rsidRDefault="007B538D">
            <w:pPr>
              <w:jc w:val="center"/>
              <w:rPr>
                <w:sz w:val="20"/>
                <w:lang w:eastAsia="lt-LT"/>
              </w:rPr>
            </w:pPr>
          </w:p>
          <w:p w14:paraId="19C6E7B7" w14:textId="77777777" w:rsidR="007B538D" w:rsidRDefault="007B538D">
            <w:pPr>
              <w:jc w:val="center"/>
              <w:rPr>
                <w:sz w:val="20"/>
                <w:lang w:eastAsia="lt-LT"/>
              </w:rPr>
            </w:pPr>
          </w:p>
          <w:p w14:paraId="19C6E7B8" w14:textId="77777777" w:rsidR="007B538D" w:rsidRDefault="00CE597E">
            <w:pPr>
              <w:jc w:val="center"/>
              <w:rPr>
                <w:sz w:val="20"/>
                <w:lang w:eastAsia="lt-LT"/>
              </w:rPr>
            </w:pPr>
            <w:r>
              <w:rPr>
                <w:sz w:val="20"/>
                <w:lang w:eastAsia="lt-LT"/>
              </w:rPr>
              <w:t>1</w:t>
            </w:r>
          </w:p>
          <w:p w14:paraId="19C6E7B9" w14:textId="77777777" w:rsidR="007B538D" w:rsidRDefault="007B538D">
            <w:pPr>
              <w:jc w:val="center"/>
              <w:rPr>
                <w:sz w:val="20"/>
                <w:lang w:eastAsia="lt-LT"/>
              </w:rPr>
            </w:pPr>
          </w:p>
          <w:p w14:paraId="19C6E7BA" w14:textId="77777777" w:rsidR="007B538D" w:rsidRDefault="00CE597E">
            <w:pPr>
              <w:jc w:val="center"/>
              <w:rPr>
                <w:sz w:val="20"/>
                <w:lang w:eastAsia="lt-LT"/>
              </w:rPr>
            </w:pPr>
            <w:r>
              <w:rPr>
                <w:sz w:val="20"/>
                <w:lang w:eastAsia="lt-LT"/>
              </w:rPr>
              <w:t>1</w:t>
            </w:r>
          </w:p>
        </w:tc>
        <w:tc>
          <w:tcPr>
            <w:tcW w:w="1134" w:type="dxa"/>
          </w:tcPr>
          <w:p w14:paraId="19C6E7BB" w14:textId="77777777" w:rsidR="007B538D" w:rsidRDefault="00CE597E">
            <w:pPr>
              <w:jc w:val="center"/>
              <w:rPr>
                <w:sz w:val="20"/>
                <w:lang w:eastAsia="lt-LT"/>
              </w:rPr>
            </w:pPr>
            <w:r>
              <w:rPr>
                <w:sz w:val="20"/>
                <w:lang w:eastAsia="lt-LT"/>
              </w:rPr>
              <w:t>3</w:t>
            </w:r>
          </w:p>
          <w:p w14:paraId="19C6E7BC" w14:textId="77777777" w:rsidR="007B538D" w:rsidRDefault="007B538D">
            <w:pPr>
              <w:jc w:val="center"/>
              <w:rPr>
                <w:sz w:val="20"/>
                <w:lang w:eastAsia="lt-LT"/>
              </w:rPr>
            </w:pPr>
          </w:p>
          <w:p w14:paraId="19C6E7BD" w14:textId="77777777" w:rsidR="007B538D" w:rsidRDefault="00CE597E">
            <w:pPr>
              <w:jc w:val="center"/>
              <w:rPr>
                <w:sz w:val="20"/>
                <w:lang w:eastAsia="lt-LT"/>
              </w:rPr>
            </w:pPr>
            <w:r>
              <w:rPr>
                <w:sz w:val="20"/>
                <w:lang w:eastAsia="lt-LT"/>
              </w:rPr>
              <w:t>2</w:t>
            </w:r>
          </w:p>
          <w:p w14:paraId="19C6E7BE" w14:textId="77777777" w:rsidR="007B538D" w:rsidRDefault="007B538D">
            <w:pPr>
              <w:jc w:val="center"/>
              <w:rPr>
                <w:sz w:val="20"/>
                <w:lang w:eastAsia="lt-LT"/>
              </w:rPr>
            </w:pPr>
          </w:p>
          <w:p w14:paraId="19C6E7BF" w14:textId="77777777" w:rsidR="007B538D" w:rsidRDefault="007B538D">
            <w:pPr>
              <w:jc w:val="center"/>
              <w:rPr>
                <w:sz w:val="20"/>
                <w:lang w:eastAsia="lt-LT"/>
              </w:rPr>
            </w:pPr>
          </w:p>
          <w:p w14:paraId="19C6E7C0" w14:textId="77777777" w:rsidR="007B538D" w:rsidRDefault="00CE597E">
            <w:pPr>
              <w:jc w:val="center"/>
              <w:rPr>
                <w:sz w:val="20"/>
                <w:lang w:eastAsia="lt-LT"/>
              </w:rPr>
            </w:pPr>
            <w:r>
              <w:rPr>
                <w:sz w:val="20"/>
                <w:lang w:eastAsia="lt-LT"/>
              </w:rPr>
              <w:t>2</w:t>
            </w:r>
          </w:p>
          <w:p w14:paraId="19C6E7C1" w14:textId="77777777" w:rsidR="007B538D" w:rsidRDefault="007B538D">
            <w:pPr>
              <w:jc w:val="center"/>
              <w:rPr>
                <w:sz w:val="20"/>
                <w:lang w:eastAsia="lt-LT"/>
              </w:rPr>
            </w:pPr>
          </w:p>
          <w:p w14:paraId="19C6E7C2" w14:textId="77777777" w:rsidR="007B538D" w:rsidRDefault="00CE597E">
            <w:pPr>
              <w:jc w:val="center"/>
              <w:rPr>
                <w:sz w:val="20"/>
                <w:lang w:eastAsia="lt-LT"/>
              </w:rPr>
            </w:pPr>
            <w:r>
              <w:rPr>
                <w:sz w:val="20"/>
                <w:lang w:eastAsia="lt-LT"/>
              </w:rPr>
              <w:t>1</w:t>
            </w:r>
          </w:p>
        </w:tc>
        <w:tc>
          <w:tcPr>
            <w:tcW w:w="2126" w:type="dxa"/>
          </w:tcPr>
          <w:p w14:paraId="19C6E7C3" w14:textId="77777777" w:rsidR="007B538D" w:rsidRDefault="00CE597E">
            <w:pPr>
              <w:rPr>
                <w:sz w:val="20"/>
                <w:lang w:eastAsia="lt-LT"/>
              </w:rPr>
            </w:pPr>
            <w:r>
              <w:rPr>
                <w:sz w:val="20"/>
                <w:lang w:eastAsia="lt-LT"/>
              </w:rPr>
              <w:t xml:space="preserve">Susisiekimo ministerija, valstybės įmonės Tarptautinis Vilniaus oro uostas, „Kauno aerouostas“, Tarptautinis </w:t>
            </w:r>
            <w:r>
              <w:rPr>
                <w:sz w:val="20"/>
                <w:lang w:eastAsia="lt-LT"/>
              </w:rPr>
              <w:t>Palangos oro uostas, „Oro navigacija“</w:t>
            </w:r>
          </w:p>
        </w:tc>
      </w:tr>
      <w:tr w:rsidR="007B538D" w14:paraId="19C6E7CC" w14:textId="77777777">
        <w:trPr>
          <w:cantSplit/>
          <w:trHeight w:val="23"/>
        </w:trPr>
        <w:tc>
          <w:tcPr>
            <w:tcW w:w="567" w:type="dxa"/>
          </w:tcPr>
          <w:p w14:paraId="19C6E7C5" w14:textId="77777777" w:rsidR="007B538D" w:rsidRDefault="00CE597E">
            <w:pPr>
              <w:jc w:val="center"/>
              <w:rPr>
                <w:sz w:val="20"/>
                <w:lang w:eastAsia="lt-LT"/>
              </w:rPr>
            </w:pPr>
            <w:r>
              <w:rPr>
                <w:sz w:val="20"/>
                <w:lang w:eastAsia="lt-LT"/>
              </w:rPr>
              <w:lastRenderedPageBreak/>
              <w:t>6.</w:t>
            </w:r>
          </w:p>
        </w:tc>
        <w:tc>
          <w:tcPr>
            <w:tcW w:w="5387" w:type="dxa"/>
          </w:tcPr>
          <w:p w14:paraId="19C6E7C6" w14:textId="77777777" w:rsidR="007B538D" w:rsidRDefault="00CE597E">
            <w:pPr>
              <w:rPr>
                <w:sz w:val="20"/>
                <w:lang w:eastAsia="lt-LT"/>
              </w:rPr>
            </w:pPr>
            <w:r>
              <w:rPr>
                <w:sz w:val="20"/>
                <w:lang w:eastAsia="lt-LT"/>
              </w:rPr>
              <w:t>Modernizuoti ir plėtoti pasienio kontrolės punktus prie išorinių ES sienų pagal Šengeno reikalavimus, ES muitų teisės aktus ir tarptautinius saugumo reikalavimus, taikant ir inovatyvius sprendimus</w:t>
            </w:r>
          </w:p>
        </w:tc>
        <w:tc>
          <w:tcPr>
            <w:tcW w:w="3402" w:type="dxa"/>
          </w:tcPr>
          <w:p w14:paraId="19C6E7C7" w14:textId="77777777" w:rsidR="007B538D" w:rsidRDefault="00CE597E">
            <w:pPr>
              <w:rPr>
                <w:color w:val="000000"/>
                <w:sz w:val="20"/>
                <w:lang w:eastAsia="lt-LT"/>
              </w:rPr>
            </w:pPr>
            <w:r>
              <w:rPr>
                <w:color w:val="000000"/>
                <w:sz w:val="20"/>
                <w:lang w:eastAsia="lt-LT"/>
              </w:rPr>
              <w:t xml:space="preserve">rekonstruoti </w:t>
            </w:r>
            <w:r>
              <w:rPr>
                <w:color w:val="000000"/>
                <w:sz w:val="20"/>
                <w:lang w:eastAsia="lt-LT"/>
              </w:rPr>
              <w:t>pasienio kontrolės punktai, vienetais</w:t>
            </w:r>
          </w:p>
        </w:tc>
        <w:tc>
          <w:tcPr>
            <w:tcW w:w="1134" w:type="dxa"/>
          </w:tcPr>
          <w:p w14:paraId="19C6E7C8" w14:textId="77777777" w:rsidR="007B538D" w:rsidRDefault="00CE597E">
            <w:pPr>
              <w:jc w:val="center"/>
              <w:rPr>
                <w:sz w:val="20"/>
                <w:lang w:eastAsia="lt-LT"/>
              </w:rPr>
            </w:pPr>
            <w:r>
              <w:rPr>
                <w:sz w:val="20"/>
                <w:lang w:eastAsia="lt-LT"/>
              </w:rPr>
              <w:t>1</w:t>
            </w:r>
          </w:p>
        </w:tc>
        <w:tc>
          <w:tcPr>
            <w:tcW w:w="1134" w:type="dxa"/>
          </w:tcPr>
          <w:p w14:paraId="19C6E7C9" w14:textId="77777777" w:rsidR="007B538D" w:rsidRDefault="00CE597E">
            <w:pPr>
              <w:jc w:val="center"/>
              <w:rPr>
                <w:sz w:val="20"/>
                <w:lang w:eastAsia="lt-LT"/>
              </w:rPr>
            </w:pPr>
            <w:r>
              <w:rPr>
                <w:sz w:val="20"/>
                <w:lang w:eastAsia="lt-LT"/>
              </w:rPr>
              <w:t>8</w:t>
            </w:r>
          </w:p>
        </w:tc>
        <w:tc>
          <w:tcPr>
            <w:tcW w:w="1134" w:type="dxa"/>
          </w:tcPr>
          <w:p w14:paraId="19C6E7CA" w14:textId="77777777" w:rsidR="007B538D" w:rsidRDefault="00CE597E">
            <w:pPr>
              <w:jc w:val="center"/>
              <w:rPr>
                <w:sz w:val="20"/>
                <w:lang w:eastAsia="lt-LT"/>
              </w:rPr>
            </w:pPr>
            <w:r>
              <w:rPr>
                <w:sz w:val="20"/>
                <w:lang w:eastAsia="lt-LT"/>
              </w:rPr>
              <w:t>16</w:t>
            </w:r>
          </w:p>
        </w:tc>
        <w:tc>
          <w:tcPr>
            <w:tcW w:w="2126" w:type="dxa"/>
          </w:tcPr>
          <w:p w14:paraId="19C6E7CB" w14:textId="77777777" w:rsidR="007B538D" w:rsidRDefault="00CE597E">
            <w:pPr>
              <w:rPr>
                <w:sz w:val="20"/>
                <w:lang w:eastAsia="lt-LT"/>
              </w:rPr>
            </w:pPr>
            <w:r>
              <w:rPr>
                <w:sz w:val="20"/>
                <w:lang w:eastAsia="lt-LT"/>
              </w:rPr>
              <w:t>Susisiekimo ministerija, Pasienio kontrolės punktų direkcija prie Susisiekimo ministerijos</w:t>
            </w:r>
          </w:p>
        </w:tc>
      </w:tr>
      <w:tr w:rsidR="007B538D" w14:paraId="19C6E7CE" w14:textId="77777777">
        <w:trPr>
          <w:cantSplit/>
          <w:trHeight w:val="23"/>
        </w:trPr>
        <w:tc>
          <w:tcPr>
            <w:tcW w:w="14884" w:type="dxa"/>
            <w:gridSpan w:val="7"/>
          </w:tcPr>
          <w:p w14:paraId="19C6E7CD" w14:textId="77777777" w:rsidR="007B538D" w:rsidRDefault="00CE597E">
            <w:pPr>
              <w:rPr>
                <w:sz w:val="20"/>
                <w:lang w:eastAsia="lt-LT"/>
              </w:rPr>
            </w:pPr>
            <w:r>
              <w:rPr>
                <w:sz w:val="20"/>
                <w:lang w:eastAsia="lt-LT"/>
              </w:rPr>
              <w:t>Tikslas – gerinti transporto ir logistikos veiklos paslaugų kokybę ir didinti transporto sektoriaus konkurencingumą, pl</w:t>
            </w:r>
            <w:r>
              <w:rPr>
                <w:sz w:val="20"/>
                <w:lang w:eastAsia="lt-LT"/>
              </w:rPr>
              <w:t>ėtoti intelektines transporto sistemas ir paslaugas</w:t>
            </w:r>
          </w:p>
        </w:tc>
      </w:tr>
      <w:tr w:rsidR="007B538D" w14:paraId="19C6E7EF" w14:textId="77777777">
        <w:trPr>
          <w:cantSplit/>
          <w:trHeight w:val="23"/>
        </w:trPr>
        <w:tc>
          <w:tcPr>
            <w:tcW w:w="567" w:type="dxa"/>
          </w:tcPr>
          <w:p w14:paraId="19C6E7CF" w14:textId="77777777" w:rsidR="007B538D" w:rsidRDefault="007B538D">
            <w:pPr>
              <w:jc w:val="center"/>
              <w:rPr>
                <w:sz w:val="20"/>
                <w:lang w:eastAsia="lt-LT"/>
              </w:rPr>
            </w:pPr>
          </w:p>
        </w:tc>
        <w:tc>
          <w:tcPr>
            <w:tcW w:w="5387" w:type="dxa"/>
          </w:tcPr>
          <w:p w14:paraId="19C6E7D0" w14:textId="77777777" w:rsidR="007B538D" w:rsidRDefault="007B538D">
            <w:pPr>
              <w:rPr>
                <w:sz w:val="20"/>
                <w:lang w:eastAsia="lt-LT"/>
              </w:rPr>
            </w:pPr>
          </w:p>
        </w:tc>
        <w:tc>
          <w:tcPr>
            <w:tcW w:w="3402" w:type="dxa"/>
          </w:tcPr>
          <w:p w14:paraId="19C6E7D1" w14:textId="77777777" w:rsidR="007B538D" w:rsidRDefault="00CE597E">
            <w:pPr>
              <w:rPr>
                <w:color w:val="000000"/>
                <w:sz w:val="20"/>
                <w:lang w:eastAsia="lt-LT"/>
              </w:rPr>
            </w:pPr>
            <w:r>
              <w:rPr>
                <w:color w:val="000000"/>
                <w:sz w:val="20"/>
                <w:lang w:eastAsia="lt-LT"/>
              </w:rPr>
              <w:t>transporto paslaugų mokėjimo balansas, mln. litų</w:t>
            </w:r>
          </w:p>
          <w:p w14:paraId="19C6E7D2" w14:textId="77777777" w:rsidR="007B538D" w:rsidRDefault="007B538D">
            <w:pPr>
              <w:rPr>
                <w:color w:val="000000"/>
                <w:sz w:val="20"/>
                <w:lang w:eastAsia="lt-LT"/>
              </w:rPr>
            </w:pPr>
          </w:p>
          <w:p w14:paraId="19C6E7D3" w14:textId="77777777" w:rsidR="007B538D" w:rsidRDefault="00CE597E">
            <w:pPr>
              <w:rPr>
                <w:color w:val="000000"/>
                <w:sz w:val="20"/>
                <w:lang w:eastAsia="lt-LT"/>
              </w:rPr>
            </w:pPr>
            <w:r>
              <w:rPr>
                <w:color w:val="000000"/>
                <w:sz w:val="20"/>
                <w:lang w:eastAsia="lt-LT"/>
              </w:rPr>
              <w:t>pridėtinė vertė, tenkanti vienai faktiškai dirbtai valandai transporto sektoriuje, to meto kainomis, litais</w:t>
            </w:r>
          </w:p>
          <w:p w14:paraId="19C6E7D4" w14:textId="77777777" w:rsidR="007B538D" w:rsidRDefault="007B538D">
            <w:pPr>
              <w:rPr>
                <w:color w:val="000000"/>
                <w:sz w:val="20"/>
                <w:lang w:eastAsia="lt-LT"/>
              </w:rPr>
            </w:pPr>
          </w:p>
          <w:p w14:paraId="19C6E7D5" w14:textId="77777777" w:rsidR="007B538D" w:rsidRDefault="00CE597E">
            <w:pPr>
              <w:rPr>
                <w:color w:val="000000"/>
                <w:sz w:val="20"/>
                <w:lang w:eastAsia="lt-LT"/>
              </w:rPr>
            </w:pPr>
            <w:r>
              <w:rPr>
                <w:color w:val="000000"/>
                <w:sz w:val="20"/>
                <w:lang w:eastAsia="lt-LT"/>
              </w:rPr>
              <w:t xml:space="preserve">žuvusiųjų skaičiaus transporto sektoriuje </w:t>
            </w:r>
            <w:r>
              <w:rPr>
                <w:color w:val="000000"/>
                <w:sz w:val="20"/>
                <w:lang w:eastAsia="lt-LT"/>
              </w:rPr>
              <w:t>mažėjimas, vienetais</w:t>
            </w:r>
          </w:p>
        </w:tc>
        <w:tc>
          <w:tcPr>
            <w:tcW w:w="1134" w:type="dxa"/>
          </w:tcPr>
          <w:p w14:paraId="19C6E7D6" w14:textId="77777777" w:rsidR="007B538D" w:rsidRDefault="00CE597E">
            <w:pPr>
              <w:jc w:val="center"/>
              <w:rPr>
                <w:color w:val="000000"/>
                <w:sz w:val="20"/>
                <w:lang w:eastAsia="lt-LT"/>
              </w:rPr>
            </w:pPr>
            <w:r>
              <w:rPr>
                <w:color w:val="000000"/>
                <w:sz w:val="20"/>
                <w:lang w:eastAsia="lt-LT"/>
              </w:rPr>
              <w:t>3 059</w:t>
            </w:r>
          </w:p>
          <w:p w14:paraId="19C6E7D7" w14:textId="77777777" w:rsidR="007B538D" w:rsidRDefault="007B538D">
            <w:pPr>
              <w:jc w:val="center"/>
              <w:rPr>
                <w:color w:val="000000"/>
                <w:sz w:val="20"/>
                <w:lang w:eastAsia="lt-LT"/>
              </w:rPr>
            </w:pPr>
          </w:p>
          <w:p w14:paraId="19C6E7D8" w14:textId="77777777" w:rsidR="007B538D" w:rsidRDefault="007B538D">
            <w:pPr>
              <w:jc w:val="center"/>
              <w:rPr>
                <w:color w:val="000000"/>
                <w:sz w:val="20"/>
                <w:lang w:eastAsia="lt-LT"/>
              </w:rPr>
            </w:pPr>
          </w:p>
          <w:p w14:paraId="19C6E7D9" w14:textId="77777777" w:rsidR="007B538D" w:rsidRDefault="00CE597E">
            <w:pPr>
              <w:jc w:val="center"/>
              <w:rPr>
                <w:color w:val="000000"/>
                <w:sz w:val="20"/>
                <w:lang w:eastAsia="lt-LT"/>
              </w:rPr>
            </w:pPr>
            <w:r>
              <w:rPr>
                <w:color w:val="000000"/>
                <w:sz w:val="20"/>
                <w:lang w:eastAsia="lt-LT"/>
              </w:rPr>
              <w:t>72,7</w:t>
            </w:r>
          </w:p>
          <w:p w14:paraId="19C6E7DA" w14:textId="77777777" w:rsidR="007B538D" w:rsidRDefault="007B538D">
            <w:pPr>
              <w:jc w:val="center"/>
              <w:rPr>
                <w:color w:val="000000"/>
                <w:sz w:val="20"/>
                <w:lang w:eastAsia="lt-LT"/>
              </w:rPr>
            </w:pPr>
          </w:p>
          <w:p w14:paraId="19C6E7DB" w14:textId="77777777" w:rsidR="007B538D" w:rsidRDefault="007B538D">
            <w:pPr>
              <w:jc w:val="center"/>
              <w:rPr>
                <w:color w:val="000000"/>
                <w:sz w:val="20"/>
                <w:lang w:eastAsia="lt-LT"/>
              </w:rPr>
            </w:pPr>
          </w:p>
          <w:p w14:paraId="19C6E7DC" w14:textId="77777777" w:rsidR="007B538D" w:rsidRDefault="007B538D">
            <w:pPr>
              <w:jc w:val="center"/>
              <w:rPr>
                <w:color w:val="000000"/>
                <w:sz w:val="20"/>
                <w:lang w:eastAsia="lt-LT"/>
              </w:rPr>
            </w:pPr>
          </w:p>
          <w:p w14:paraId="19C6E7DD" w14:textId="77777777" w:rsidR="007B538D" w:rsidRDefault="00CE597E">
            <w:pPr>
              <w:jc w:val="center"/>
              <w:rPr>
                <w:color w:val="000000"/>
                <w:sz w:val="20"/>
                <w:lang w:eastAsia="lt-LT"/>
              </w:rPr>
            </w:pPr>
            <w:r>
              <w:rPr>
                <w:color w:val="000000"/>
                <w:sz w:val="20"/>
                <w:lang w:eastAsia="lt-LT"/>
              </w:rPr>
              <w:t>322</w:t>
            </w:r>
          </w:p>
        </w:tc>
        <w:tc>
          <w:tcPr>
            <w:tcW w:w="1134" w:type="dxa"/>
          </w:tcPr>
          <w:p w14:paraId="19C6E7DE" w14:textId="77777777" w:rsidR="007B538D" w:rsidRDefault="00CE597E">
            <w:pPr>
              <w:jc w:val="center"/>
              <w:rPr>
                <w:color w:val="000000"/>
                <w:sz w:val="20"/>
                <w:lang w:eastAsia="lt-LT"/>
              </w:rPr>
            </w:pPr>
            <w:r>
              <w:rPr>
                <w:color w:val="000000"/>
                <w:sz w:val="20"/>
                <w:lang w:eastAsia="lt-LT"/>
              </w:rPr>
              <w:t>3 250</w:t>
            </w:r>
          </w:p>
          <w:p w14:paraId="19C6E7DF" w14:textId="77777777" w:rsidR="007B538D" w:rsidRDefault="007B538D">
            <w:pPr>
              <w:jc w:val="center"/>
              <w:rPr>
                <w:color w:val="000000"/>
                <w:sz w:val="20"/>
                <w:lang w:eastAsia="lt-LT"/>
              </w:rPr>
            </w:pPr>
          </w:p>
          <w:p w14:paraId="19C6E7E0" w14:textId="77777777" w:rsidR="007B538D" w:rsidRDefault="007B538D">
            <w:pPr>
              <w:jc w:val="center"/>
              <w:rPr>
                <w:color w:val="000000"/>
                <w:sz w:val="20"/>
                <w:lang w:eastAsia="lt-LT"/>
              </w:rPr>
            </w:pPr>
          </w:p>
          <w:p w14:paraId="19C6E7E1" w14:textId="77777777" w:rsidR="007B538D" w:rsidRDefault="00CE597E">
            <w:pPr>
              <w:jc w:val="center"/>
              <w:rPr>
                <w:color w:val="000000"/>
                <w:sz w:val="20"/>
                <w:lang w:eastAsia="lt-LT"/>
              </w:rPr>
            </w:pPr>
            <w:r>
              <w:rPr>
                <w:color w:val="000000"/>
                <w:sz w:val="20"/>
                <w:lang w:eastAsia="lt-LT"/>
              </w:rPr>
              <w:t>74,5</w:t>
            </w:r>
          </w:p>
          <w:p w14:paraId="19C6E7E2" w14:textId="77777777" w:rsidR="007B538D" w:rsidRDefault="007B538D">
            <w:pPr>
              <w:jc w:val="center"/>
              <w:rPr>
                <w:color w:val="000000"/>
                <w:sz w:val="20"/>
                <w:lang w:eastAsia="lt-LT"/>
              </w:rPr>
            </w:pPr>
          </w:p>
          <w:p w14:paraId="19C6E7E3" w14:textId="77777777" w:rsidR="007B538D" w:rsidRDefault="007B538D">
            <w:pPr>
              <w:jc w:val="center"/>
              <w:rPr>
                <w:color w:val="000000"/>
                <w:sz w:val="20"/>
                <w:lang w:eastAsia="lt-LT"/>
              </w:rPr>
            </w:pPr>
          </w:p>
          <w:p w14:paraId="19C6E7E4" w14:textId="77777777" w:rsidR="007B538D" w:rsidRDefault="007B538D">
            <w:pPr>
              <w:jc w:val="center"/>
              <w:rPr>
                <w:color w:val="000000"/>
                <w:sz w:val="20"/>
                <w:lang w:eastAsia="lt-LT"/>
              </w:rPr>
            </w:pPr>
          </w:p>
          <w:p w14:paraId="19C6E7E5" w14:textId="77777777" w:rsidR="007B538D" w:rsidRDefault="00CE597E">
            <w:pPr>
              <w:jc w:val="center"/>
              <w:rPr>
                <w:color w:val="000000"/>
                <w:sz w:val="20"/>
                <w:lang w:eastAsia="lt-LT"/>
              </w:rPr>
            </w:pPr>
            <w:r>
              <w:rPr>
                <w:color w:val="000000"/>
                <w:sz w:val="20"/>
                <w:lang w:eastAsia="lt-LT"/>
              </w:rPr>
              <w:t>242</w:t>
            </w:r>
          </w:p>
        </w:tc>
        <w:tc>
          <w:tcPr>
            <w:tcW w:w="1134" w:type="dxa"/>
          </w:tcPr>
          <w:p w14:paraId="19C6E7E6" w14:textId="77777777" w:rsidR="007B538D" w:rsidRDefault="00CE597E">
            <w:pPr>
              <w:jc w:val="center"/>
              <w:rPr>
                <w:color w:val="000000"/>
                <w:sz w:val="20"/>
                <w:lang w:eastAsia="lt-LT"/>
              </w:rPr>
            </w:pPr>
            <w:r>
              <w:rPr>
                <w:color w:val="000000"/>
                <w:sz w:val="20"/>
                <w:lang w:eastAsia="lt-LT"/>
              </w:rPr>
              <w:t>3 400</w:t>
            </w:r>
          </w:p>
          <w:p w14:paraId="19C6E7E7" w14:textId="77777777" w:rsidR="007B538D" w:rsidRDefault="007B538D">
            <w:pPr>
              <w:jc w:val="center"/>
              <w:rPr>
                <w:color w:val="000000"/>
                <w:sz w:val="20"/>
                <w:lang w:eastAsia="lt-LT"/>
              </w:rPr>
            </w:pPr>
          </w:p>
          <w:p w14:paraId="19C6E7E8" w14:textId="77777777" w:rsidR="007B538D" w:rsidRDefault="007B538D">
            <w:pPr>
              <w:jc w:val="center"/>
              <w:rPr>
                <w:color w:val="000000"/>
                <w:sz w:val="20"/>
                <w:lang w:eastAsia="lt-LT"/>
              </w:rPr>
            </w:pPr>
          </w:p>
          <w:p w14:paraId="19C6E7E9" w14:textId="77777777" w:rsidR="007B538D" w:rsidRDefault="00CE597E">
            <w:pPr>
              <w:jc w:val="center"/>
              <w:rPr>
                <w:color w:val="000000"/>
                <w:sz w:val="20"/>
                <w:lang w:eastAsia="lt-LT"/>
              </w:rPr>
            </w:pPr>
            <w:r>
              <w:rPr>
                <w:color w:val="000000"/>
                <w:sz w:val="20"/>
                <w:lang w:eastAsia="lt-LT"/>
              </w:rPr>
              <w:t>76,9</w:t>
            </w:r>
          </w:p>
          <w:p w14:paraId="19C6E7EA" w14:textId="77777777" w:rsidR="007B538D" w:rsidRDefault="007B538D">
            <w:pPr>
              <w:jc w:val="center"/>
              <w:rPr>
                <w:color w:val="000000"/>
                <w:sz w:val="20"/>
                <w:lang w:eastAsia="lt-LT"/>
              </w:rPr>
            </w:pPr>
          </w:p>
          <w:p w14:paraId="19C6E7EB" w14:textId="77777777" w:rsidR="007B538D" w:rsidRDefault="007B538D">
            <w:pPr>
              <w:jc w:val="center"/>
              <w:rPr>
                <w:color w:val="000000"/>
                <w:sz w:val="20"/>
                <w:lang w:eastAsia="lt-LT"/>
              </w:rPr>
            </w:pPr>
          </w:p>
          <w:p w14:paraId="19C6E7EC" w14:textId="77777777" w:rsidR="007B538D" w:rsidRDefault="007B538D">
            <w:pPr>
              <w:jc w:val="center"/>
              <w:rPr>
                <w:color w:val="000000"/>
                <w:sz w:val="20"/>
                <w:lang w:eastAsia="lt-LT"/>
              </w:rPr>
            </w:pPr>
          </w:p>
          <w:p w14:paraId="19C6E7ED" w14:textId="77777777" w:rsidR="007B538D" w:rsidRDefault="00CE597E">
            <w:pPr>
              <w:jc w:val="center"/>
              <w:rPr>
                <w:color w:val="000000"/>
                <w:sz w:val="20"/>
                <w:lang w:eastAsia="lt-LT"/>
              </w:rPr>
            </w:pPr>
            <w:r>
              <w:rPr>
                <w:color w:val="000000"/>
                <w:sz w:val="20"/>
                <w:lang w:eastAsia="lt-LT"/>
              </w:rPr>
              <w:t>161</w:t>
            </w:r>
          </w:p>
        </w:tc>
        <w:tc>
          <w:tcPr>
            <w:tcW w:w="2126" w:type="dxa"/>
          </w:tcPr>
          <w:p w14:paraId="19C6E7EE" w14:textId="77777777" w:rsidR="007B538D" w:rsidRDefault="00CE597E">
            <w:pPr>
              <w:rPr>
                <w:sz w:val="20"/>
                <w:lang w:eastAsia="lt-LT"/>
              </w:rPr>
            </w:pPr>
            <w:r>
              <w:rPr>
                <w:sz w:val="20"/>
                <w:lang w:eastAsia="lt-LT"/>
              </w:rPr>
              <w:t>Susisiekimo ministerija</w:t>
            </w:r>
          </w:p>
        </w:tc>
      </w:tr>
      <w:tr w:rsidR="007B538D" w14:paraId="19C6E7F7" w14:textId="77777777">
        <w:trPr>
          <w:cantSplit/>
          <w:trHeight w:val="23"/>
        </w:trPr>
        <w:tc>
          <w:tcPr>
            <w:tcW w:w="567" w:type="dxa"/>
          </w:tcPr>
          <w:p w14:paraId="19C6E7F0" w14:textId="77777777" w:rsidR="007B538D" w:rsidRDefault="00CE597E">
            <w:pPr>
              <w:jc w:val="center"/>
              <w:rPr>
                <w:sz w:val="20"/>
                <w:lang w:eastAsia="lt-LT"/>
              </w:rPr>
            </w:pPr>
            <w:r>
              <w:rPr>
                <w:sz w:val="20"/>
                <w:lang w:eastAsia="lt-LT"/>
              </w:rPr>
              <w:t>7.</w:t>
            </w:r>
          </w:p>
        </w:tc>
        <w:tc>
          <w:tcPr>
            <w:tcW w:w="5387" w:type="dxa"/>
          </w:tcPr>
          <w:p w14:paraId="19C6E7F1" w14:textId="77777777" w:rsidR="007B538D" w:rsidRDefault="00CE597E">
            <w:pPr>
              <w:rPr>
                <w:sz w:val="20"/>
                <w:lang w:eastAsia="lt-LT"/>
              </w:rPr>
            </w:pPr>
            <w:r>
              <w:rPr>
                <w:sz w:val="20"/>
                <w:lang w:eastAsia="lt-LT"/>
              </w:rPr>
              <w:t xml:space="preserve">Sukurti ir plėtoti viešųjų logistikos centrų infrastruktūrą (išorės transporto infrastruktūrą </w:t>
            </w:r>
            <w:r>
              <w:rPr>
                <w:sz w:val="20"/>
              </w:rPr>
              <w:t xml:space="preserve">– </w:t>
            </w:r>
            <w:r>
              <w:rPr>
                <w:sz w:val="20"/>
                <w:lang w:eastAsia="lt-LT"/>
              </w:rPr>
              <w:t xml:space="preserve">pastatyti įvairiarūšius terminalus ir nutiesti </w:t>
            </w:r>
            <w:r>
              <w:rPr>
                <w:sz w:val="20"/>
                <w:lang w:eastAsia="lt-LT"/>
              </w:rPr>
              <w:t>kelius ir geležinkelius)</w:t>
            </w:r>
          </w:p>
        </w:tc>
        <w:tc>
          <w:tcPr>
            <w:tcW w:w="3402" w:type="dxa"/>
          </w:tcPr>
          <w:p w14:paraId="19C6E7F2" w14:textId="77777777" w:rsidR="007B538D" w:rsidRDefault="00CE597E">
            <w:pPr>
              <w:rPr>
                <w:sz w:val="20"/>
                <w:lang w:eastAsia="lt-LT"/>
              </w:rPr>
            </w:pPr>
            <w:r>
              <w:rPr>
                <w:color w:val="000000"/>
                <w:sz w:val="20"/>
                <w:lang w:eastAsia="lt-LT"/>
              </w:rPr>
              <w:t>pastatyti įvairiarūšiai terminalai, vienetais</w:t>
            </w:r>
          </w:p>
        </w:tc>
        <w:tc>
          <w:tcPr>
            <w:tcW w:w="1134" w:type="dxa"/>
          </w:tcPr>
          <w:p w14:paraId="19C6E7F3" w14:textId="77777777" w:rsidR="007B538D" w:rsidRDefault="00CE597E">
            <w:pPr>
              <w:jc w:val="center"/>
              <w:rPr>
                <w:sz w:val="20"/>
                <w:lang w:eastAsia="lt-LT"/>
              </w:rPr>
            </w:pPr>
            <w:r>
              <w:rPr>
                <w:sz w:val="20"/>
                <w:lang w:eastAsia="lt-LT"/>
              </w:rPr>
              <w:t>–</w:t>
            </w:r>
          </w:p>
        </w:tc>
        <w:tc>
          <w:tcPr>
            <w:tcW w:w="1134" w:type="dxa"/>
          </w:tcPr>
          <w:p w14:paraId="19C6E7F4" w14:textId="77777777" w:rsidR="007B538D" w:rsidRDefault="00CE597E">
            <w:pPr>
              <w:jc w:val="center"/>
              <w:rPr>
                <w:sz w:val="20"/>
                <w:lang w:eastAsia="lt-LT"/>
              </w:rPr>
            </w:pPr>
            <w:r>
              <w:rPr>
                <w:sz w:val="20"/>
                <w:lang w:eastAsia="lt-LT"/>
              </w:rPr>
              <w:t>3</w:t>
            </w:r>
          </w:p>
        </w:tc>
        <w:tc>
          <w:tcPr>
            <w:tcW w:w="1134" w:type="dxa"/>
          </w:tcPr>
          <w:p w14:paraId="19C6E7F5" w14:textId="77777777" w:rsidR="007B538D" w:rsidRDefault="00CE597E">
            <w:pPr>
              <w:jc w:val="center"/>
              <w:rPr>
                <w:sz w:val="20"/>
                <w:lang w:eastAsia="lt-LT"/>
              </w:rPr>
            </w:pPr>
            <w:r>
              <w:rPr>
                <w:sz w:val="20"/>
                <w:lang w:eastAsia="lt-LT"/>
              </w:rPr>
              <w:t>4</w:t>
            </w:r>
          </w:p>
        </w:tc>
        <w:tc>
          <w:tcPr>
            <w:tcW w:w="2126" w:type="dxa"/>
          </w:tcPr>
          <w:p w14:paraId="19C6E7F6" w14:textId="77777777" w:rsidR="007B538D" w:rsidRDefault="00CE597E">
            <w:pPr>
              <w:rPr>
                <w:sz w:val="20"/>
                <w:lang w:eastAsia="lt-LT"/>
              </w:rPr>
            </w:pPr>
            <w:r>
              <w:rPr>
                <w:sz w:val="20"/>
                <w:lang w:eastAsia="lt-LT"/>
              </w:rPr>
              <w:t>Susisiekimo ministerija</w:t>
            </w:r>
          </w:p>
        </w:tc>
      </w:tr>
      <w:tr w:rsidR="007B538D" w14:paraId="19C6E800" w14:textId="77777777">
        <w:trPr>
          <w:cantSplit/>
          <w:trHeight w:val="23"/>
        </w:trPr>
        <w:tc>
          <w:tcPr>
            <w:tcW w:w="567" w:type="dxa"/>
          </w:tcPr>
          <w:p w14:paraId="19C6E7F8" w14:textId="77777777" w:rsidR="007B538D" w:rsidRDefault="00CE597E">
            <w:pPr>
              <w:jc w:val="center"/>
              <w:rPr>
                <w:sz w:val="20"/>
                <w:lang w:eastAsia="lt-LT"/>
              </w:rPr>
            </w:pPr>
            <w:r>
              <w:rPr>
                <w:sz w:val="20"/>
                <w:lang w:eastAsia="lt-LT"/>
              </w:rPr>
              <w:t>8.</w:t>
            </w:r>
          </w:p>
        </w:tc>
        <w:tc>
          <w:tcPr>
            <w:tcW w:w="5387" w:type="dxa"/>
          </w:tcPr>
          <w:p w14:paraId="19C6E7F9" w14:textId="77777777" w:rsidR="007B538D" w:rsidRDefault="00CE597E">
            <w:pPr>
              <w:rPr>
                <w:sz w:val="20"/>
                <w:lang w:eastAsia="lt-LT"/>
              </w:rPr>
            </w:pPr>
            <w:r>
              <w:rPr>
                <w:sz w:val="20"/>
                <w:lang w:eastAsia="lt-LT"/>
              </w:rPr>
              <w:t>Vykdyti aktyvią tarptautinę transporto politiką siekiant, kad šalies ūkiui tektų kuo didesnė globalios (Europos–Azijos prekybos ašies) ir regioninės (B</w:t>
            </w:r>
            <w:r>
              <w:rPr>
                <w:sz w:val="20"/>
                <w:lang w:eastAsia="lt-LT"/>
              </w:rPr>
              <w:t>altijos jūros) rinkų transportavimo ir logistikos paslaugų dalis</w:t>
            </w:r>
          </w:p>
        </w:tc>
        <w:tc>
          <w:tcPr>
            <w:tcW w:w="3402" w:type="dxa"/>
          </w:tcPr>
          <w:p w14:paraId="19C6E7FA" w14:textId="77777777" w:rsidR="007B538D" w:rsidRDefault="00CE597E">
            <w:pPr>
              <w:rPr>
                <w:color w:val="000000"/>
                <w:sz w:val="20"/>
                <w:lang w:eastAsia="lt-LT"/>
              </w:rPr>
            </w:pPr>
            <w:r>
              <w:rPr>
                <w:color w:val="000000"/>
                <w:sz w:val="20"/>
                <w:lang w:eastAsia="lt-LT"/>
              </w:rPr>
              <w:t>kombinuoti maršrutai, vienetais</w:t>
            </w:r>
          </w:p>
          <w:p w14:paraId="19C6E7FB" w14:textId="77777777" w:rsidR="007B538D" w:rsidRDefault="007B538D">
            <w:pPr>
              <w:rPr>
                <w:sz w:val="20"/>
                <w:lang w:eastAsia="lt-LT"/>
              </w:rPr>
            </w:pPr>
          </w:p>
        </w:tc>
        <w:tc>
          <w:tcPr>
            <w:tcW w:w="1134" w:type="dxa"/>
          </w:tcPr>
          <w:p w14:paraId="19C6E7FC" w14:textId="77777777" w:rsidR="007B538D" w:rsidRDefault="00CE597E">
            <w:pPr>
              <w:jc w:val="center"/>
              <w:rPr>
                <w:sz w:val="20"/>
                <w:lang w:eastAsia="lt-LT"/>
              </w:rPr>
            </w:pPr>
            <w:r>
              <w:rPr>
                <w:sz w:val="20"/>
                <w:lang w:eastAsia="lt-LT"/>
              </w:rPr>
              <w:t>4</w:t>
            </w:r>
          </w:p>
        </w:tc>
        <w:tc>
          <w:tcPr>
            <w:tcW w:w="1134" w:type="dxa"/>
          </w:tcPr>
          <w:p w14:paraId="19C6E7FD" w14:textId="77777777" w:rsidR="007B538D" w:rsidRDefault="00CE597E">
            <w:pPr>
              <w:jc w:val="center"/>
              <w:rPr>
                <w:sz w:val="20"/>
                <w:lang w:eastAsia="lt-LT"/>
              </w:rPr>
            </w:pPr>
            <w:r>
              <w:rPr>
                <w:sz w:val="20"/>
                <w:lang w:eastAsia="lt-LT"/>
              </w:rPr>
              <w:t>5</w:t>
            </w:r>
          </w:p>
        </w:tc>
        <w:tc>
          <w:tcPr>
            <w:tcW w:w="1134" w:type="dxa"/>
          </w:tcPr>
          <w:p w14:paraId="19C6E7FE" w14:textId="77777777" w:rsidR="007B538D" w:rsidRDefault="00CE597E">
            <w:pPr>
              <w:jc w:val="center"/>
              <w:rPr>
                <w:sz w:val="20"/>
                <w:lang w:eastAsia="lt-LT"/>
              </w:rPr>
            </w:pPr>
            <w:r>
              <w:rPr>
                <w:sz w:val="20"/>
                <w:lang w:eastAsia="lt-LT"/>
              </w:rPr>
              <w:t>6</w:t>
            </w:r>
          </w:p>
        </w:tc>
        <w:tc>
          <w:tcPr>
            <w:tcW w:w="2126" w:type="dxa"/>
          </w:tcPr>
          <w:p w14:paraId="19C6E7FF" w14:textId="77777777" w:rsidR="007B538D" w:rsidRDefault="00CE597E">
            <w:pPr>
              <w:rPr>
                <w:sz w:val="20"/>
                <w:lang w:eastAsia="lt-LT"/>
              </w:rPr>
            </w:pPr>
            <w:r>
              <w:rPr>
                <w:sz w:val="20"/>
                <w:lang w:eastAsia="lt-LT"/>
              </w:rPr>
              <w:t>Susisiekimo ministerija</w:t>
            </w:r>
          </w:p>
        </w:tc>
      </w:tr>
      <w:tr w:rsidR="007B538D" w14:paraId="19C6E808" w14:textId="77777777">
        <w:trPr>
          <w:cantSplit/>
          <w:trHeight w:val="23"/>
        </w:trPr>
        <w:tc>
          <w:tcPr>
            <w:tcW w:w="567" w:type="dxa"/>
          </w:tcPr>
          <w:p w14:paraId="19C6E801" w14:textId="77777777" w:rsidR="007B538D" w:rsidRDefault="00CE597E">
            <w:pPr>
              <w:jc w:val="center"/>
              <w:rPr>
                <w:sz w:val="20"/>
                <w:lang w:eastAsia="lt-LT"/>
              </w:rPr>
            </w:pPr>
            <w:r>
              <w:rPr>
                <w:sz w:val="20"/>
                <w:lang w:eastAsia="lt-LT"/>
              </w:rPr>
              <w:t>9.</w:t>
            </w:r>
          </w:p>
        </w:tc>
        <w:tc>
          <w:tcPr>
            <w:tcW w:w="5387" w:type="dxa"/>
          </w:tcPr>
          <w:p w14:paraId="19C6E802" w14:textId="77777777" w:rsidR="007B538D" w:rsidRDefault="00CE597E">
            <w:pPr>
              <w:rPr>
                <w:sz w:val="20"/>
                <w:lang w:eastAsia="lt-LT"/>
              </w:rPr>
            </w:pPr>
            <w:r>
              <w:rPr>
                <w:sz w:val="20"/>
                <w:lang w:eastAsia="lt-LT"/>
              </w:rPr>
              <w:t xml:space="preserve">Plėtoti tranzitą ir didinti su juo susijusių papildomų pridėtinę vertę kuriančių paslaugų patrauklumą, atsižvelgiant į </w:t>
            </w:r>
            <w:r>
              <w:rPr>
                <w:sz w:val="20"/>
                <w:lang w:eastAsia="lt-LT"/>
              </w:rPr>
              <w:t>Lietuvos, kaip tranzitinės valstybės, pranašumus ir privataus ir valstybinio kapitalo įmonių poreikius</w:t>
            </w:r>
          </w:p>
        </w:tc>
        <w:tc>
          <w:tcPr>
            <w:tcW w:w="3402" w:type="dxa"/>
          </w:tcPr>
          <w:p w14:paraId="19C6E803" w14:textId="77777777" w:rsidR="007B538D" w:rsidRDefault="00CE597E">
            <w:pPr>
              <w:rPr>
                <w:i/>
                <w:sz w:val="20"/>
                <w:lang w:eastAsia="lt-LT"/>
              </w:rPr>
            </w:pPr>
            <w:r>
              <w:rPr>
                <w:sz w:val="20"/>
                <w:lang w:eastAsia="lt-LT"/>
              </w:rPr>
              <w:t>pasienio kontrolės punktų projektinis pralaidumas, automobilių skaičius per parą</w:t>
            </w:r>
          </w:p>
        </w:tc>
        <w:tc>
          <w:tcPr>
            <w:tcW w:w="1134" w:type="dxa"/>
          </w:tcPr>
          <w:p w14:paraId="19C6E804" w14:textId="77777777" w:rsidR="007B538D" w:rsidRDefault="00CE597E">
            <w:pPr>
              <w:jc w:val="center"/>
              <w:rPr>
                <w:sz w:val="20"/>
                <w:lang w:eastAsia="lt-LT"/>
              </w:rPr>
            </w:pPr>
            <w:r>
              <w:rPr>
                <w:sz w:val="20"/>
                <w:lang w:eastAsia="lt-LT"/>
              </w:rPr>
              <w:t>12 120</w:t>
            </w:r>
          </w:p>
        </w:tc>
        <w:tc>
          <w:tcPr>
            <w:tcW w:w="1134" w:type="dxa"/>
          </w:tcPr>
          <w:p w14:paraId="19C6E805" w14:textId="77777777" w:rsidR="007B538D" w:rsidRDefault="00CE597E">
            <w:pPr>
              <w:jc w:val="center"/>
              <w:rPr>
                <w:sz w:val="20"/>
                <w:lang w:eastAsia="lt-LT"/>
              </w:rPr>
            </w:pPr>
            <w:r>
              <w:rPr>
                <w:sz w:val="20"/>
                <w:lang w:eastAsia="lt-LT"/>
              </w:rPr>
              <w:t>13 120</w:t>
            </w:r>
          </w:p>
        </w:tc>
        <w:tc>
          <w:tcPr>
            <w:tcW w:w="1134" w:type="dxa"/>
          </w:tcPr>
          <w:p w14:paraId="19C6E806" w14:textId="77777777" w:rsidR="007B538D" w:rsidRDefault="00CE597E">
            <w:pPr>
              <w:jc w:val="center"/>
              <w:rPr>
                <w:sz w:val="20"/>
                <w:lang w:eastAsia="lt-LT"/>
              </w:rPr>
            </w:pPr>
            <w:r>
              <w:rPr>
                <w:sz w:val="20"/>
                <w:lang w:eastAsia="lt-LT"/>
              </w:rPr>
              <w:t>15 200</w:t>
            </w:r>
          </w:p>
        </w:tc>
        <w:tc>
          <w:tcPr>
            <w:tcW w:w="2126" w:type="dxa"/>
          </w:tcPr>
          <w:p w14:paraId="19C6E807" w14:textId="77777777" w:rsidR="007B538D" w:rsidRDefault="00CE597E">
            <w:pPr>
              <w:rPr>
                <w:sz w:val="20"/>
                <w:lang w:eastAsia="lt-LT"/>
              </w:rPr>
            </w:pPr>
            <w:r>
              <w:rPr>
                <w:sz w:val="20"/>
                <w:lang w:eastAsia="lt-LT"/>
              </w:rPr>
              <w:t xml:space="preserve">Susisiekimo ministerija, Pasienio kontrolės punktų </w:t>
            </w:r>
            <w:r>
              <w:rPr>
                <w:sz w:val="20"/>
                <w:lang w:eastAsia="lt-LT"/>
              </w:rPr>
              <w:t>direkcija prie Susisiekimo ministerijos</w:t>
            </w:r>
          </w:p>
        </w:tc>
      </w:tr>
      <w:tr w:rsidR="007B538D" w14:paraId="19C6E810" w14:textId="77777777">
        <w:trPr>
          <w:cantSplit/>
          <w:trHeight w:val="23"/>
        </w:trPr>
        <w:tc>
          <w:tcPr>
            <w:tcW w:w="567" w:type="dxa"/>
          </w:tcPr>
          <w:p w14:paraId="19C6E809" w14:textId="77777777" w:rsidR="007B538D" w:rsidRDefault="00CE597E">
            <w:pPr>
              <w:jc w:val="center"/>
              <w:rPr>
                <w:sz w:val="20"/>
                <w:lang w:eastAsia="lt-LT"/>
              </w:rPr>
            </w:pPr>
            <w:r>
              <w:rPr>
                <w:sz w:val="20"/>
                <w:lang w:eastAsia="lt-LT"/>
              </w:rPr>
              <w:t>10.</w:t>
            </w:r>
          </w:p>
        </w:tc>
        <w:tc>
          <w:tcPr>
            <w:tcW w:w="5387" w:type="dxa"/>
          </w:tcPr>
          <w:p w14:paraId="19C6E80A" w14:textId="77777777" w:rsidR="007B538D" w:rsidRDefault="00CE597E">
            <w:pPr>
              <w:rPr>
                <w:sz w:val="20"/>
                <w:lang w:eastAsia="lt-LT"/>
              </w:rPr>
            </w:pPr>
            <w:r>
              <w:rPr>
                <w:sz w:val="20"/>
                <w:lang w:eastAsia="lt-LT"/>
              </w:rPr>
              <w:t>Plėtoti tarptautinį bendradarbiavimą su Baltijos jūros regiono valstybėmis</w:t>
            </w:r>
          </w:p>
        </w:tc>
        <w:tc>
          <w:tcPr>
            <w:tcW w:w="3402" w:type="dxa"/>
          </w:tcPr>
          <w:p w14:paraId="19C6E80B" w14:textId="77777777" w:rsidR="007B538D" w:rsidRDefault="00CE597E">
            <w:pPr>
              <w:rPr>
                <w:sz w:val="20"/>
                <w:lang w:eastAsia="lt-LT"/>
              </w:rPr>
            </w:pPr>
            <w:r>
              <w:rPr>
                <w:sz w:val="20"/>
                <w:lang w:eastAsia="lt-LT"/>
              </w:rPr>
              <w:t>Europos geležinkelio Nr. VIII koridoriuje dalyvaujančios valstybės, vienetais</w:t>
            </w:r>
          </w:p>
        </w:tc>
        <w:tc>
          <w:tcPr>
            <w:tcW w:w="1134" w:type="dxa"/>
          </w:tcPr>
          <w:p w14:paraId="19C6E80C" w14:textId="77777777" w:rsidR="007B538D" w:rsidRDefault="00CE597E">
            <w:pPr>
              <w:jc w:val="center"/>
              <w:rPr>
                <w:sz w:val="20"/>
                <w:lang w:eastAsia="lt-LT"/>
              </w:rPr>
            </w:pPr>
            <w:r>
              <w:rPr>
                <w:sz w:val="20"/>
                <w:lang w:eastAsia="lt-LT"/>
              </w:rPr>
              <w:t>–</w:t>
            </w:r>
          </w:p>
        </w:tc>
        <w:tc>
          <w:tcPr>
            <w:tcW w:w="1134" w:type="dxa"/>
          </w:tcPr>
          <w:p w14:paraId="19C6E80D" w14:textId="77777777" w:rsidR="007B538D" w:rsidRDefault="00CE597E">
            <w:pPr>
              <w:jc w:val="center"/>
              <w:rPr>
                <w:sz w:val="20"/>
                <w:lang w:eastAsia="lt-LT"/>
              </w:rPr>
            </w:pPr>
            <w:r>
              <w:rPr>
                <w:sz w:val="20"/>
                <w:lang w:eastAsia="lt-LT"/>
              </w:rPr>
              <w:t>6</w:t>
            </w:r>
          </w:p>
        </w:tc>
        <w:tc>
          <w:tcPr>
            <w:tcW w:w="1134" w:type="dxa"/>
          </w:tcPr>
          <w:p w14:paraId="19C6E80E" w14:textId="77777777" w:rsidR="007B538D" w:rsidRDefault="00CE597E">
            <w:pPr>
              <w:jc w:val="center"/>
              <w:rPr>
                <w:sz w:val="20"/>
                <w:lang w:eastAsia="lt-LT"/>
              </w:rPr>
            </w:pPr>
            <w:r>
              <w:rPr>
                <w:sz w:val="20"/>
                <w:lang w:eastAsia="lt-LT"/>
              </w:rPr>
              <w:t>8</w:t>
            </w:r>
          </w:p>
        </w:tc>
        <w:tc>
          <w:tcPr>
            <w:tcW w:w="2126" w:type="dxa"/>
          </w:tcPr>
          <w:p w14:paraId="19C6E80F" w14:textId="77777777" w:rsidR="007B538D" w:rsidRDefault="00CE597E">
            <w:pPr>
              <w:rPr>
                <w:sz w:val="20"/>
                <w:lang w:eastAsia="lt-LT"/>
              </w:rPr>
            </w:pPr>
            <w:r>
              <w:rPr>
                <w:sz w:val="20"/>
                <w:lang w:eastAsia="lt-LT"/>
              </w:rPr>
              <w:t>Susisiekimo ministerija</w:t>
            </w:r>
          </w:p>
        </w:tc>
      </w:tr>
      <w:tr w:rsidR="007B538D" w14:paraId="19C6E818" w14:textId="77777777">
        <w:trPr>
          <w:cantSplit/>
          <w:trHeight w:val="23"/>
        </w:trPr>
        <w:tc>
          <w:tcPr>
            <w:tcW w:w="567" w:type="dxa"/>
          </w:tcPr>
          <w:p w14:paraId="19C6E811" w14:textId="77777777" w:rsidR="007B538D" w:rsidRDefault="00CE597E">
            <w:pPr>
              <w:jc w:val="center"/>
              <w:rPr>
                <w:sz w:val="20"/>
                <w:lang w:eastAsia="lt-LT"/>
              </w:rPr>
            </w:pPr>
            <w:r>
              <w:rPr>
                <w:sz w:val="20"/>
                <w:lang w:eastAsia="lt-LT"/>
              </w:rPr>
              <w:t>11.</w:t>
            </w:r>
          </w:p>
        </w:tc>
        <w:tc>
          <w:tcPr>
            <w:tcW w:w="5387" w:type="dxa"/>
          </w:tcPr>
          <w:p w14:paraId="19C6E812" w14:textId="77777777" w:rsidR="007B538D" w:rsidRDefault="00CE597E">
            <w:pPr>
              <w:rPr>
                <w:sz w:val="20"/>
                <w:lang w:eastAsia="lt-LT"/>
              </w:rPr>
            </w:pPr>
            <w:r>
              <w:rPr>
                <w:sz w:val="20"/>
                <w:lang w:eastAsia="lt-LT"/>
              </w:rPr>
              <w:t xml:space="preserve">Stiprinti Baltijos </w:t>
            </w:r>
            <w:r>
              <w:rPr>
                <w:sz w:val="20"/>
                <w:lang w:eastAsia="lt-LT"/>
              </w:rPr>
              <w:t>jūros ir Juodosios jūros jungtis ir tarptautinį bendradarbiavimą transporto politikos srityje</w:t>
            </w:r>
          </w:p>
        </w:tc>
        <w:tc>
          <w:tcPr>
            <w:tcW w:w="3402" w:type="dxa"/>
          </w:tcPr>
          <w:p w14:paraId="19C6E813" w14:textId="77777777" w:rsidR="007B538D" w:rsidRDefault="00CE597E">
            <w:pPr>
              <w:rPr>
                <w:sz w:val="20"/>
                <w:lang w:eastAsia="lt-LT"/>
              </w:rPr>
            </w:pPr>
            <w:r>
              <w:rPr>
                <w:color w:val="000000"/>
                <w:sz w:val="20"/>
                <w:lang w:eastAsia="lt-LT"/>
              </w:rPr>
              <w:t>įgyvendinant mišriojo traukinio „Vikingas“ projektą dalyvaujančios valstybės, vienetais</w:t>
            </w:r>
          </w:p>
        </w:tc>
        <w:tc>
          <w:tcPr>
            <w:tcW w:w="1134" w:type="dxa"/>
          </w:tcPr>
          <w:p w14:paraId="19C6E814" w14:textId="77777777" w:rsidR="007B538D" w:rsidRDefault="00CE597E">
            <w:pPr>
              <w:jc w:val="center"/>
              <w:rPr>
                <w:sz w:val="20"/>
                <w:lang w:eastAsia="lt-LT"/>
              </w:rPr>
            </w:pPr>
            <w:r>
              <w:rPr>
                <w:sz w:val="20"/>
                <w:lang w:eastAsia="lt-LT"/>
              </w:rPr>
              <w:t>4</w:t>
            </w:r>
          </w:p>
        </w:tc>
        <w:tc>
          <w:tcPr>
            <w:tcW w:w="1134" w:type="dxa"/>
          </w:tcPr>
          <w:p w14:paraId="19C6E815" w14:textId="77777777" w:rsidR="007B538D" w:rsidRDefault="00CE597E">
            <w:pPr>
              <w:jc w:val="center"/>
              <w:rPr>
                <w:sz w:val="20"/>
                <w:lang w:eastAsia="lt-LT"/>
              </w:rPr>
            </w:pPr>
            <w:r>
              <w:rPr>
                <w:sz w:val="20"/>
                <w:lang w:eastAsia="lt-LT"/>
              </w:rPr>
              <w:t>5</w:t>
            </w:r>
          </w:p>
        </w:tc>
        <w:tc>
          <w:tcPr>
            <w:tcW w:w="1134" w:type="dxa"/>
          </w:tcPr>
          <w:p w14:paraId="19C6E816" w14:textId="77777777" w:rsidR="007B538D" w:rsidRDefault="00CE597E">
            <w:pPr>
              <w:jc w:val="center"/>
              <w:rPr>
                <w:sz w:val="20"/>
                <w:lang w:eastAsia="lt-LT"/>
              </w:rPr>
            </w:pPr>
            <w:r>
              <w:rPr>
                <w:sz w:val="20"/>
                <w:lang w:eastAsia="lt-LT"/>
              </w:rPr>
              <w:t>6</w:t>
            </w:r>
          </w:p>
        </w:tc>
        <w:tc>
          <w:tcPr>
            <w:tcW w:w="2126" w:type="dxa"/>
          </w:tcPr>
          <w:p w14:paraId="19C6E817" w14:textId="77777777" w:rsidR="007B538D" w:rsidRDefault="00CE597E">
            <w:pPr>
              <w:rPr>
                <w:sz w:val="20"/>
                <w:lang w:eastAsia="lt-LT"/>
              </w:rPr>
            </w:pPr>
            <w:r>
              <w:rPr>
                <w:sz w:val="20"/>
                <w:lang w:eastAsia="lt-LT"/>
              </w:rPr>
              <w:t>Susisiekimo ministerija</w:t>
            </w:r>
          </w:p>
        </w:tc>
      </w:tr>
      <w:tr w:rsidR="007B538D" w14:paraId="19C6E820" w14:textId="77777777">
        <w:trPr>
          <w:cantSplit/>
          <w:trHeight w:val="23"/>
        </w:trPr>
        <w:tc>
          <w:tcPr>
            <w:tcW w:w="567" w:type="dxa"/>
          </w:tcPr>
          <w:p w14:paraId="19C6E819" w14:textId="77777777" w:rsidR="007B538D" w:rsidRDefault="00CE597E">
            <w:pPr>
              <w:jc w:val="center"/>
              <w:rPr>
                <w:sz w:val="20"/>
                <w:lang w:eastAsia="lt-LT"/>
              </w:rPr>
            </w:pPr>
            <w:r>
              <w:rPr>
                <w:sz w:val="20"/>
                <w:lang w:eastAsia="lt-LT"/>
              </w:rPr>
              <w:lastRenderedPageBreak/>
              <w:t>12.</w:t>
            </w:r>
          </w:p>
        </w:tc>
        <w:tc>
          <w:tcPr>
            <w:tcW w:w="5387" w:type="dxa"/>
          </w:tcPr>
          <w:p w14:paraId="19C6E81A" w14:textId="77777777" w:rsidR="007B538D" w:rsidRDefault="00CE597E">
            <w:pPr>
              <w:rPr>
                <w:sz w:val="20"/>
                <w:lang w:eastAsia="lt-LT"/>
              </w:rPr>
            </w:pPr>
            <w:r>
              <w:rPr>
                <w:sz w:val="20"/>
                <w:lang w:eastAsia="lt-LT"/>
              </w:rPr>
              <w:t>Diegti ITS ir kitas inovacijas</w:t>
            </w:r>
          </w:p>
        </w:tc>
        <w:tc>
          <w:tcPr>
            <w:tcW w:w="3402" w:type="dxa"/>
          </w:tcPr>
          <w:p w14:paraId="19C6E81B" w14:textId="77777777" w:rsidR="007B538D" w:rsidRDefault="00CE597E">
            <w:pPr>
              <w:rPr>
                <w:sz w:val="20"/>
                <w:lang w:eastAsia="lt-LT"/>
              </w:rPr>
            </w:pPr>
            <w:r>
              <w:rPr>
                <w:sz w:val="20"/>
                <w:lang w:eastAsia="lt-LT"/>
              </w:rPr>
              <w:t xml:space="preserve">įdiegti </w:t>
            </w:r>
            <w:r>
              <w:rPr>
                <w:sz w:val="20"/>
                <w:lang w:eastAsia="lt-LT"/>
              </w:rPr>
              <w:t>ITS ir kitų inovacijų projektai, vienetais</w:t>
            </w:r>
          </w:p>
        </w:tc>
        <w:tc>
          <w:tcPr>
            <w:tcW w:w="1134" w:type="dxa"/>
          </w:tcPr>
          <w:p w14:paraId="19C6E81C" w14:textId="77777777" w:rsidR="007B538D" w:rsidRDefault="00CE597E">
            <w:pPr>
              <w:jc w:val="center"/>
              <w:rPr>
                <w:sz w:val="20"/>
                <w:lang w:eastAsia="lt-LT"/>
              </w:rPr>
            </w:pPr>
            <w:r>
              <w:rPr>
                <w:sz w:val="20"/>
                <w:lang w:eastAsia="lt-LT"/>
              </w:rPr>
              <w:t>1</w:t>
            </w:r>
          </w:p>
        </w:tc>
        <w:tc>
          <w:tcPr>
            <w:tcW w:w="1134" w:type="dxa"/>
          </w:tcPr>
          <w:p w14:paraId="19C6E81D" w14:textId="77777777" w:rsidR="007B538D" w:rsidRDefault="00CE597E">
            <w:pPr>
              <w:jc w:val="center"/>
              <w:rPr>
                <w:sz w:val="20"/>
                <w:lang w:eastAsia="lt-LT"/>
              </w:rPr>
            </w:pPr>
            <w:r>
              <w:rPr>
                <w:sz w:val="20"/>
                <w:lang w:eastAsia="lt-LT"/>
              </w:rPr>
              <w:t>2</w:t>
            </w:r>
          </w:p>
        </w:tc>
        <w:tc>
          <w:tcPr>
            <w:tcW w:w="1134" w:type="dxa"/>
          </w:tcPr>
          <w:p w14:paraId="19C6E81E" w14:textId="77777777" w:rsidR="007B538D" w:rsidRDefault="00CE597E">
            <w:pPr>
              <w:jc w:val="center"/>
              <w:rPr>
                <w:sz w:val="20"/>
                <w:lang w:eastAsia="lt-LT"/>
              </w:rPr>
            </w:pPr>
            <w:r>
              <w:rPr>
                <w:sz w:val="20"/>
                <w:lang w:eastAsia="lt-LT"/>
              </w:rPr>
              <w:t>5</w:t>
            </w:r>
          </w:p>
        </w:tc>
        <w:tc>
          <w:tcPr>
            <w:tcW w:w="2126" w:type="dxa"/>
          </w:tcPr>
          <w:p w14:paraId="19C6E81F" w14:textId="77777777" w:rsidR="007B538D" w:rsidRDefault="00CE597E">
            <w:pPr>
              <w:rPr>
                <w:sz w:val="20"/>
                <w:lang w:eastAsia="lt-LT"/>
              </w:rPr>
            </w:pPr>
            <w:r>
              <w:rPr>
                <w:sz w:val="20"/>
                <w:lang w:eastAsia="lt-LT"/>
              </w:rPr>
              <w:t>Susisiekimo ministerija, Lietuvos automobilių kelių direkcija prie Susisiekimo ministerijos</w:t>
            </w:r>
          </w:p>
        </w:tc>
      </w:tr>
      <w:tr w:rsidR="007B538D" w14:paraId="19C6E828" w14:textId="77777777">
        <w:trPr>
          <w:cantSplit/>
          <w:trHeight w:val="23"/>
        </w:trPr>
        <w:tc>
          <w:tcPr>
            <w:tcW w:w="567" w:type="dxa"/>
          </w:tcPr>
          <w:p w14:paraId="19C6E821" w14:textId="77777777" w:rsidR="007B538D" w:rsidRDefault="00CE597E">
            <w:pPr>
              <w:jc w:val="center"/>
              <w:rPr>
                <w:sz w:val="20"/>
                <w:lang w:eastAsia="lt-LT"/>
              </w:rPr>
            </w:pPr>
            <w:r>
              <w:rPr>
                <w:sz w:val="20"/>
                <w:lang w:eastAsia="lt-LT"/>
              </w:rPr>
              <w:t>13.</w:t>
            </w:r>
          </w:p>
        </w:tc>
        <w:tc>
          <w:tcPr>
            <w:tcW w:w="5387" w:type="dxa"/>
          </w:tcPr>
          <w:p w14:paraId="19C6E822" w14:textId="77777777" w:rsidR="007B538D" w:rsidRDefault="00CE597E">
            <w:pPr>
              <w:rPr>
                <w:sz w:val="20"/>
                <w:lang w:eastAsia="lt-LT"/>
              </w:rPr>
            </w:pPr>
            <w:r>
              <w:rPr>
                <w:sz w:val="20"/>
                <w:lang w:eastAsia="lt-LT"/>
              </w:rPr>
              <w:t>Skatinti tarpinstitucinį ir viešojo ir privataus sektorių bendradarbiavimą diegiant ITS paslaugas</w:t>
            </w:r>
          </w:p>
        </w:tc>
        <w:tc>
          <w:tcPr>
            <w:tcW w:w="3402" w:type="dxa"/>
          </w:tcPr>
          <w:p w14:paraId="19C6E823" w14:textId="77777777" w:rsidR="007B538D" w:rsidRDefault="00CE597E">
            <w:pPr>
              <w:rPr>
                <w:sz w:val="20"/>
                <w:lang w:eastAsia="lt-LT"/>
              </w:rPr>
            </w:pPr>
            <w:r>
              <w:rPr>
                <w:sz w:val="20"/>
                <w:lang w:eastAsia="lt-LT"/>
              </w:rPr>
              <w:t xml:space="preserve">valstybinės </w:t>
            </w:r>
            <w:r>
              <w:rPr>
                <w:sz w:val="20"/>
                <w:lang w:eastAsia="lt-LT"/>
              </w:rPr>
              <w:t>reikšmės kelių ir kelių eismo informacinių sistemų išplėtimas iki nacionalinio lygio, vienetais</w:t>
            </w:r>
          </w:p>
        </w:tc>
        <w:tc>
          <w:tcPr>
            <w:tcW w:w="1134" w:type="dxa"/>
          </w:tcPr>
          <w:p w14:paraId="19C6E824" w14:textId="77777777" w:rsidR="007B538D" w:rsidRDefault="00CE597E">
            <w:pPr>
              <w:jc w:val="center"/>
              <w:rPr>
                <w:sz w:val="20"/>
                <w:lang w:eastAsia="lt-LT"/>
              </w:rPr>
            </w:pPr>
            <w:r>
              <w:rPr>
                <w:sz w:val="20"/>
                <w:lang w:eastAsia="lt-LT"/>
              </w:rPr>
              <w:t>–</w:t>
            </w:r>
          </w:p>
        </w:tc>
        <w:tc>
          <w:tcPr>
            <w:tcW w:w="1134" w:type="dxa"/>
          </w:tcPr>
          <w:p w14:paraId="19C6E825" w14:textId="77777777" w:rsidR="007B538D" w:rsidRDefault="00CE597E">
            <w:pPr>
              <w:jc w:val="center"/>
              <w:rPr>
                <w:sz w:val="20"/>
                <w:lang w:eastAsia="lt-LT"/>
              </w:rPr>
            </w:pPr>
            <w:r>
              <w:rPr>
                <w:sz w:val="20"/>
                <w:lang w:eastAsia="lt-LT"/>
              </w:rPr>
              <w:t>1</w:t>
            </w:r>
          </w:p>
        </w:tc>
        <w:tc>
          <w:tcPr>
            <w:tcW w:w="1134" w:type="dxa"/>
          </w:tcPr>
          <w:p w14:paraId="19C6E826" w14:textId="77777777" w:rsidR="007B538D" w:rsidRDefault="00CE597E">
            <w:pPr>
              <w:jc w:val="center"/>
              <w:rPr>
                <w:sz w:val="20"/>
                <w:lang w:eastAsia="lt-LT"/>
              </w:rPr>
            </w:pPr>
            <w:r>
              <w:rPr>
                <w:sz w:val="20"/>
                <w:lang w:eastAsia="lt-LT"/>
              </w:rPr>
              <w:t>2</w:t>
            </w:r>
          </w:p>
        </w:tc>
        <w:tc>
          <w:tcPr>
            <w:tcW w:w="2126" w:type="dxa"/>
          </w:tcPr>
          <w:p w14:paraId="19C6E827" w14:textId="77777777" w:rsidR="007B538D" w:rsidRDefault="00CE597E">
            <w:pPr>
              <w:rPr>
                <w:sz w:val="20"/>
                <w:lang w:eastAsia="lt-LT"/>
              </w:rPr>
            </w:pPr>
            <w:r>
              <w:rPr>
                <w:sz w:val="20"/>
                <w:lang w:eastAsia="lt-LT"/>
              </w:rPr>
              <w:t>Susisiekimo ministerija, Lietuvos automobilių kelių direkcija prie Susisiekimo ministerijos</w:t>
            </w:r>
          </w:p>
        </w:tc>
      </w:tr>
      <w:tr w:rsidR="007B538D" w14:paraId="19C6E830" w14:textId="77777777">
        <w:trPr>
          <w:cantSplit/>
          <w:trHeight w:val="23"/>
        </w:trPr>
        <w:tc>
          <w:tcPr>
            <w:tcW w:w="567" w:type="dxa"/>
          </w:tcPr>
          <w:p w14:paraId="19C6E829" w14:textId="77777777" w:rsidR="007B538D" w:rsidRDefault="00CE597E">
            <w:pPr>
              <w:jc w:val="center"/>
              <w:rPr>
                <w:sz w:val="20"/>
                <w:lang w:eastAsia="lt-LT"/>
              </w:rPr>
            </w:pPr>
            <w:r>
              <w:rPr>
                <w:sz w:val="20"/>
                <w:lang w:eastAsia="lt-LT"/>
              </w:rPr>
              <w:t>14.</w:t>
            </w:r>
          </w:p>
        </w:tc>
        <w:tc>
          <w:tcPr>
            <w:tcW w:w="5387" w:type="dxa"/>
          </w:tcPr>
          <w:p w14:paraId="19C6E82A" w14:textId="77777777" w:rsidR="007B538D" w:rsidRDefault="00CE597E">
            <w:pPr>
              <w:rPr>
                <w:sz w:val="20"/>
                <w:lang w:eastAsia="lt-LT"/>
              </w:rPr>
            </w:pPr>
            <w:r>
              <w:rPr>
                <w:sz w:val="20"/>
                <w:lang w:eastAsia="lt-LT"/>
              </w:rPr>
              <w:t>Plėtoti Lietuvos transporto informacinę infrastruktūrą ir</w:t>
            </w:r>
            <w:r>
              <w:rPr>
                <w:sz w:val="20"/>
                <w:lang w:eastAsia="lt-LT"/>
              </w:rPr>
              <w:t xml:space="preserve"> siekti, kad ji atitiktų ES valstybių narių transporto informacinę infrastruktūrą</w:t>
            </w:r>
          </w:p>
        </w:tc>
        <w:tc>
          <w:tcPr>
            <w:tcW w:w="3402" w:type="dxa"/>
          </w:tcPr>
          <w:p w14:paraId="19C6E82B" w14:textId="77777777" w:rsidR="007B538D" w:rsidRDefault="00CE597E">
            <w:pPr>
              <w:rPr>
                <w:sz w:val="20"/>
                <w:lang w:eastAsia="lt-LT"/>
              </w:rPr>
            </w:pPr>
            <w:r>
              <w:rPr>
                <w:sz w:val="20"/>
                <w:lang w:eastAsia="lt-LT"/>
              </w:rPr>
              <w:t>įdiegtos ITS paslaugos, vienetais</w:t>
            </w:r>
          </w:p>
        </w:tc>
        <w:tc>
          <w:tcPr>
            <w:tcW w:w="1134" w:type="dxa"/>
          </w:tcPr>
          <w:p w14:paraId="19C6E82C" w14:textId="77777777" w:rsidR="007B538D" w:rsidRDefault="00CE597E">
            <w:pPr>
              <w:jc w:val="center"/>
              <w:rPr>
                <w:sz w:val="20"/>
                <w:lang w:eastAsia="lt-LT"/>
              </w:rPr>
            </w:pPr>
            <w:r>
              <w:rPr>
                <w:sz w:val="20"/>
                <w:lang w:eastAsia="lt-LT"/>
              </w:rPr>
              <w:t>1</w:t>
            </w:r>
          </w:p>
        </w:tc>
        <w:tc>
          <w:tcPr>
            <w:tcW w:w="1134" w:type="dxa"/>
          </w:tcPr>
          <w:p w14:paraId="19C6E82D" w14:textId="77777777" w:rsidR="007B538D" w:rsidRDefault="00CE597E">
            <w:pPr>
              <w:jc w:val="center"/>
              <w:rPr>
                <w:sz w:val="20"/>
                <w:lang w:eastAsia="lt-LT"/>
              </w:rPr>
            </w:pPr>
            <w:r>
              <w:rPr>
                <w:sz w:val="20"/>
                <w:lang w:eastAsia="lt-LT"/>
              </w:rPr>
              <w:t>2</w:t>
            </w:r>
          </w:p>
        </w:tc>
        <w:tc>
          <w:tcPr>
            <w:tcW w:w="1134" w:type="dxa"/>
          </w:tcPr>
          <w:p w14:paraId="19C6E82E" w14:textId="77777777" w:rsidR="007B538D" w:rsidRDefault="00CE597E">
            <w:pPr>
              <w:jc w:val="center"/>
              <w:rPr>
                <w:sz w:val="20"/>
                <w:lang w:eastAsia="lt-LT"/>
              </w:rPr>
            </w:pPr>
            <w:r>
              <w:rPr>
                <w:sz w:val="20"/>
                <w:lang w:eastAsia="lt-LT"/>
              </w:rPr>
              <w:t>8</w:t>
            </w:r>
          </w:p>
        </w:tc>
        <w:tc>
          <w:tcPr>
            <w:tcW w:w="2126" w:type="dxa"/>
          </w:tcPr>
          <w:p w14:paraId="19C6E82F" w14:textId="77777777" w:rsidR="007B538D" w:rsidRDefault="00CE597E">
            <w:pPr>
              <w:rPr>
                <w:sz w:val="20"/>
                <w:lang w:eastAsia="lt-LT"/>
              </w:rPr>
            </w:pPr>
            <w:r>
              <w:rPr>
                <w:sz w:val="20"/>
                <w:lang w:eastAsia="lt-LT"/>
              </w:rPr>
              <w:t>Susisiekimo ministerija, Lietuvos automobilių kelių direkcija prie Susisiekimo ministerijos, akcinė bendrovė „Lietuvos geležinkeliai“,</w:t>
            </w:r>
            <w:r>
              <w:rPr>
                <w:sz w:val="20"/>
                <w:lang w:eastAsia="lt-LT"/>
              </w:rPr>
              <w:t xml:space="preserve"> valstybės įmonė Klaipėdos valstybinio jūrų uosto direkcija</w:t>
            </w:r>
          </w:p>
        </w:tc>
      </w:tr>
      <w:tr w:rsidR="007B538D" w14:paraId="19C6E832" w14:textId="77777777">
        <w:trPr>
          <w:cantSplit/>
          <w:trHeight w:val="23"/>
        </w:trPr>
        <w:tc>
          <w:tcPr>
            <w:tcW w:w="14884" w:type="dxa"/>
            <w:gridSpan w:val="7"/>
          </w:tcPr>
          <w:p w14:paraId="19C6E831" w14:textId="77777777" w:rsidR="007B538D" w:rsidRDefault="00CE597E">
            <w:pPr>
              <w:rPr>
                <w:sz w:val="20"/>
                <w:lang w:eastAsia="lt-LT"/>
              </w:rPr>
            </w:pPr>
            <w:r>
              <w:rPr>
                <w:sz w:val="20"/>
                <w:lang w:eastAsia="lt-LT"/>
              </w:rPr>
              <w:t>Tikslas – skatinti darnų judumą ir viešojo transporto plėtrą</w:t>
            </w:r>
          </w:p>
        </w:tc>
      </w:tr>
      <w:tr w:rsidR="007B538D" w14:paraId="19C6E845" w14:textId="77777777">
        <w:trPr>
          <w:cantSplit/>
          <w:trHeight w:val="23"/>
        </w:trPr>
        <w:tc>
          <w:tcPr>
            <w:tcW w:w="567" w:type="dxa"/>
          </w:tcPr>
          <w:p w14:paraId="19C6E833" w14:textId="77777777" w:rsidR="007B538D" w:rsidRDefault="007B538D">
            <w:pPr>
              <w:jc w:val="center"/>
              <w:rPr>
                <w:sz w:val="20"/>
                <w:lang w:eastAsia="lt-LT"/>
              </w:rPr>
            </w:pPr>
          </w:p>
        </w:tc>
        <w:tc>
          <w:tcPr>
            <w:tcW w:w="5387" w:type="dxa"/>
          </w:tcPr>
          <w:p w14:paraId="19C6E834" w14:textId="77777777" w:rsidR="007B538D" w:rsidRDefault="007B538D">
            <w:pPr>
              <w:rPr>
                <w:sz w:val="20"/>
                <w:lang w:eastAsia="lt-LT"/>
              </w:rPr>
            </w:pPr>
          </w:p>
        </w:tc>
        <w:tc>
          <w:tcPr>
            <w:tcW w:w="3402" w:type="dxa"/>
          </w:tcPr>
          <w:p w14:paraId="19C6E835" w14:textId="77777777" w:rsidR="007B538D" w:rsidRDefault="00CE597E">
            <w:pPr>
              <w:rPr>
                <w:sz w:val="20"/>
                <w:lang w:eastAsia="lt-LT"/>
              </w:rPr>
            </w:pPr>
            <w:r>
              <w:rPr>
                <w:sz w:val="20"/>
                <w:lang w:eastAsia="lt-LT"/>
              </w:rPr>
              <w:t>keleiviai, vežami geležinkelių transportu, tūkst. keleivių</w:t>
            </w:r>
          </w:p>
          <w:p w14:paraId="19C6E836" w14:textId="77777777" w:rsidR="007B538D" w:rsidRDefault="007B538D">
            <w:pPr>
              <w:rPr>
                <w:sz w:val="20"/>
                <w:lang w:eastAsia="lt-LT"/>
              </w:rPr>
            </w:pPr>
          </w:p>
          <w:p w14:paraId="19C6E837" w14:textId="77777777" w:rsidR="007B538D" w:rsidRDefault="00CE597E">
            <w:pPr>
              <w:rPr>
                <w:sz w:val="20"/>
                <w:lang w:eastAsia="lt-LT"/>
              </w:rPr>
            </w:pPr>
            <w:r>
              <w:rPr>
                <w:sz w:val="20"/>
                <w:lang w:eastAsia="lt-LT"/>
              </w:rPr>
              <w:t xml:space="preserve">keleiviai, vežami kelių transportu (autobusais, troleibusais), </w:t>
            </w:r>
            <w:r>
              <w:rPr>
                <w:spacing w:val="-4"/>
                <w:sz w:val="20"/>
                <w:lang w:eastAsia="lt-LT"/>
              </w:rPr>
              <w:t xml:space="preserve">tūkst. </w:t>
            </w:r>
            <w:r>
              <w:rPr>
                <w:spacing w:val="-4"/>
                <w:sz w:val="20"/>
                <w:lang w:eastAsia="lt-LT"/>
              </w:rPr>
              <w:t>keleivių</w:t>
            </w:r>
          </w:p>
        </w:tc>
        <w:tc>
          <w:tcPr>
            <w:tcW w:w="1134" w:type="dxa"/>
          </w:tcPr>
          <w:p w14:paraId="19C6E838" w14:textId="77777777" w:rsidR="007B538D" w:rsidRDefault="00CE597E">
            <w:pPr>
              <w:jc w:val="center"/>
              <w:rPr>
                <w:sz w:val="20"/>
                <w:lang w:eastAsia="lt-LT"/>
              </w:rPr>
            </w:pPr>
            <w:r>
              <w:rPr>
                <w:sz w:val="20"/>
                <w:lang w:eastAsia="lt-LT"/>
              </w:rPr>
              <w:t>4 802,1</w:t>
            </w:r>
          </w:p>
          <w:p w14:paraId="19C6E839" w14:textId="77777777" w:rsidR="007B538D" w:rsidRDefault="007B538D">
            <w:pPr>
              <w:jc w:val="center"/>
              <w:rPr>
                <w:sz w:val="20"/>
                <w:lang w:eastAsia="lt-LT"/>
              </w:rPr>
            </w:pPr>
          </w:p>
          <w:p w14:paraId="19C6E83A" w14:textId="77777777" w:rsidR="007B538D" w:rsidRDefault="007B538D">
            <w:pPr>
              <w:jc w:val="center"/>
              <w:rPr>
                <w:sz w:val="20"/>
                <w:lang w:eastAsia="lt-LT"/>
              </w:rPr>
            </w:pPr>
          </w:p>
          <w:p w14:paraId="19C6E83B" w14:textId="77777777" w:rsidR="007B538D" w:rsidRDefault="00CE597E">
            <w:pPr>
              <w:jc w:val="center"/>
              <w:rPr>
                <w:sz w:val="20"/>
                <w:lang w:eastAsia="lt-LT"/>
              </w:rPr>
            </w:pPr>
            <w:r>
              <w:rPr>
                <w:sz w:val="20"/>
                <w:lang w:eastAsia="lt-LT"/>
              </w:rPr>
              <w:t>387 533,2</w:t>
            </w:r>
          </w:p>
        </w:tc>
        <w:tc>
          <w:tcPr>
            <w:tcW w:w="1134" w:type="dxa"/>
          </w:tcPr>
          <w:p w14:paraId="19C6E83C" w14:textId="77777777" w:rsidR="007B538D" w:rsidRDefault="00CE597E">
            <w:pPr>
              <w:jc w:val="center"/>
              <w:rPr>
                <w:sz w:val="20"/>
                <w:lang w:eastAsia="lt-LT"/>
              </w:rPr>
            </w:pPr>
            <w:r>
              <w:rPr>
                <w:sz w:val="20"/>
                <w:lang w:eastAsia="lt-LT"/>
              </w:rPr>
              <w:t>5 301,9</w:t>
            </w:r>
          </w:p>
          <w:p w14:paraId="19C6E83D" w14:textId="77777777" w:rsidR="007B538D" w:rsidRDefault="007B538D">
            <w:pPr>
              <w:jc w:val="center"/>
              <w:rPr>
                <w:sz w:val="20"/>
                <w:lang w:eastAsia="lt-LT"/>
              </w:rPr>
            </w:pPr>
          </w:p>
          <w:p w14:paraId="19C6E83E" w14:textId="77777777" w:rsidR="007B538D" w:rsidRDefault="007B538D">
            <w:pPr>
              <w:jc w:val="center"/>
              <w:rPr>
                <w:sz w:val="20"/>
                <w:lang w:eastAsia="lt-LT"/>
              </w:rPr>
            </w:pPr>
          </w:p>
          <w:p w14:paraId="19C6E83F" w14:textId="77777777" w:rsidR="007B538D" w:rsidRDefault="00CE597E">
            <w:pPr>
              <w:jc w:val="center"/>
              <w:rPr>
                <w:sz w:val="20"/>
                <w:lang w:eastAsia="lt-LT"/>
              </w:rPr>
            </w:pPr>
            <w:r>
              <w:rPr>
                <w:sz w:val="20"/>
                <w:lang w:eastAsia="lt-LT"/>
              </w:rPr>
              <w:t>397 440</w:t>
            </w:r>
          </w:p>
        </w:tc>
        <w:tc>
          <w:tcPr>
            <w:tcW w:w="1134" w:type="dxa"/>
          </w:tcPr>
          <w:p w14:paraId="19C6E840" w14:textId="77777777" w:rsidR="007B538D" w:rsidRDefault="00CE597E">
            <w:pPr>
              <w:jc w:val="center"/>
              <w:rPr>
                <w:sz w:val="20"/>
                <w:lang w:eastAsia="lt-LT"/>
              </w:rPr>
            </w:pPr>
            <w:r>
              <w:rPr>
                <w:sz w:val="20"/>
                <w:lang w:eastAsia="lt-LT"/>
              </w:rPr>
              <w:t>5 800</w:t>
            </w:r>
          </w:p>
          <w:p w14:paraId="19C6E841" w14:textId="77777777" w:rsidR="007B538D" w:rsidRDefault="007B538D">
            <w:pPr>
              <w:jc w:val="center"/>
              <w:rPr>
                <w:sz w:val="20"/>
                <w:lang w:eastAsia="lt-LT"/>
              </w:rPr>
            </w:pPr>
          </w:p>
          <w:p w14:paraId="19C6E842" w14:textId="77777777" w:rsidR="007B538D" w:rsidRDefault="007B538D">
            <w:pPr>
              <w:jc w:val="center"/>
              <w:rPr>
                <w:sz w:val="20"/>
                <w:lang w:eastAsia="lt-LT"/>
              </w:rPr>
            </w:pPr>
          </w:p>
          <w:p w14:paraId="19C6E843" w14:textId="77777777" w:rsidR="007B538D" w:rsidRDefault="00CE597E">
            <w:pPr>
              <w:jc w:val="center"/>
              <w:rPr>
                <w:sz w:val="20"/>
                <w:lang w:eastAsia="lt-LT"/>
              </w:rPr>
            </w:pPr>
            <w:r>
              <w:rPr>
                <w:sz w:val="20"/>
                <w:lang w:eastAsia="lt-LT"/>
              </w:rPr>
              <w:t>407 300</w:t>
            </w:r>
          </w:p>
        </w:tc>
        <w:tc>
          <w:tcPr>
            <w:tcW w:w="2126" w:type="dxa"/>
          </w:tcPr>
          <w:p w14:paraId="19C6E844" w14:textId="77777777" w:rsidR="007B538D" w:rsidRDefault="00CE597E">
            <w:pPr>
              <w:rPr>
                <w:sz w:val="20"/>
                <w:lang w:eastAsia="lt-LT"/>
              </w:rPr>
            </w:pPr>
            <w:r>
              <w:rPr>
                <w:sz w:val="20"/>
                <w:lang w:eastAsia="lt-LT"/>
              </w:rPr>
              <w:t>Susisiekimo ministerija</w:t>
            </w:r>
          </w:p>
        </w:tc>
      </w:tr>
      <w:tr w:rsidR="007B538D" w14:paraId="19C6E85E" w14:textId="77777777">
        <w:trPr>
          <w:cantSplit/>
          <w:trHeight w:val="23"/>
        </w:trPr>
        <w:tc>
          <w:tcPr>
            <w:tcW w:w="567" w:type="dxa"/>
          </w:tcPr>
          <w:p w14:paraId="19C6E846" w14:textId="77777777" w:rsidR="007B538D" w:rsidRDefault="00CE597E">
            <w:pPr>
              <w:jc w:val="center"/>
              <w:rPr>
                <w:sz w:val="20"/>
                <w:lang w:eastAsia="lt-LT"/>
              </w:rPr>
            </w:pPr>
            <w:r>
              <w:rPr>
                <w:sz w:val="20"/>
                <w:lang w:eastAsia="lt-LT"/>
              </w:rPr>
              <w:t>15.</w:t>
            </w:r>
          </w:p>
        </w:tc>
        <w:tc>
          <w:tcPr>
            <w:tcW w:w="5387" w:type="dxa"/>
          </w:tcPr>
          <w:p w14:paraId="19C6E847" w14:textId="77777777" w:rsidR="007B538D" w:rsidRDefault="00CE597E">
            <w:pPr>
              <w:rPr>
                <w:sz w:val="20"/>
                <w:lang w:eastAsia="lt-LT"/>
              </w:rPr>
            </w:pPr>
            <w:r>
              <w:rPr>
                <w:sz w:val="20"/>
                <w:lang w:eastAsia="lt-LT"/>
              </w:rPr>
              <w:t>Užtikrinti miesto ir priemiesčio įvairių rūšių viešojo transporto maršrutų dermę ir efektyvesnę sąveiką su privačiu transportu</w:t>
            </w:r>
          </w:p>
        </w:tc>
        <w:tc>
          <w:tcPr>
            <w:tcW w:w="3402" w:type="dxa"/>
          </w:tcPr>
          <w:p w14:paraId="19C6E848" w14:textId="77777777" w:rsidR="007B538D" w:rsidRDefault="00CE597E">
            <w:pPr>
              <w:rPr>
                <w:sz w:val="20"/>
                <w:lang w:eastAsia="lt-LT"/>
              </w:rPr>
            </w:pPr>
            <w:r>
              <w:rPr>
                <w:sz w:val="20"/>
                <w:lang w:eastAsia="lt-LT"/>
              </w:rPr>
              <w:t xml:space="preserve">miestai, turintys kombinuotas viešojo ir privataus transporto sąveikos sistemas (angl. </w:t>
            </w:r>
            <w:r>
              <w:rPr>
                <w:i/>
                <w:sz w:val="20"/>
                <w:lang w:eastAsia="lt-LT"/>
              </w:rPr>
              <w:t>Park</w:t>
            </w:r>
            <w:r>
              <w:rPr>
                <w:i/>
                <w:sz w:val="20"/>
                <w:lang w:val="en-US" w:eastAsia="lt-LT"/>
              </w:rPr>
              <w:t>&amp;Ride</w:t>
            </w:r>
            <w:r>
              <w:rPr>
                <w:sz w:val="20"/>
                <w:lang w:val="en-US" w:eastAsia="lt-LT"/>
              </w:rPr>
              <w:t>)</w:t>
            </w:r>
            <w:r>
              <w:rPr>
                <w:sz w:val="20"/>
                <w:lang w:eastAsia="lt-LT"/>
              </w:rPr>
              <w:t xml:space="preserve"> ar kitų automobilių statymo sistemas, vienetais</w:t>
            </w:r>
          </w:p>
          <w:p w14:paraId="19C6E849" w14:textId="77777777" w:rsidR="007B538D" w:rsidRDefault="007B538D">
            <w:pPr>
              <w:rPr>
                <w:sz w:val="20"/>
                <w:lang w:eastAsia="lt-LT"/>
              </w:rPr>
            </w:pPr>
          </w:p>
          <w:p w14:paraId="19C6E84A" w14:textId="77777777" w:rsidR="007B538D" w:rsidRDefault="00CE597E">
            <w:pPr>
              <w:rPr>
                <w:sz w:val="20"/>
                <w:lang w:eastAsia="lt-LT"/>
              </w:rPr>
            </w:pPr>
            <w:r>
              <w:rPr>
                <w:sz w:val="20"/>
                <w:lang w:eastAsia="lt-LT"/>
              </w:rPr>
              <w:t>visą keleivinį transportą apimančios informacinės sistemos sukūrimas, vienetais</w:t>
            </w:r>
          </w:p>
        </w:tc>
        <w:tc>
          <w:tcPr>
            <w:tcW w:w="1134" w:type="dxa"/>
          </w:tcPr>
          <w:p w14:paraId="19C6E84B" w14:textId="77777777" w:rsidR="007B538D" w:rsidRDefault="00CE597E">
            <w:pPr>
              <w:jc w:val="center"/>
              <w:rPr>
                <w:sz w:val="20"/>
                <w:lang w:eastAsia="lt-LT"/>
              </w:rPr>
            </w:pPr>
            <w:r>
              <w:rPr>
                <w:sz w:val="20"/>
                <w:lang w:eastAsia="lt-LT"/>
              </w:rPr>
              <w:t>–</w:t>
            </w:r>
          </w:p>
          <w:p w14:paraId="19C6E84C" w14:textId="77777777" w:rsidR="007B538D" w:rsidRDefault="007B538D">
            <w:pPr>
              <w:jc w:val="center"/>
              <w:rPr>
                <w:sz w:val="20"/>
                <w:lang w:eastAsia="lt-LT"/>
              </w:rPr>
            </w:pPr>
          </w:p>
          <w:p w14:paraId="19C6E84D" w14:textId="77777777" w:rsidR="007B538D" w:rsidRDefault="007B538D">
            <w:pPr>
              <w:jc w:val="center"/>
              <w:rPr>
                <w:sz w:val="20"/>
                <w:lang w:eastAsia="lt-LT"/>
              </w:rPr>
            </w:pPr>
          </w:p>
          <w:p w14:paraId="19C6E84E" w14:textId="77777777" w:rsidR="007B538D" w:rsidRDefault="007B538D">
            <w:pPr>
              <w:jc w:val="center"/>
              <w:rPr>
                <w:sz w:val="20"/>
                <w:lang w:eastAsia="lt-LT"/>
              </w:rPr>
            </w:pPr>
          </w:p>
          <w:p w14:paraId="19C6E84F" w14:textId="77777777" w:rsidR="007B538D" w:rsidRDefault="007B538D">
            <w:pPr>
              <w:jc w:val="center"/>
              <w:rPr>
                <w:sz w:val="20"/>
                <w:lang w:eastAsia="lt-LT"/>
              </w:rPr>
            </w:pPr>
          </w:p>
          <w:p w14:paraId="19C6E850" w14:textId="77777777" w:rsidR="007B538D" w:rsidRDefault="00CE597E">
            <w:pPr>
              <w:jc w:val="center"/>
              <w:rPr>
                <w:sz w:val="20"/>
                <w:lang w:eastAsia="lt-LT"/>
              </w:rPr>
            </w:pPr>
            <w:r>
              <w:rPr>
                <w:sz w:val="20"/>
                <w:lang w:eastAsia="lt-LT"/>
              </w:rPr>
              <w:t>–</w:t>
            </w:r>
          </w:p>
        </w:tc>
        <w:tc>
          <w:tcPr>
            <w:tcW w:w="1134" w:type="dxa"/>
          </w:tcPr>
          <w:p w14:paraId="19C6E851" w14:textId="77777777" w:rsidR="007B538D" w:rsidRDefault="00CE597E">
            <w:pPr>
              <w:jc w:val="center"/>
              <w:rPr>
                <w:sz w:val="20"/>
                <w:lang w:eastAsia="lt-LT"/>
              </w:rPr>
            </w:pPr>
            <w:r>
              <w:rPr>
                <w:sz w:val="20"/>
                <w:lang w:eastAsia="lt-LT"/>
              </w:rPr>
              <w:t>2</w:t>
            </w:r>
          </w:p>
          <w:p w14:paraId="19C6E852" w14:textId="77777777" w:rsidR="007B538D" w:rsidRDefault="007B538D">
            <w:pPr>
              <w:jc w:val="center"/>
              <w:rPr>
                <w:sz w:val="20"/>
                <w:lang w:eastAsia="lt-LT"/>
              </w:rPr>
            </w:pPr>
          </w:p>
          <w:p w14:paraId="19C6E853" w14:textId="77777777" w:rsidR="007B538D" w:rsidRDefault="007B538D">
            <w:pPr>
              <w:jc w:val="center"/>
              <w:rPr>
                <w:sz w:val="20"/>
                <w:lang w:eastAsia="lt-LT"/>
              </w:rPr>
            </w:pPr>
          </w:p>
          <w:p w14:paraId="19C6E854" w14:textId="77777777" w:rsidR="007B538D" w:rsidRDefault="007B538D">
            <w:pPr>
              <w:jc w:val="center"/>
              <w:rPr>
                <w:sz w:val="20"/>
                <w:lang w:eastAsia="lt-LT"/>
              </w:rPr>
            </w:pPr>
          </w:p>
          <w:p w14:paraId="19C6E855" w14:textId="77777777" w:rsidR="007B538D" w:rsidRDefault="007B538D">
            <w:pPr>
              <w:jc w:val="center"/>
              <w:rPr>
                <w:sz w:val="20"/>
                <w:lang w:eastAsia="lt-LT"/>
              </w:rPr>
            </w:pPr>
          </w:p>
          <w:p w14:paraId="19C6E856" w14:textId="77777777" w:rsidR="007B538D" w:rsidRDefault="00CE597E">
            <w:pPr>
              <w:jc w:val="center"/>
              <w:rPr>
                <w:sz w:val="20"/>
                <w:lang w:eastAsia="lt-LT"/>
              </w:rPr>
            </w:pPr>
            <w:r>
              <w:rPr>
                <w:sz w:val="20"/>
                <w:lang w:eastAsia="lt-LT"/>
              </w:rPr>
              <w:t>1</w:t>
            </w:r>
          </w:p>
        </w:tc>
        <w:tc>
          <w:tcPr>
            <w:tcW w:w="1134" w:type="dxa"/>
          </w:tcPr>
          <w:p w14:paraId="19C6E857" w14:textId="77777777" w:rsidR="007B538D" w:rsidRDefault="00CE597E">
            <w:pPr>
              <w:jc w:val="center"/>
              <w:rPr>
                <w:sz w:val="20"/>
                <w:lang w:eastAsia="lt-LT"/>
              </w:rPr>
            </w:pPr>
            <w:r>
              <w:rPr>
                <w:sz w:val="20"/>
                <w:lang w:eastAsia="lt-LT"/>
              </w:rPr>
              <w:t>4</w:t>
            </w:r>
          </w:p>
          <w:p w14:paraId="19C6E858" w14:textId="77777777" w:rsidR="007B538D" w:rsidRDefault="007B538D">
            <w:pPr>
              <w:jc w:val="center"/>
              <w:rPr>
                <w:sz w:val="20"/>
                <w:lang w:eastAsia="lt-LT"/>
              </w:rPr>
            </w:pPr>
          </w:p>
          <w:p w14:paraId="19C6E859" w14:textId="77777777" w:rsidR="007B538D" w:rsidRDefault="007B538D">
            <w:pPr>
              <w:jc w:val="center"/>
              <w:rPr>
                <w:sz w:val="20"/>
                <w:lang w:eastAsia="lt-LT"/>
              </w:rPr>
            </w:pPr>
          </w:p>
          <w:p w14:paraId="19C6E85A" w14:textId="77777777" w:rsidR="007B538D" w:rsidRDefault="007B538D">
            <w:pPr>
              <w:jc w:val="center"/>
              <w:rPr>
                <w:sz w:val="20"/>
                <w:lang w:eastAsia="lt-LT"/>
              </w:rPr>
            </w:pPr>
          </w:p>
          <w:p w14:paraId="19C6E85B" w14:textId="77777777" w:rsidR="007B538D" w:rsidRDefault="007B538D">
            <w:pPr>
              <w:jc w:val="center"/>
              <w:rPr>
                <w:sz w:val="20"/>
                <w:lang w:eastAsia="lt-LT"/>
              </w:rPr>
            </w:pPr>
          </w:p>
          <w:p w14:paraId="19C6E85C" w14:textId="77777777" w:rsidR="007B538D" w:rsidRDefault="00CE597E">
            <w:pPr>
              <w:jc w:val="center"/>
              <w:rPr>
                <w:sz w:val="20"/>
                <w:lang w:eastAsia="lt-LT"/>
              </w:rPr>
            </w:pPr>
            <w:r>
              <w:rPr>
                <w:sz w:val="20"/>
                <w:lang w:eastAsia="lt-LT"/>
              </w:rPr>
              <w:t>1</w:t>
            </w:r>
          </w:p>
        </w:tc>
        <w:tc>
          <w:tcPr>
            <w:tcW w:w="2126" w:type="dxa"/>
          </w:tcPr>
          <w:p w14:paraId="19C6E85D" w14:textId="77777777" w:rsidR="007B538D" w:rsidRDefault="00CE597E">
            <w:pPr>
              <w:rPr>
                <w:sz w:val="20"/>
                <w:lang w:eastAsia="lt-LT"/>
              </w:rPr>
            </w:pPr>
            <w:r>
              <w:rPr>
                <w:sz w:val="20"/>
                <w:lang w:eastAsia="lt-LT"/>
              </w:rPr>
              <w:t>Susisiekimo ministerija</w:t>
            </w:r>
          </w:p>
        </w:tc>
      </w:tr>
      <w:tr w:rsidR="007B538D" w14:paraId="19C6E873" w14:textId="77777777">
        <w:trPr>
          <w:cantSplit/>
          <w:trHeight w:val="23"/>
        </w:trPr>
        <w:tc>
          <w:tcPr>
            <w:tcW w:w="567" w:type="dxa"/>
          </w:tcPr>
          <w:p w14:paraId="19C6E85F" w14:textId="77777777" w:rsidR="007B538D" w:rsidRDefault="00CE597E">
            <w:pPr>
              <w:jc w:val="center"/>
              <w:rPr>
                <w:sz w:val="20"/>
                <w:lang w:eastAsia="lt-LT"/>
              </w:rPr>
            </w:pPr>
            <w:r>
              <w:rPr>
                <w:sz w:val="20"/>
                <w:lang w:eastAsia="lt-LT"/>
              </w:rPr>
              <w:lastRenderedPageBreak/>
              <w:t>16.</w:t>
            </w:r>
          </w:p>
        </w:tc>
        <w:tc>
          <w:tcPr>
            <w:tcW w:w="5387" w:type="dxa"/>
          </w:tcPr>
          <w:p w14:paraId="19C6E860" w14:textId="77777777" w:rsidR="007B538D" w:rsidRDefault="00CE597E">
            <w:pPr>
              <w:rPr>
                <w:sz w:val="20"/>
                <w:lang w:eastAsia="lt-LT"/>
              </w:rPr>
            </w:pPr>
            <w:r>
              <w:rPr>
                <w:sz w:val="20"/>
                <w:lang w:eastAsia="lt-LT"/>
              </w:rPr>
              <w:t>Skatinti dviračių transporto infrastruktūros plėtrą miestuose – kurti vientiso dviračių tinklo sistemas ir siekti, kad pėsčiųjų ir dviračių tinklo plėtra būtų izoliuota nuo tiesioginio transporto eismo</w:t>
            </w:r>
          </w:p>
        </w:tc>
        <w:tc>
          <w:tcPr>
            <w:tcW w:w="3402" w:type="dxa"/>
          </w:tcPr>
          <w:p w14:paraId="19C6E861" w14:textId="77777777" w:rsidR="007B538D" w:rsidRDefault="00CE597E">
            <w:pPr>
              <w:rPr>
                <w:sz w:val="20"/>
                <w:lang w:eastAsia="lt-LT"/>
              </w:rPr>
            </w:pPr>
            <w:r>
              <w:rPr>
                <w:sz w:val="20"/>
                <w:lang w:eastAsia="lt-LT"/>
              </w:rPr>
              <w:t>dviračių takų penkiuose d</w:t>
            </w:r>
            <w:r>
              <w:rPr>
                <w:sz w:val="20"/>
                <w:lang w:eastAsia="lt-LT"/>
              </w:rPr>
              <w:t>idžiuosiuose miestuose ilgis, kilometrais</w:t>
            </w:r>
          </w:p>
          <w:p w14:paraId="19C6E862" w14:textId="77777777" w:rsidR="007B538D" w:rsidRDefault="007B538D">
            <w:pPr>
              <w:rPr>
                <w:sz w:val="20"/>
                <w:lang w:eastAsia="lt-LT"/>
              </w:rPr>
            </w:pPr>
          </w:p>
          <w:p w14:paraId="19C6E863" w14:textId="77777777" w:rsidR="007B538D" w:rsidRDefault="00CE597E">
            <w:pPr>
              <w:rPr>
                <w:sz w:val="20"/>
                <w:lang w:eastAsia="lt-LT"/>
              </w:rPr>
            </w:pPr>
            <w:r>
              <w:rPr>
                <w:sz w:val="20"/>
                <w:lang w:eastAsia="lt-LT"/>
              </w:rPr>
              <w:t>šalia valstybinės reikšmės kelių nutiestų naujų izoliuotų pėsčiųjų ir dviračių takų ilgis, kilometrais</w:t>
            </w:r>
          </w:p>
        </w:tc>
        <w:tc>
          <w:tcPr>
            <w:tcW w:w="1134" w:type="dxa"/>
          </w:tcPr>
          <w:p w14:paraId="19C6E864" w14:textId="77777777" w:rsidR="007B538D" w:rsidRDefault="00CE597E">
            <w:pPr>
              <w:jc w:val="center"/>
              <w:rPr>
                <w:sz w:val="20"/>
                <w:lang w:eastAsia="lt-LT"/>
              </w:rPr>
            </w:pPr>
            <w:r>
              <w:rPr>
                <w:sz w:val="20"/>
                <w:lang w:eastAsia="lt-LT"/>
              </w:rPr>
              <w:t>399,3</w:t>
            </w:r>
          </w:p>
          <w:p w14:paraId="19C6E865" w14:textId="77777777" w:rsidR="007B538D" w:rsidRDefault="007B538D">
            <w:pPr>
              <w:jc w:val="center"/>
              <w:rPr>
                <w:sz w:val="20"/>
                <w:lang w:eastAsia="lt-LT"/>
              </w:rPr>
            </w:pPr>
          </w:p>
          <w:p w14:paraId="19C6E866" w14:textId="77777777" w:rsidR="007B538D" w:rsidRDefault="007B538D">
            <w:pPr>
              <w:jc w:val="center"/>
              <w:rPr>
                <w:sz w:val="20"/>
                <w:lang w:eastAsia="lt-LT"/>
              </w:rPr>
            </w:pPr>
          </w:p>
          <w:p w14:paraId="19C6E867" w14:textId="77777777" w:rsidR="007B538D" w:rsidRDefault="00CE597E">
            <w:pPr>
              <w:jc w:val="center"/>
              <w:rPr>
                <w:sz w:val="20"/>
                <w:lang w:eastAsia="lt-LT"/>
              </w:rPr>
            </w:pPr>
            <w:r>
              <w:rPr>
                <w:sz w:val="20"/>
                <w:lang w:eastAsia="lt-LT"/>
              </w:rPr>
              <w:t>24,3</w:t>
            </w:r>
          </w:p>
        </w:tc>
        <w:tc>
          <w:tcPr>
            <w:tcW w:w="1134" w:type="dxa"/>
          </w:tcPr>
          <w:p w14:paraId="19C6E868" w14:textId="77777777" w:rsidR="007B538D" w:rsidRDefault="00CE597E">
            <w:pPr>
              <w:jc w:val="center"/>
              <w:rPr>
                <w:sz w:val="20"/>
                <w:lang w:eastAsia="lt-LT"/>
              </w:rPr>
            </w:pPr>
            <w:r>
              <w:rPr>
                <w:sz w:val="20"/>
                <w:lang w:eastAsia="lt-LT"/>
              </w:rPr>
              <w:t>420</w:t>
            </w:r>
          </w:p>
          <w:p w14:paraId="19C6E869" w14:textId="77777777" w:rsidR="007B538D" w:rsidRDefault="007B538D">
            <w:pPr>
              <w:jc w:val="center"/>
              <w:rPr>
                <w:sz w:val="20"/>
                <w:lang w:eastAsia="lt-LT"/>
              </w:rPr>
            </w:pPr>
          </w:p>
          <w:p w14:paraId="19C6E86A" w14:textId="77777777" w:rsidR="007B538D" w:rsidRDefault="007B538D">
            <w:pPr>
              <w:jc w:val="center"/>
              <w:rPr>
                <w:sz w:val="20"/>
                <w:lang w:eastAsia="lt-LT"/>
              </w:rPr>
            </w:pPr>
          </w:p>
          <w:p w14:paraId="19C6E86B" w14:textId="77777777" w:rsidR="007B538D" w:rsidRDefault="00CE597E">
            <w:pPr>
              <w:jc w:val="center"/>
              <w:rPr>
                <w:sz w:val="20"/>
                <w:lang w:eastAsia="lt-LT"/>
              </w:rPr>
            </w:pPr>
            <w:r>
              <w:rPr>
                <w:sz w:val="20"/>
                <w:lang w:eastAsia="lt-LT"/>
              </w:rPr>
              <w:t>74,3</w:t>
            </w:r>
          </w:p>
          <w:p w14:paraId="19C6E86C" w14:textId="77777777" w:rsidR="007B538D" w:rsidRDefault="007B538D">
            <w:pPr>
              <w:jc w:val="center"/>
              <w:rPr>
                <w:sz w:val="20"/>
                <w:lang w:eastAsia="lt-LT"/>
              </w:rPr>
            </w:pPr>
          </w:p>
        </w:tc>
        <w:tc>
          <w:tcPr>
            <w:tcW w:w="1134" w:type="dxa"/>
          </w:tcPr>
          <w:p w14:paraId="19C6E86D" w14:textId="77777777" w:rsidR="007B538D" w:rsidRDefault="00CE597E">
            <w:pPr>
              <w:jc w:val="center"/>
              <w:rPr>
                <w:sz w:val="20"/>
                <w:lang w:eastAsia="lt-LT"/>
              </w:rPr>
            </w:pPr>
            <w:r>
              <w:rPr>
                <w:sz w:val="20"/>
                <w:lang w:eastAsia="lt-LT"/>
              </w:rPr>
              <w:t>440</w:t>
            </w:r>
          </w:p>
          <w:p w14:paraId="19C6E86E" w14:textId="77777777" w:rsidR="007B538D" w:rsidRDefault="007B538D">
            <w:pPr>
              <w:jc w:val="center"/>
              <w:rPr>
                <w:sz w:val="20"/>
                <w:lang w:eastAsia="lt-LT"/>
              </w:rPr>
            </w:pPr>
          </w:p>
          <w:p w14:paraId="19C6E86F" w14:textId="77777777" w:rsidR="007B538D" w:rsidRDefault="007B538D">
            <w:pPr>
              <w:jc w:val="center"/>
              <w:rPr>
                <w:sz w:val="20"/>
                <w:lang w:eastAsia="lt-LT"/>
              </w:rPr>
            </w:pPr>
          </w:p>
          <w:p w14:paraId="19C6E870" w14:textId="77777777" w:rsidR="007B538D" w:rsidRDefault="00CE597E">
            <w:pPr>
              <w:jc w:val="center"/>
              <w:rPr>
                <w:sz w:val="20"/>
                <w:lang w:eastAsia="lt-LT"/>
              </w:rPr>
            </w:pPr>
            <w:r>
              <w:rPr>
                <w:sz w:val="20"/>
                <w:lang w:eastAsia="lt-LT"/>
              </w:rPr>
              <w:t>124,3</w:t>
            </w:r>
          </w:p>
          <w:p w14:paraId="19C6E871" w14:textId="77777777" w:rsidR="007B538D" w:rsidRDefault="007B538D">
            <w:pPr>
              <w:jc w:val="center"/>
              <w:rPr>
                <w:sz w:val="20"/>
                <w:lang w:eastAsia="lt-LT"/>
              </w:rPr>
            </w:pPr>
          </w:p>
        </w:tc>
        <w:tc>
          <w:tcPr>
            <w:tcW w:w="2126" w:type="dxa"/>
          </w:tcPr>
          <w:p w14:paraId="19C6E872" w14:textId="77777777" w:rsidR="007B538D" w:rsidRDefault="00CE597E">
            <w:pPr>
              <w:rPr>
                <w:sz w:val="20"/>
                <w:lang w:eastAsia="lt-LT"/>
              </w:rPr>
            </w:pPr>
            <w:r>
              <w:rPr>
                <w:sz w:val="20"/>
                <w:lang w:eastAsia="lt-LT"/>
              </w:rPr>
              <w:t xml:space="preserve">Susisiekimo ministerija, Lietuvos automobilių kelių direkcija prie </w:t>
            </w:r>
            <w:r>
              <w:rPr>
                <w:sz w:val="20"/>
                <w:lang w:eastAsia="lt-LT"/>
              </w:rPr>
              <w:t>Susisiekimo ministerijos</w:t>
            </w:r>
          </w:p>
        </w:tc>
      </w:tr>
      <w:tr w:rsidR="007B538D" w14:paraId="19C6E87C" w14:textId="77777777">
        <w:trPr>
          <w:cantSplit/>
          <w:trHeight w:val="23"/>
        </w:trPr>
        <w:tc>
          <w:tcPr>
            <w:tcW w:w="567" w:type="dxa"/>
          </w:tcPr>
          <w:p w14:paraId="19C6E874" w14:textId="77777777" w:rsidR="007B538D" w:rsidRDefault="00CE597E">
            <w:pPr>
              <w:jc w:val="center"/>
              <w:rPr>
                <w:sz w:val="20"/>
                <w:lang w:eastAsia="lt-LT"/>
              </w:rPr>
            </w:pPr>
            <w:r>
              <w:rPr>
                <w:sz w:val="20"/>
                <w:lang w:eastAsia="lt-LT"/>
              </w:rPr>
              <w:t>17.</w:t>
            </w:r>
          </w:p>
        </w:tc>
        <w:tc>
          <w:tcPr>
            <w:tcW w:w="5387" w:type="dxa"/>
          </w:tcPr>
          <w:p w14:paraId="19C6E875" w14:textId="77777777" w:rsidR="007B538D" w:rsidRDefault="00CE597E">
            <w:pPr>
              <w:rPr>
                <w:sz w:val="20"/>
                <w:lang w:eastAsia="lt-LT"/>
              </w:rPr>
            </w:pPr>
            <w:r>
              <w:rPr>
                <w:sz w:val="20"/>
                <w:lang w:eastAsia="lt-LT"/>
              </w:rPr>
              <w:t>Skatinti gyventojus naudotis viešuoju transportu ir didinti viešojo transporto patrauklumą – atnaujinti transporto priemones, diegti viešojo transporto pirmumo sistemas, plačiau taikyti ITS sprendimus</w:t>
            </w:r>
          </w:p>
        </w:tc>
        <w:tc>
          <w:tcPr>
            <w:tcW w:w="3402" w:type="dxa"/>
          </w:tcPr>
          <w:p w14:paraId="19C6E876" w14:textId="77777777" w:rsidR="007B538D" w:rsidRDefault="00CE597E">
            <w:pPr>
              <w:rPr>
                <w:sz w:val="20"/>
                <w:lang w:eastAsia="lt-LT"/>
              </w:rPr>
            </w:pPr>
            <w:r>
              <w:rPr>
                <w:sz w:val="20"/>
                <w:lang w:eastAsia="lt-LT"/>
              </w:rPr>
              <w:t xml:space="preserve">keleiviai, vežami </w:t>
            </w:r>
            <w:r>
              <w:rPr>
                <w:sz w:val="20"/>
                <w:lang w:eastAsia="lt-LT"/>
              </w:rPr>
              <w:t>autobusais reguliariaisiais reisais vietinio (miesto) susisiekimo maršrutais, mln. keleivių</w:t>
            </w:r>
          </w:p>
        </w:tc>
        <w:tc>
          <w:tcPr>
            <w:tcW w:w="1134" w:type="dxa"/>
          </w:tcPr>
          <w:p w14:paraId="19C6E877" w14:textId="77777777" w:rsidR="007B538D" w:rsidRDefault="00CE597E">
            <w:pPr>
              <w:jc w:val="center"/>
              <w:rPr>
                <w:sz w:val="20"/>
                <w:lang w:eastAsia="lt-LT"/>
              </w:rPr>
            </w:pPr>
            <w:r>
              <w:rPr>
                <w:sz w:val="20"/>
                <w:lang w:eastAsia="lt-LT"/>
              </w:rPr>
              <w:t>234,9</w:t>
            </w:r>
          </w:p>
          <w:p w14:paraId="19C6E878" w14:textId="77777777" w:rsidR="007B538D" w:rsidRDefault="007B538D">
            <w:pPr>
              <w:jc w:val="center"/>
              <w:rPr>
                <w:sz w:val="20"/>
                <w:lang w:eastAsia="lt-LT"/>
              </w:rPr>
            </w:pPr>
          </w:p>
        </w:tc>
        <w:tc>
          <w:tcPr>
            <w:tcW w:w="1134" w:type="dxa"/>
          </w:tcPr>
          <w:p w14:paraId="19C6E879" w14:textId="77777777" w:rsidR="007B538D" w:rsidRDefault="00CE597E">
            <w:pPr>
              <w:jc w:val="center"/>
              <w:rPr>
                <w:sz w:val="20"/>
                <w:lang w:eastAsia="lt-LT"/>
              </w:rPr>
            </w:pPr>
            <w:r>
              <w:rPr>
                <w:sz w:val="20"/>
                <w:lang w:eastAsia="lt-LT"/>
              </w:rPr>
              <w:t>239,5</w:t>
            </w:r>
          </w:p>
        </w:tc>
        <w:tc>
          <w:tcPr>
            <w:tcW w:w="1134" w:type="dxa"/>
          </w:tcPr>
          <w:p w14:paraId="19C6E87A" w14:textId="77777777" w:rsidR="007B538D" w:rsidRDefault="00CE597E">
            <w:pPr>
              <w:jc w:val="center"/>
              <w:rPr>
                <w:sz w:val="20"/>
                <w:lang w:eastAsia="lt-LT"/>
              </w:rPr>
            </w:pPr>
            <w:r>
              <w:rPr>
                <w:sz w:val="20"/>
                <w:lang w:eastAsia="lt-LT"/>
              </w:rPr>
              <w:t>244,0</w:t>
            </w:r>
          </w:p>
        </w:tc>
        <w:tc>
          <w:tcPr>
            <w:tcW w:w="2126" w:type="dxa"/>
          </w:tcPr>
          <w:p w14:paraId="19C6E87B" w14:textId="77777777" w:rsidR="007B538D" w:rsidRDefault="00CE597E">
            <w:pPr>
              <w:rPr>
                <w:sz w:val="20"/>
                <w:lang w:eastAsia="lt-LT"/>
              </w:rPr>
            </w:pPr>
            <w:r>
              <w:rPr>
                <w:sz w:val="20"/>
                <w:lang w:eastAsia="lt-LT"/>
              </w:rPr>
              <w:t>Susisiekimo ministerija</w:t>
            </w:r>
          </w:p>
        </w:tc>
      </w:tr>
      <w:tr w:rsidR="007B538D" w14:paraId="19C6E87E" w14:textId="77777777">
        <w:trPr>
          <w:cantSplit/>
          <w:trHeight w:val="23"/>
        </w:trPr>
        <w:tc>
          <w:tcPr>
            <w:tcW w:w="14884" w:type="dxa"/>
            <w:gridSpan w:val="7"/>
          </w:tcPr>
          <w:p w14:paraId="19C6E87D" w14:textId="77777777" w:rsidR="007B538D" w:rsidRDefault="00CE597E">
            <w:pPr>
              <w:rPr>
                <w:sz w:val="20"/>
                <w:lang w:eastAsia="lt-LT"/>
              </w:rPr>
            </w:pPr>
            <w:r>
              <w:rPr>
                <w:sz w:val="20"/>
                <w:lang w:eastAsia="lt-LT"/>
              </w:rPr>
              <w:t>Tikslas – didinti energijos vartojimo transporte efektyvumą ir mažinti neigiamą poveikį aplinkai</w:t>
            </w:r>
          </w:p>
        </w:tc>
      </w:tr>
      <w:tr w:rsidR="007B538D" w14:paraId="19C6E894" w14:textId="77777777">
        <w:trPr>
          <w:cantSplit/>
          <w:trHeight w:val="23"/>
        </w:trPr>
        <w:tc>
          <w:tcPr>
            <w:tcW w:w="567" w:type="dxa"/>
          </w:tcPr>
          <w:p w14:paraId="19C6E87F" w14:textId="77777777" w:rsidR="007B538D" w:rsidRDefault="007B538D">
            <w:pPr>
              <w:jc w:val="center"/>
              <w:rPr>
                <w:sz w:val="20"/>
                <w:lang w:eastAsia="lt-LT"/>
              </w:rPr>
            </w:pPr>
          </w:p>
        </w:tc>
        <w:tc>
          <w:tcPr>
            <w:tcW w:w="5387" w:type="dxa"/>
          </w:tcPr>
          <w:p w14:paraId="19C6E880" w14:textId="77777777" w:rsidR="007B538D" w:rsidRDefault="007B538D">
            <w:pPr>
              <w:rPr>
                <w:sz w:val="20"/>
                <w:lang w:eastAsia="lt-LT"/>
              </w:rPr>
            </w:pPr>
          </w:p>
        </w:tc>
        <w:tc>
          <w:tcPr>
            <w:tcW w:w="3402" w:type="dxa"/>
          </w:tcPr>
          <w:p w14:paraId="19C6E881" w14:textId="77777777" w:rsidR="007B538D" w:rsidRDefault="00CE597E">
            <w:pPr>
              <w:rPr>
                <w:sz w:val="20"/>
                <w:lang w:eastAsia="lt-LT"/>
              </w:rPr>
            </w:pPr>
            <w:r>
              <w:rPr>
                <w:sz w:val="20"/>
                <w:lang w:eastAsia="lt-LT"/>
              </w:rPr>
              <w:t xml:space="preserve">per metus suvartota </w:t>
            </w:r>
            <w:r>
              <w:rPr>
                <w:sz w:val="20"/>
                <w:lang w:eastAsia="lt-LT"/>
              </w:rPr>
              <w:t>degalų (didėti turėtų ne daugiau kaip 5 procentais per metus), tūkst. tonų</w:t>
            </w:r>
          </w:p>
          <w:p w14:paraId="19C6E882" w14:textId="77777777" w:rsidR="007B538D" w:rsidRDefault="007B538D">
            <w:pPr>
              <w:rPr>
                <w:sz w:val="20"/>
                <w:lang w:eastAsia="lt-LT"/>
              </w:rPr>
            </w:pPr>
          </w:p>
          <w:p w14:paraId="19C6E883" w14:textId="77777777" w:rsidR="007B538D" w:rsidRDefault="00CE597E">
            <w:pPr>
              <w:rPr>
                <w:sz w:val="20"/>
                <w:lang w:eastAsia="lt-LT"/>
              </w:rPr>
            </w:pPr>
            <w:r>
              <w:rPr>
                <w:sz w:val="20"/>
                <w:lang w:eastAsia="lt-LT"/>
              </w:rPr>
              <w:t>parduota naujų elektromobilių (įskaitant hibridinius ir įkraunamus hibridinius automobilius), vienetais</w:t>
            </w:r>
          </w:p>
        </w:tc>
        <w:tc>
          <w:tcPr>
            <w:tcW w:w="1134" w:type="dxa"/>
          </w:tcPr>
          <w:p w14:paraId="19C6E884" w14:textId="77777777" w:rsidR="007B538D" w:rsidRDefault="00CE597E">
            <w:pPr>
              <w:jc w:val="center"/>
              <w:rPr>
                <w:sz w:val="20"/>
                <w:lang w:eastAsia="lt-LT"/>
              </w:rPr>
            </w:pPr>
            <w:r>
              <w:rPr>
                <w:sz w:val="20"/>
                <w:lang w:eastAsia="lt-LT"/>
              </w:rPr>
              <w:t>1 486,6</w:t>
            </w:r>
          </w:p>
          <w:p w14:paraId="19C6E885" w14:textId="77777777" w:rsidR="007B538D" w:rsidRDefault="007B538D">
            <w:pPr>
              <w:jc w:val="center"/>
              <w:rPr>
                <w:sz w:val="20"/>
                <w:lang w:eastAsia="lt-LT"/>
              </w:rPr>
            </w:pPr>
          </w:p>
          <w:p w14:paraId="19C6E886" w14:textId="77777777" w:rsidR="007B538D" w:rsidRDefault="007B538D">
            <w:pPr>
              <w:jc w:val="center"/>
              <w:rPr>
                <w:sz w:val="20"/>
                <w:lang w:eastAsia="lt-LT"/>
              </w:rPr>
            </w:pPr>
          </w:p>
          <w:p w14:paraId="19C6E887" w14:textId="77777777" w:rsidR="007B538D" w:rsidRDefault="007B538D">
            <w:pPr>
              <w:jc w:val="center"/>
              <w:rPr>
                <w:sz w:val="20"/>
                <w:lang w:eastAsia="lt-LT"/>
              </w:rPr>
            </w:pPr>
          </w:p>
          <w:p w14:paraId="19C6E888" w14:textId="77777777" w:rsidR="007B538D" w:rsidRDefault="00CE597E">
            <w:pPr>
              <w:jc w:val="center"/>
              <w:rPr>
                <w:sz w:val="20"/>
                <w:lang w:eastAsia="lt-LT"/>
              </w:rPr>
            </w:pPr>
            <w:r>
              <w:rPr>
                <w:sz w:val="20"/>
                <w:lang w:eastAsia="lt-LT"/>
              </w:rPr>
              <w:t>56</w:t>
            </w:r>
          </w:p>
        </w:tc>
        <w:tc>
          <w:tcPr>
            <w:tcW w:w="1134" w:type="dxa"/>
          </w:tcPr>
          <w:p w14:paraId="19C6E889" w14:textId="77777777" w:rsidR="007B538D" w:rsidRDefault="00CE597E">
            <w:pPr>
              <w:jc w:val="center"/>
              <w:rPr>
                <w:sz w:val="20"/>
                <w:lang w:eastAsia="lt-LT"/>
              </w:rPr>
            </w:pPr>
            <w:r>
              <w:rPr>
                <w:sz w:val="20"/>
                <w:lang w:eastAsia="lt-LT"/>
              </w:rPr>
              <w:t>1 897,3</w:t>
            </w:r>
          </w:p>
          <w:p w14:paraId="19C6E88A" w14:textId="77777777" w:rsidR="007B538D" w:rsidRDefault="007B538D">
            <w:pPr>
              <w:jc w:val="center"/>
              <w:rPr>
                <w:sz w:val="20"/>
                <w:lang w:eastAsia="lt-LT"/>
              </w:rPr>
            </w:pPr>
          </w:p>
          <w:p w14:paraId="19C6E88B" w14:textId="77777777" w:rsidR="007B538D" w:rsidRDefault="007B538D">
            <w:pPr>
              <w:jc w:val="center"/>
              <w:rPr>
                <w:sz w:val="20"/>
                <w:lang w:eastAsia="lt-LT"/>
              </w:rPr>
            </w:pPr>
          </w:p>
          <w:p w14:paraId="19C6E88C" w14:textId="77777777" w:rsidR="007B538D" w:rsidRDefault="007B538D">
            <w:pPr>
              <w:jc w:val="center"/>
              <w:rPr>
                <w:sz w:val="20"/>
                <w:lang w:eastAsia="lt-LT"/>
              </w:rPr>
            </w:pPr>
          </w:p>
          <w:p w14:paraId="19C6E88D" w14:textId="77777777" w:rsidR="007B538D" w:rsidRDefault="00CE597E">
            <w:pPr>
              <w:jc w:val="center"/>
              <w:rPr>
                <w:sz w:val="20"/>
                <w:lang w:eastAsia="lt-LT"/>
              </w:rPr>
            </w:pPr>
            <w:r>
              <w:rPr>
                <w:sz w:val="20"/>
                <w:lang w:eastAsia="lt-LT"/>
              </w:rPr>
              <w:t>3 procentai parduoda-mų naujų automo-bilių</w:t>
            </w:r>
          </w:p>
        </w:tc>
        <w:tc>
          <w:tcPr>
            <w:tcW w:w="1134" w:type="dxa"/>
          </w:tcPr>
          <w:p w14:paraId="19C6E88E" w14:textId="77777777" w:rsidR="007B538D" w:rsidRDefault="00CE597E">
            <w:pPr>
              <w:jc w:val="center"/>
              <w:rPr>
                <w:sz w:val="20"/>
                <w:lang w:eastAsia="lt-LT"/>
              </w:rPr>
            </w:pPr>
            <w:r>
              <w:rPr>
                <w:sz w:val="20"/>
                <w:lang w:eastAsia="lt-LT"/>
              </w:rPr>
              <w:t>2 421,5</w:t>
            </w:r>
          </w:p>
          <w:p w14:paraId="19C6E88F" w14:textId="77777777" w:rsidR="007B538D" w:rsidRDefault="007B538D">
            <w:pPr>
              <w:jc w:val="center"/>
              <w:rPr>
                <w:sz w:val="20"/>
                <w:lang w:eastAsia="lt-LT"/>
              </w:rPr>
            </w:pPr>
          </w:p>
          <w:p w14:paraId="19C6E890" w14:textId="77777777" w:rsidR="007B538D" w:rsidRDefault="007B538D">
            <w:pPr>
              <w:jc w:val="center"/>
              <w:rPr>
                <w:sz w:val="20"/>
                <w:lang w:eastAsia="lt-LT"/>
              </w:rPr>
            </w:pPr>
          </w:p>
          <w:p w14:paraId="19C6E891" w14:textId="77777777" w:rsidR="007B538D" w:rsidRDefault="007B538D">
            <w:pPr>
              <w:jc w:val="center"/>
              <w:rPr>
                <w:sz w:val="20"/>
                <w:lang w:eastAsia="lt-LT"/>
              </w:rPr>
            </w:pPr>
          </w:p>
          <w:p w14:paraId="19C6E892" w14:textId="77777777" w:rsidR="007B538D" w:rsidRDefault="00CE597E">
            <w:pPr>
              <w:jc w:val="center"/>
              <w:rPr>
                <w:sz w:val="20"/>
                <w:lang w:eastAsia="lt-LT"/>
              </w:rPr>
            </w:pPr>
            <w:r>
              <w:rPr>
                <w:sz w:val="20"/>
                <w:lang w:eastAsia="lt-LT"/>
              </w:rPr>
              <w:t xml:space="preserve">6 procentai parduoda-mų naujų automo-bilių </w:t>
            </w:r>
          </w:p>
        </w:tc>
        <w:tc>
          <w:tcPr>
            <w:tcW w:w="2126" w:type="dxa"/>
          </w:tcPr>
          <w:p w14:paraId="19C6E893" w14:textId="77777777" w:rsidR="007B538D" w:rsidRDefault="00CE597E">
            <w:pPr>
              <w:rPr>
                <w:sz w:val="20"/>
                <w:lang w:eastAsia="lt-LT"/>
              </w:rPr>
            </w:pPr>
            <w:r>
              <w:rPr>
                <w:sz w:val="20"/>
                <w:lang w:eastAsia="lt-LT"/>
              </w:rPr>
              <w:t>Susisiekimo ministerija</w:t>
            </w:r>
          </w:p>
        </w:tc>
      </w:tr>
      <w:tr w:rsidR="007B538D" w14:paraId="19C6E8AD" w14:textId="77777777">
        <w:trPr>
          <w:cantSplit/>
          <w:trHeight w:val="23"/>
        </w:trPr>
        <w:tc>
          <w:tcPr>
            <w:tcW w:w="567" w:type="dxa"/>
          </w:tcPr>
          <w:p w14:paraId="19C6E895" w14:textId="77777777" w:rsidR="007B538D" w:rsidRDefault="00CE597E">
            <w:pPr>
              <w:jc w:val="center"/>
              <w:rPr>
                <w:sz w:val="20"/>
                <w:lang w:eastAsia="lt-LT"/>
              </w:rPr>
            </w:pPr>
            <w:r>
              <w:rPr>
                <w:sz w:val="20"/>
                <w:lang w:eastAsia="lt-LT"/>
              </w:rPr>
              <w:t>18.</w:t>
            </w:r>
          </w:p>
        </w:tc>
        <w:tc>
          <w:tcPr>
            <w:tcW w:w="5387" w:type="dxa"/>
          </w:tcPr>
          <w:p w14:paraId="19C6E896" w14:textId="77777777" w:rsidR="007B538D" w:rsidRDefault="00CE597E">
            <w:pPr>
              <w:rPr>
                <w:sz w:val="20"/>
                <w:lang w:eastAsia="lt-LT"/>
              </w:rPr>
            </w:pPr>
            <w:r>
              <w:rPr>
                <w:sz w:val="20"/>
                <w:lang w:eastAsia="lt-LT"/>
              </w:rPr>
              <w:t>Ekonominėmis administracinėmis priemonėmis skatinti efektyvesnį energijos išteklių ir energijos vartojimą transporto sektoriuje</w:t>
            </w:r>
          </w:p>
        </w:tc>
        <w:tc>
          <w:tcPr>
            <w:tcW w:w="3402" w:type="dxa"/>
          </w:tcPr>
          <w:p w14:paraId="19C6E897" w14:textId="77777777" w:rsidR="007B538D" w:rsidRDefault="00CE597E">
            <w:pPr>
              <w:rPr>
                <w:sz w:val="20"/>
                <w:lang w:eastAsia="lt-LT"/>
              </w:rPr>
            </w:pPr>
            <w:r>
              <w:rPr>
                <w:sz w:val="20"/>
                <w:lang w:eastAsia="lt-LT"/>
              </w:rPr>
              <w:t xml:space="preserve">įdiegta komercinio transporto elektroninė mokesčių </w:t>
            </w:r>
            <w:r>
              <w:rPr>
                <w:sz w:val="20"/>
                <w:lang w:eastAsia="lt-LT"/>
              </w:rPr>
              <w:t>sistema, atsižvelgiant į nuvažiuotą atstumą, vienetais</w:t>
            </w:r>
          </w:p>
          <w:p w14:paraId="19C6E898" w14:textId="77777777" w:rsidR="007B538D" w:rsidRDefault="007B538D">
            <w:pPr>
              <w:rPr>
                <w:sz w:val="20"/>
                <w:lang w:eastAsia="lt-LT"/>
              </w:rPr>
            </w:pPr>
          </w:p>
          <w:p w14:paraId="19C6E899" w14:textId="77777777" w:rsidR="007B538D" w:rsidRDefault="00CE597E">
            <w:pPr>
              <w:rPr>
                <w:sz w:val="20"/>
                <w:lang w:eastAsia="lt-LT"/>
              </w:rPr>
            </w:pPr>
            <w:r>
              <w:rPr>
                <w:rFonts w:eastAsia="Calibri"/>
                <w:color w:val="000000"/>
                <w:sz w:val="20"/>
              </w:rPr>
              <w:t>per metus suvartota automobilių benzino ir dyzelino (didėti turėtų ne daugiau kaip 5 procentais per metus), tūkst. tonų</w:t>
            </w:r>
          </w:p>
        </w:tc>
        <w:tc>
          <w:tcPr>
            <w:tcW w:w="1134" w:type="dxa"/>
          </w:tcPr>
          <w:p w14:paraId="19C6E89A" w14:textId="77777777" w:rsidR="007B538D" w:rsidRDefault="00CE597E">
            <w:pPr>
              <w:jc w:val="center"/>
              <w:rPr>
                <w:sz w:val="20"/>
                <w:lang w:eastAsia="lt-LT"/>
              </w:rPr>
            </w:pPr>
            <w:r>
              <w:rPr>
                <w:sz w:val="20"/>
                <w:lang w:eastAsia="lt-LT"/>
              </w:rPr>
              <w:t>–</w:t>
            </w:r>
          </w:p>
          <w:p w14:paraId="19C6E89B" w14:textId="77777777" w:rsidR="007B538D" w:rsidRDefault="007B538D">
            <w:pPr>
              <w:jc w:val="center"/>
              <w:rPr>
                <w:sz w:val="20"/>
                <w:lang w:eastAsia="lt-LT"/>
              </w:rPr>
            </w:pPr>
          </w:p>
          <w:p w14:paraId="19C6E89C" w14:textId="77777777" w:rsidR="007B538D" w:rsidRDefault="007B538D">
            <w:pPr>
              <w:jc w:val="center"/>
              <w:rPr>
                <w:sz w:val="20"/>
                <w:lang w:eastAsia="lt-LT"/>
              </w:rPr>
            </w:pPr>
          </w:p>
          <w:p w14:paraId="19C6E89D" w14:textId="77777777" w:rsidR="007B538D" w:rsidRDefault="007B538D">
            <w:pPr>
              <w:jc w:val="center"/>
              <w:rPr>
                <w:sz w:val="20"/>
                <w:lang w:eastAsia="lt-LT"/>
              </w:rPr>
            </w:pPr>
          </w:p>
          <w:p w14:paraId="19C6E89E" w14:textId="77777777" w:rsidR="007B538D" w:rsidRDefault="007B538D">
            <w:pPr>
              <w:jc w:val="center"/>
              <w:rPr>
                <w:sz w:val="20"/>
                <w:lang w:eastAsia="lt-LT"/>
              </w:rPr>
            </w:pPr>
          </w:p>
          <w:p w14:paraId="19C6E89F" w14:textId="77777777" w:rsidR="007B538D" w:rsidRDefault="00CE597E">
            <w:pPr>
              <w:jc w:val="center"/>
              <w:rPr>
                <w:sz w:val="20"/>
                <w:lang w:eastAsia="lt-LT"/>
              </w:rPr>
            </w:pPr>
            <w:r>
              <w:rPr>
                <w:sz w:val="20"/>
                <w:lang w:eastAsia="lt-LT"/>
              </w:rPr>
              <w:t>1 279,6</w:t>
            </w:r>
          </w:p>
        </w:tc>
        <w:tc>
          <w:tcPr>
            <w:tcW w:w="1134" w:type="dxa"/>
          </w:tcPr>
          <w:p w14:paraId="19C6E8A0" w14:textId="77777777" w:rsidR="007B538D" w:rsidRDefault="00CE597E">
            <w:pPr>
              <w:jc w:val="center"/>
              <w:rPr>
                <w:sz w:val="20"/>
                <w:lang w:eastAsia="lt-LT"/>
              </w:rPr>
            </w:pPr>
            <w:r>
              <w:rPr>
                <w:sz w:val="20"/>
                <w:lang w:eastAsia="lt-LT"/>
              </w:rPr>
              <w:t>–</w:t>
            </w:r>
          </w:p>
          <w:p w14:paraId="19C6E8A1" w14:textId="77777777" w:rsidR="007B538D" w:rsidRDefault="007B538D">
            <w:pPr>
              <w:jc w:val="center"/>
              <w:rPr>
                <w:sz w:val="20"/>
                <w:lang w:eastAsia="lt-LT"/>
              </w:rPr>
            </w:pPr>
          </w:p>
          <w:p w14:paraId="19C6E8A2" w14:textId="77777777" w:rsidR="007B538D" w:rsidRDefault="007B538D">
            <w:pPr>
              <w:jc w:val="center"/>
              <w:rPr>
                <w:sz w:val="20"/>
                <w:lang w:eastAsia="lt-LT"/>
              </w:rPr>
            </w:pPr>
          </w:p>
          <w:p w14:paraId="19C6E8A3" w14:textId="77777777" w:rsidR="007B538D" w:rsidRDefault="007B538D">
            <w:pPr>
              <w:jc w:val="center"/>
              <w:rPr>
                <w:sz w:val="20"/>
                <w:lang w:eastAsia="lt-LT"/>
              </w:rPr>
            </w:pPr>
          </w:p>
          <w:p w14:paraId="19C6E8A4" w14:textId="77777777" w:rsidR="007B538D" w:rsidRDefault="007B538D">
            <w:pPr>
              <w:jc w:val="center"/>
              <w:rPr>
                <w:sz w:val="20"/>
                <w:lang w:eastAsia="lt-LT"/>
              </w:rPr>
            </w:pPr>
          </w:p>
          <w:p w14:paraId="19C6E8A5" w14:textId="77777777" w:rsidR="007B538D" w:rsidRDefault="00CE597E">
            <w:pPr>
              <w:jc w:val="center"/>
              <w:rPr>
                <w:sz w:val="20"/>
                <w:lang w:eastAsia="lt-LT"/>
              </w:rPr>
            </w:pPr>
            <w:r>
              <w:rPr>
                <w:sz w:val="20"/>
                <w:lang w:eastAsia="lt-LT"/>
              </w:rPr>
              <w:t>1 633,1</w:t>
            </w:r>
          </w:p>
        </w:tc>
        <w:tc>
          <w:tcPr>
            <w:tcW w:w="1134" w:type="dxa"/>
          </w:tcPr>
          <w:p w14:paraId="19C6E8A6" w14:textId="77777777" w:rsidR="007B538D" w:rsidRDefault="00CE597E">
            <w:pPr>
              <w:jc w:val="center"/>
              <w:rPr>
                <w:sz w:val="20"/>
                <w:lang w:eastAsia="lt-LT"/>
              </w:rPr>
            </w:pPr>
            <w:r>
              <w:rPr>
                <w:sz w:val="20"/>
                <w:lang w:eastAsia="lt-LT"/>
              </w:rPr>
              <w:t>1</w:t>
            </w:r>
          </w:p>
          <w:p w14:paraId="19C6E8A7" w14:textId="77777777" w:rsidR="007B538D" w:rsidRDefault="007B538D">
            <w:pPr>
              <w:jc w:val="center"/>
              <w:rPr>
                <w:sz w:val="20"/>
                <w:lang w:eastAsia="lt-LT"/>
              </w:rPr>
            </w:pPr>
          </w:p>
          <w:p w14:paraId="19C6E8A8" w14:textId="77777777" w:rsidR="007B538D" w:rsidRDefault="007B538D">
            <w:pPr>
              <w:jc w:val="center"/>
              <w:rPr>
                <w:sz w:val="20"/>
                <w:lang w:eastAsia="lt-LT"/>
              </w:rPr>
            </w:pPr>
          </w:p>
          <w:p w14:paraId="19C6E8A9" w14:textId="77777777" w:rsidR="007B538D" w:rsidRDefault="007B538D">
            <w:pPr>
              <w:jc w:val="center"/>
              <w:rPr>
                <w:sz w:val="20"/>
                <w:lang w:eastAsia="lt-LT"/>
              </w:rPr>
            </w:pPr>
          </w:p>
          <w:p w14:paraId="19C6E8AA" w14:textId="77777777" w:rsidR="007B538D" w:rsidRDefault="007B538D">
            <w:pPr>
              <w:jc w:val="center"/>
              <w:rPr>
                <w:sz w:val="20"/>
                <w:lang w:eastAsia="lt-LT"/>
              </w:rPr>
            </w:pPr>
          </w:p>
          <w:p w14:paraId="19C6E8AB" w14:textId="77777777" w:rsidR="007B538D" w:rsidRDefault="00CE597E">
            <w:pPr>
              <w:jc w:val="center"/>
              <w:rPr>
                <w:sz w:val="20"/>
                <w:lang w:eastAsia="lt-LT"/>
              </w:rPr>
            </w:pPr>
            <w:r>
              <w:rPr>
                <w:sz w:val="20"/>
                <w:lang w:eastAsia="lt-LT"/>
              </w:rPr>
              <w:t>2 084,3</w:t>
            </w:r>
          </w:p>
        </w:tc>
        <w:tc>
          <w:tcPr>
            <w:tcW w:w="2126" w:type="dxa"/>
          </w:tcPr>
          <w:p w14:paraId="19C6E8AC" w14:textId="77777777" w:rsidR="007B538D" w:rsidRDefault="00CE597E">
            <w:pPr>
              <w:rPr>
                <w:sz w:val="20"/>
                <w:lang w:eastAsia="lt-LT"/>
              </w:rPr>
            </w:pPr>
            <w:r>
              <w:rPr>
                <w:sz w:val="20"/>
                <w:lang w:eastAsia="lt-LT"/>
              </w:rPr>
              <w:t>Susisiekimo ministerija</w:t>
            </w:r>
          </w:p>
        </w:tc>
      </w:tr>
      <w:tr w:rsidR="007B538D" w14:paraId="19C6E8CB" w14:textId="77777777">
        <w:trPr>
          <w:cantSplit/>
          <w:trHeight w:val="23"/>
        </w:trPr>
        <w:tc>
          <w:tcPr>
            <w:tcW w:w="567" w:type="dxa"/>
          </w:tcPr>
          <w:p w14:paraId="19C6E8AE" w14:textId="77777777" w:rsidR="007B538D" w:rsidRDefault="00CE597E">
            <w:pPr>
              <w:jc w:val="center"/>
              <w:rPr>
                <w:sz w:val="20"/>
                <w:lang w:eastAsia="lt-LT"/>
              </w:rPr>
            </w:pPr>
            <w:r>
              <w:rPr>
                <w:sz w:val="20"/>
                <w:lang w:eastAsia="lt-LT"/>
              </w:rPr>
              <w:t>19.</w:t>
            </w:r>
          </w:p>
        </w:tc>
        <w:tc>
          <w:tcPr>
            <w:tcW w:w="5387" w:type="dxa"/>
          </w:tcPr>
          <w:p w14:paraId="19C6E8AF" w14:textId="77777777" w:rsidR="007B538D" w:rsidRDefault="00CE597E">
            <w:pPr>
              <w:rPr>
                <w:sz w:val="20"/>
                <w:lang w:eastAsia="lt-LT"/>
              </w:rPr>
            </w:pPr>
            <w:r>
              <w:rPr>
                <w:sz w:val="20"/>
                <w:lang w:eastAsia="lt-LT"/>
              </w:rPr>
              <w:t xml:space="preserve">Ugdyti </w:t>
            </w:r>
            <w:r>
              <w:rPr>
                <w:sz w:val="20"/>
                <w:lang w:eastAsia="lt-LT"/>
              </w:rPr>
              <w:t>miestuose darnaus judumo kultūrą, į efektyvų energijos vartojimą ir taupymą transporte orientuotą visuomenės elgseną, skatinti ekologiškai vairuoti kelių transporto priemones tiek profesionalius, tiek ir pradedančius vairuotojus, diegti ekonomiško geležink</w:t>
            </w:r>
            <w:r>
              <w:rPr>
                <w:sz w:val="20"/>
                <w:lang w:eastAsia="lt-LT"/>
              </w:rPr>
              <w:t>elių riedmenų valdymo įgūdžius geležinkelių transporte</w:t>
            </w:r>
          </w:p>
        </w:tc>
        <w:tc>
          <w:tcPr>
            <w:tcW w:w="3402" w:type="dxa"/>
          </w:tcPr>
          <w:p w14:paraId="19C6E8B0" w14:textId="77777777" w:rsidR="007B538D" w:rsidRDefault="00CE597E">
            <w:pPr>
              <w:rPr>
                <w:sz w:val="20"/>
                <w:lang w:eastAsia="lt-LT"/>
              </w:rPr>
            </w:pPr>
            <w:r>
              <w:rPr>
                <w:sz w:val="20"/>
                <w:lang w:eastAsia="lt-LT"/>
              </w:rPr>
              <w:t>darnaus judumo planai, vienetais</w:t>
            </w:r>
          </w:p>
          <w:p w14:paraId="19C6E8B1" w14:textId="77777777" w:rsidR="007B538D" w:rsidRDefault="007B538D">
            <w:pPr>
              <w:rPr>
                <w:sz w:val="20"/>
                <w:lang w:eastAsia="lt-LT"/>
              </w:rPr>
            </w:pPr>
          </w:p>
          <w:p w14:paraId="19C6E8B2" w14:textId="77777777" w:rsidR="007B538D" w:rsidRDefault="00CE597E">
            <w:pPr>
              <w:rPr>
                <w:sz w:val="20"/>
                <w:lang w:eastAsia="lt-LT"/>
              </w:rPr>
            </w:pPr>
            <w:r>
              <w:rPr>
                <w:sz w:val="20"/>
                <w:lang w:eastAsia="lt-LT"/>
              </w:rPr>
              <w:t>parengta naujų vairuotojų, išklausiusių ekologiško vairavimo mokymo kursą, tūkstančiais</w:t>
            </w:r>
          </w:p>
          <w:p w14:paraId="19C6E8B3" w14:textId="77777777" w:rsidR="007B538D" w:rsidRDefault="007B538D">
            <w:pPr>
              <w:rPr>
                <w:sz w:val="20"/>
                <w:lang w:eastAsia="lt-LT"/>
              </w:rPr>
            </w:pPr>
          </w:p>
          <w:p w14:paraId="19C6E8B4" w14:textId="77777777" w:rsidR="007B538D" w:rsidRDefault="00CE597E">
            <w:pPr>
              <w:rPr>
                <w:sz w:val="20"/>
                <w:lang w:eastAsia="lt-LT"/>
              </w:rPr>
            </w:pPr>
            <w:r>
              <w:rPr>
                <w:sz w:val="20"/>
                <w:lang w:eastAsia="lt-LT"/>
              </w:rPr>
              <w:t xml:space="preserve">įdiegtos ekonomiško geležinkelių riedmenų valdymo įgūdžių geležinkelių </w:t>
            </w:r>
            <w:r>
              <w:rPr>
                <w:sz w:val="20"/>
                <w:lang w:eastAsia="lt-LT"/>
              </w:rPr>
              <w:t>transporte sistemos, vienetais</w:t>
            </w:r>
          </w:p>
        </w:tc>
        <w:tc>
          <w:tcPr>
            <w:tcW w:w="1134" w:type="dxa"/>
          </w:tcPr>
          <w:p w14:paraId="19C6E8B5" w14:textId="77777777" w:rsidR="007B538D" w:rsidRDefault="00CE597E">
            <w:pPr>
              <w:jc w:val="center"/>
              <w:rPr>
                <w:sz w:val="20"/>
                <w:lang w:val="en-US" w:eastAsia="lt-LT"/>
              </w:rPr>
            </w:pPr>
            <w:r>
              <w:rPr>
                <w:sz w:val="20"/>
                <w:lang w:val="en-US" w:eastAsia="lt-LT"/>
              </w:rPr>
              <w:t>1</w:t>
            </w:r>
          </w:p>
          <w:p w14:paraId="19C6E8B6" w14:textId="77777777" w:rsidR="007B538D" w:rsidRDefault="007B538D">
            <w:pPr>
              <w:jc w:val="center"/>
              <w:rPr>
                <w:sz w:val="20"/>
                <w:lang w:val="en-US" w:eastAsia="lt-LT"/>
              </w:rPr>
            </w:pPr>
          </w:p>
          <w:p w14:paraId="19C6E8B7" w14:textId="77777777" w:rsidR="007B538D" w:rsidRDefault="00CE597E">
            <w:pPr>
              <w:jc w:val="center"/>
              <w:rPr>
                <w:sz w:val="20"/>
                <w:lang w:val="en-US" w:eastAsia="lt-LT"/>
              </w:rPr>
            </w:pPr>
            <w:r>
              <w:rPr>
                <w:sz w:val="20"/>
                <w:lang w:val="en-US" w:eastAsia="lt-LT"/>
              </w:rPr>
              <w:t>30</w:t>
            </w:r>
          </w:p>
          <w:p w14:paraId="19C6E8B8" w14:textId="77777777" w:rsidR="007B538D" w:rsidRDefault="007B538D">
            <w:pPr>
              <w:jc w:val="center"/>
              <w:rPr>
                <w:sz w:val="20"/>
                <w:lang w:eastAsia="lt-LT"/>
              </w:rPr>
            </w:pPr>
          </w:p>
          <w:p w14:paraId="19C6E8B9" w14:textId="77777777" w:rsidR="007B538D" w:rsidRDefault="007B538D">
            <w:pPr>
              <w:jc w:val="center"/>
              <w:rPr>
                <w:sz w:val="20"/>
                <w:lang w:eastAsia="lt-LT"/>
              </w:rPr>
            </w:pPr>
          </w:p>
          <w:p w14:paraId="19C6E8BA" w14:textId="77777777" w:rsidR="007B538D" w:rsidRDefault="007B538D">
            <w:pPr>
              <w:jc w:val="center"/>
              <w:rPr>
                <w:sz w:val="20"/>
                <w:lang w:eastAsia="lt-LT"/>
              </w:rPr>
            </w:pPr>
          </w:p>
          <w:p w14:paraId="19C6E8BB" w14:textId="77777777" w:rsidR="007B538D" w:rsidRDefault="00CE597E">
            <w:pPr>
              <w:jc w:val="center"/>
              <w:rPr>
                <w:sz w:val="20"/>
                <w:lang w:eastAsia="lt-LT"/>
              </w:rPr>
            </w:pPr>
            <w:r>
              <w:rPr>
                <w:sz w:val="20"/>
                <w:lang w:eastAsia="lt-LT"/>
              </w:rPr>
              <w:t>–</w:t>
            </w:r>
          </w:p>
        </w:tc>
        <w:tc>
          <w:tcPr>
            <w:tcW w:w="1134" w:type="dxa"/>
          </w:tcPr>
          <w:p w14:paraId="19C6E8BC" w14:textId="77777777" w:rsidR="007B538D" w:rsidRDefault="00CE597E">
            <w:pPr>
              <w:tabs>
                <w:tab w:val="left" w:pos="392"/>
                <w:tab w:val="center" w:pos="459"/>
              </w:tabs>
              <w:jc w:val="center"/>
              <w:rPr>
                <w:sz w:val="20"/>
                <w:lang w:eastAsia="lt-LT"/>
              </w:rPr>
            </w:pPr>
            <w:r>
              <w:rPr>
                <w:sz w:val="20"/>
                <w:lang w:eastAsia="lt-LT"/>
              </w:rPr>
              <w:t>5</w:t>
            </w:r>
          </w:p>
          <w:p w14:paraId="19C6E8BD" w14:textId="77777777" w:rsidR="007B538D" w:rsidRDefault="007B538D">
            <w:pPr>
              <w:tabs>
                <w:tab w:val="left" w:pos="392"/>
                <w:tab w:val="center" w:pos="459"/>
              </w:tabs>
              <w:jc w:val="center"/>
              <w:rPr>
                <w:sz w:val="20"/>
                <w:lang w:eastAsia="lt-LT"/>
              </w:rPr>
            </w:pPr>
          </w:p>
          <w:p w14:paraId="19C6E8BE" w14:textId="77777777" w:rsidR="007B538D" w:rsidRDefault="00CE597E">
            <w:pPr>
              <w:tabs>
                <w:tab w:val="left" w:pos="392"/>
                <w:tab w:val="center" w:pos="459"/>
              </w:tabs>
              <w:jc w:val="center"/>
              <w:rPr>
                <w:sz w:val="20"/>
                <w:lang w:eastAsia="lt-LT"/>
              </w:rPr>
            </w:pPr>
            <w:r>
              <w:rPr>
                <w:sz w:val="20"/>
                <w:lang w:eastAsia="lt-LT"/>
              </w:rPr>
              <w:t>180</w:t>
            </w:r>
          </w:p>
          <w:p w14:paraId="19C6E8BF" w14:textId="77777777" w:rsidR="007B538D" w:rsidRDefault="007B538D">
            <w:pPr>
              <w:tabs>
                <w:tab w:val="left" w:pos="392"/>
                <w:tab w:val="center" w:pos="459"/>
              </w:tabs>
              <w:jc w:val="center"/>
              <w:rPr>
                <w:sz w:val="20"/>
                <w:lang w:eastAsia="lt-LT"/>
              </w:rPr>
            </w:pPr>
          </w:p>
          <w:p w14:paraId="19C6E8C0" w14:textId="77777777" w:rsidR="007B538D" w:rsidRDefault="007B538D">
            <w:pPr>
              <w:tabs>
                <w:tab w:val="left" w:pos="392"/>
                <w:tab w:val="center" w:pos="459"/>
              </w:tabs>
              <w:jc w:val="center"/>
              <w:rPr>
                <w:sz w:val="20"/>
                <w:lang w:eastAsia="lt-LT"/>
              </w:rPr>
            </w:pPr>
          </w:p>
          <w:p w14:paraId="19C6E8C1" w14:textId="77777777" w:rsidR="007B538D" w:rsidRDefault="007B538D">
            <w:pPr>
              <w:jc w:val="center"/>
              <w:rPr>
                <w:sz w:val="20"/>
                <w:lang w:eastAsia="lt-LT"/>
              </w:rPr>
            </w:pPr>
          </w:p>
          <w:p w14:paraId="19C6E8C2" w14:textId="77777777" w:rsidR="007B538D" w:rsidRDefault="00CE597E">
            <w:pPr>
              <w:jc w:val="center"/>
              <w:rPr>
                <w:sz w:val="20"/>
                <w:lang w:eastAsia="lt-LT"/>
              </w:rPr>
            </w:pPr>
            <w:r>
              <w:rPr>
                <w:sz w:val="20"/>
                <w:lang w:eastAsia="lt-LT"/>
              </w:rPr>
              <w:t>–</w:t>
            </w:r>
          </w:p>
        </w:tc>
        <w:tc>
          <w:tcPr>
            <w:tcW w:w="1134" w:type="dxa"/>
          </w:tcPr>
          <w:p w14:paraId="19C6E8C3" w14:textId="77777777" w:rsidR="007B538D" w:rsidRDefault="00CE597E">
            <w:pPr>
              <w:jc w:val="center"/>
              <w:rPr>
                <w:sz w:val="20"/>
                <w:lang w:eastAsia="lt-LT"/>
              </w:rPr>
            </w:pPr>
            <w:r>
              <w:rPr>
                <w:sz w:val="20"/>
                <w:lang w:eastAsia="lt-LT"/>
              </w:rPr>
              <w:t>10</w:t>
            </w:r>
          </w:p>
          <w:p w14:paraId="19C6E8C4" w14:textId="77777777" w:rsidR="007B538D" w:rsidRDefault="007B538D">
            <w:pPr>
              <w:jc w:val="center"/>
              <w:rPr>
                <w:sz w:val="20"/>
                <w:lang w:eastAsia="lt-LT"/>
              </w:rPr>
            </w:pPr>
          </w:p>
          <w:p w14:paraId="19C6E8C5" w14:textId="77777777" w:rsidR="007B538D" w:rsidRDefault="00CE597E">
            <w:pPr>
              <w:jc w:val="center"/>
              <w:rPr>
                <w:sz w:val="20"/>
                <w:lang w:eastAsia="lt-LT"/>
              </w:rPr>
            </w:pPr>
            <w:r>
              <w:rPr>
                <w:sz w:val="20"/>
                <w:lang w:eastAsia="lt-LT"/>
              </w:rPr>
              <w:t>330</w:t>
            </w:r>
          </w:p>
          <w:p w14:paraId="19C6E8C6" w14:textId="77777777" w:rsidR="007B538D" w:rsidRDefault="007B538D">
            <w:pPr>
              <w:jc w:val="center"/>
              <w:rPr>
                <w:sz w:val="20"/>
                <w:lang w:eastAsia="lt-LT"/>
              </w:rPr>
            </w:pPr>
          </w:p>
          <w:p w14:paraId="19C6E8C7" w14:textId="77777777" w:rsidR="007B538D" w:rsidRDefault="007B538D">
            <w:pPr>
              <w:jc w:val="center"/>
              <w:rPr>
                <w:sz w:val="20"/>
                <w:lang w:eastAsia="lt-LT"/>
              </w:rPr>
            </w:pPr>
          </w:p>
          <w:p w14:paraId="19C6E8C8" w14:textId="77777777" w:rsidR="007B538D" w:rsidRDefault="007B538D">
            <w:pPr>
              <w:jc w:val="center"/>
              <w:rPr>
                <w:sz w:val="20"/>
                <w:lang w:eastAsia="lt-LT"/>
              </w:rPr>
            </w:pPr>
          </w:p>
          <w:p w14:paraId="19C6E8C9" w14:textId="77777777" w:rsidR="007B538D" w:rsidRDefault="00CE597E">
            <w:pPr>
              <w:jc w:val="center"/>
              <w:rPr>
                <w:sz w:val="20"/>
                <w:lang w:eastAsia="lt-LT"/>
              </w:rPr>
            </w:pPr>
            <w:r>
              <w:rPr>
                <w:sz w:val="20"/>
                <w:lang w:eastAsia="lt-LT"/>
              </w:rPr>
              <w:t>1</w:t>
            </w:r>
          </w:p>
        </w:tc>
        <w:tc>
          <w:tcPr>
            <w:tcW w:w="2126" w:type="dxa"/>
          </w:tcPr>
          <w:p w14:paraId="19C6E8CA" w14:textId="77777777" w:rsidR="007B538D" w:rsidRDefault="00CE597E">
            <w:pPr>
              <w:rPr>
                <w:sz w:val="20"/>
                <w:lang w:eastAsia="lt-LT"/>
              </w:rPr>
            </w:pPr>
            <w:r>
              <w:rPr>
                <w:sz w:val="20"/>
                <w:lang w:eastAsia="lt-LT"/>
              </w:rPr>
              <w:t>Susisiekimo ministerija</w:t>
            </w:r>
          </w:p>
        </w:tc>
      </w:tr>
      <w:tr w:rsidR="007B538D" w14:paraId="19C6E8EF" w14:textId="77777777">
        <w:trPr>
          <w:cantSplit/>
          <w:trHeight w:val="23"/>
        </w:trPr>
        <w:tc>
          <w:tcPr>
            <w:tcW w:w="567" w:type="dxa"/>
          </w:tcPr>
          <w:p w14:paraId="19C6E8CC" w14:textId="77777777" w:rsidR="007B538D" w:rsidRDefault="00CE597E">
            <w:pPr>
              <w:jc w:val="center"/>
              <w:rPr>
                <w:sz w:val="20"/>
                <w:lang w:eastAsia="lt-LT"/>
              </w:rPr>
            </w:pPr>
            <w:r>
              <w:rPr>
                <w:sz w:val="20"/>
                <w:lang w:eastAsia="lt-LT"/>
              </w:rPr>
              <w:lastRenderedPageBreak/>
              <w:t>20.</w:t>
            </w:r>
          </w:p>
        </w:tc>
        <w:tc>
          <w:tcPr>
            <w:tcW w:w="5387" w:type="dxa"/>
          </w:tcPr>
          <w:p w14:paraId="19C6E8CD" w14:textId="77777777" w:rsidR="007B538D" w:rsidRDefault="00CE597E">
            <w:pPr>
              <w:rPr>
                <w:sz w:val="20"/>
                <w:lang w:eastAsia="lt-LT"/>
              </w:rPr>
            </w:pPr>
            <w:r>
              <w:rPr>
                <w:sz w:val="20"/>
                <w:lang w:eastAsia="lt-LT"/>
              </w:rPr>
              <w:t>Didinti energijos vartojimo efektyvumą transporto priemonėse ir infrastruktūroje ir naudojantis ja</w:t>
            </w:r>
          </w:p>
        </w:tc>
        <w:tc>
          <w:tcPr>
            <w:tcW w:w="3402" w:type="dxa"/>
          </w:tcPr>
          <w:p w14:paraId="19C6E8CE" w14:textId="77777777" w:rsidR="007B538D" w:rsidRDefault="00CE597E">
            <w:pPr>
              <w:rPr>
                <w:sz w:val="20"/>
                <w:lang w:eastAsia="lt-LT"/>
              </w:rPr>
            </w:pPr>
            <w:r>
              <w:rPr>
                <w:sz w:val="20"/>
                <w:lang w:eastAsia="lt-LT"/>
              </w:rPr>
              <w:t xml:space="preserve">objektų (sankryžų, pėsčiųjų perėjų) apšvietimo įrenginių, </w:t>
            </w:r>
            <w:r>
              <w:rPr>
                <w:sz w:val="20"/>
                <w:lang w:eastAsia="lt-LT"/>
              </w:rPr>
              <w:t>turinčių vėjo turbinas, saulės panelius ir akumuliatorius, įrengimas, vienetais</w:t>
            </w:r>
          </w:p>
          <w:p w14:paraId="19C6E8CF" w14:textId="77777777" w:rsidR="007B538D" w:rsidRDefault="007B538D">
            <w:pPr>
              <w:rPr>
                <w:sz w:val="20"/>
                <w:lang w:eastAsia="lt-LT"/>
              </w:rPr>
            </w:pPr>
          </w:p>
          <w:p w14:paraId="19C6E8D0" w14:textId="77777777" w:rsidR="007B538D" w:rsidRDefault="00CE597E">
            <w:pPr>
              <w:rPr>
                <w:color w:val="000000"/>
                <w:sz w:val="20"/>
                <w:lang w:eastAsia="lt-LT"/>
              </w:rPr>
            </w:pPr>
            <w:r>
              <w:rPr>
                <w:color w:val="000000"/>
                <w:sz w:val="20"/>
                <w:lang w:eastAsia="lt-LT"/>
              </w:rPr>
              <w:t>naujos kartos dyzelinių traukinių skaičius, vienetais</w:t>
            </w:r>
          </w:p>
          <w:p w14:paraId="19C6E8D1" w14:textId="77777777" w:rsidR="007B538D" w:rsidRDefault="007B538D">
            <w:pPr>
              <w:rPr>
                <w:color w:val="000000"/>
                <w:sz w:val="20"/>
                <w:lang w:eastAsia="lt-LT"/>
              </w:rPr>
            </w:pPr>
          </w:p>
          <w:p w14:paraId="19C6E8D2" w14:textId="77777777" w:rsidR="007B538D" w:rsidRDefault="00CE597E">
            <w:pPr>
              <w:rPr>
                <w:color w:val="000000"/>
                <w:sz w:val="20"/>
                <w:lang w:eastAsia="lt-LT"/>
              </w:rPr>
            </w:pPr>
            <w:r>
              <w:rPr>
                <w:color w:val="000000"/>
                <w:sz w:val="20"/>
                <w:lang w:eastAsia="lt-LT"/>
              </w:rPr>
              <w:t>naujos kartos elektrinių traukinių skaičius, vienetais</w:t>
            </w:r>
          </w:p>
        </w:tc>
        <w:tc>
          <w:tcPr>
            <w:tcW w:w="1134" w:type="dxa"/>
          </w:tcPr>
          <w:p w14:paraId="19C6E8D3" w14:textId="77777777" w:rsidR="007B538D" w:rsidRDefault="00CE597E">
            <w:pPr>
              <w:jc w:val="center"/>
              <w:rPr>
                <w:sz w:val="20"/>
                <w:lang w:eastAsia="lt-LT"/>
              </w:rPr>
            </w:pPr>
            <w:r>
              <w:rPr>
                <w:sz w:val="20"/>
                <w:lang w:eastAsia="lt-LT"/>
              </w:rPr>
              <w:t>4</w:t>
            </w:r>
          </w:p>
          <w:p w14:paraId="19C6E8D4" w14:textId="77777777" w:rsidR="007B538D" w:rsidRDefault="007B538D">
            <w:pPr>
              <w:jc w:val="center"/>
              <w:rPr>
                <w:sz w:val="20"/>
                <w:lang w:eastAsia="lt-LT"/>
              </w:rPr>
            </w:pPr>
          </w:p>
          <w:p w14:paraId="19C6E8D5" w14:textId="77777777" w:rsidR="007B538D" w:rsidRDefault="007B538D">
            <w:pPr>
              <w:jc w:val="center"/>
              <w:rPr>
                <w:sz w:val="20"/>
                <w:lang w:eastAsia="lt-LT"/>
              </w:rPr>
            </w:pPr>
          </w:p>
          <w:p w14:paraId="19C6E8D6" w14:textId="77777777" w:rsidR="007B538D" w:rsidRDefault="007B538D">
            <w:pPr>
              <w:jc w:val="center"/>
              <w:rPr>
                <w:sz w:val="20"/>
                <w:lang w:eastAsia="lt-LT"/>
              </w:rPr>
            </w:pPr>
          </w:p>
          <w:p w14:paraId="19C6E8D7" w14:textId="77777777" w:rsidR="007B538D" w:rsidRDefault="007B538D">
            <w:pPr>
              <w:jc w:val="center"/>
              <w:rPr>
                <w:sz w:val="20"/>
                <w:lang w:eastAsia="lt-LT"/>
              </w:rPr>
            </w:pPr>
          </w:p>
          <w:p w14:paraId="19C6E8D8" w14:textId="77777777" w:rsidR="007B538D" w:rsidRDefault="00CE597E">
            <w:pPr>
              <w:jc w:val="center"/>
              <w:rPr>
                <w:sz w:val="20"/>
                <w:lang w:eastAsia="lt-LT"/>
              </w:rPr>
            </w:pPr>
            <w:r>
              <w:rPr>
                <w:sz w:val="20"/>
                <w:lang w:eastAsia="lt-LT"/>
              </w:rPr>
              <w:t>–</w:t>
            </w:r>
          </w:p>
          <w:p w14:paraId="19C6E8D9" w14:textId="77777777" w:rsidR="007B538D" w:rsidRDefault="007B538D">
            <w:pPr>
              <w:jc w:val="center"/>
              <w:rPr>
                <w:sz w:val="20"/>
                <w:lang w:eastAsia="lt-LT"/>
              </w:rPr>
            </w:pPr>
          </w:p>
          <w:p w14:paraId="19C6E8DA" w14:textId="77777777" w:rsidR="007B538D" w:rsidRDefault="007B538D">
            <w:pPr>
              <w:jc w:val="center"/>
              <w:rPr>
                <w:sz w:val="20"/>
                <w:lang w:eastAsia="lt-LT"/>
              </w:rPr>
            </w:pPr>
          </w:p>
          <w:p w14:paraId="19C6E8DB" w14:textId="77777777" w:rsidR="007B538D" w:rsidRDefault="00CE597E">
            <w:pPr>
              <w:jc w:val="center"/>
              <w:rPr>
                <w:sz w:val="20"/>
                <w:lang w:eastAsia="lt-LT"/>
              </w:rPr>
            </w:pPr>
            <w:r>
              <w:rPr>
                <w:sz w:val="20"/>
                <w:lang w:eastAsia="lt-LT"/>
              </w:rPr>
              <w:t>–</w:t>
            </w:r>
          </w:p>
        </w:tc>
        <w:tc>
          <w:tcPr>
            <w:tcW w:w="1134" w:type="dxa"/>
          </w:tcPr>
          <w:p w14:paraId="19C6E8DC" w14:textId="77777777" w:rsidR="007B538D" w:rsidRDefault="00CE597E">
            <w:pPr>
              <w:jc w:val="center"/>
              <w:rPr>
                <w:sz w:val="20"/>
                <w:lang w:eastAsia="lt-LT"/>
              </w:rPr>
            </w:pPr>
            <w:r>
              <w:rPr>
                <w:sz w:val="20"/>
                <w:lang w:eastAsia="lt-LT"/>
              </w:rPr>
              <w:t>11</w:t>
            </w:r>
          </w:p>
          <w:p w14:paraId="19C6E8DD" w14:textId="77777777" w:rsidR="007B538D" w:rsidRDefault="007B538D">
            <w:pPr>
              <w:jc w:val="center"/>
              <w:rPr>
                <w:sz w:val="20"/>
                <w:lang w:eastAsia="lt-LT"/>
              </w:rPr>
            </w:pPr>
          </w:p>
          <w:p w14:paraId="19C6E8DE" w14:textId="77777777" w:rsidR="007B538D" w:rsidRDefault="007B538D">
            <w:pPr>
              <w:jc w:val="center"/>
              <w:rPr>
                <w:sz w:val="20"/>
                <w:lang w:eastAsia="lt-LT"/>
              </w:rPr>
            </w:pPr>
          </w:p>
          <w:p w14:paraId="19C6E8DF" w14:textId="77777777" w:rsidR="007B538D" w:rsidRDefault="007B538D">
            <w:pPr>
              <w:jc w:val="center"/>
              <w:rPr>
                <w:sz w:val="20"/>
                <w:lang w:eastAsia="lt-LT"/>
              </w:rPr>
            </w:pPr>
          </w:p>
          <w:p w14:paraId="19C6E8E0" w14:textId="77777777" w:rsidR="007B538D" w:rsidRDefault="007B538D">
            <w:pPr>
              <w:jc w:val="center"/>
              <w:rPr>
                <w:sz w:val="20"/>
                <w:lang w:eastAsia="lt-LT"/>
              </w:rPr>
            </w:pPr>
          </w:p>
          <w:p w14:paraId="19C6E8E1" w14:textId="77777777" w:rsidR="007B538D" w:rsidRDefault="00CE597E">
            <w:pPr>
              <w:jc w:val="center"/>
              <w:rPr>
                <w:sz w:val="20"/>
                <w:lang w:eastAsia="lt-LT"/>
              </w:rPr>
            </w:pPr>
            <w:r>
              <w:rPr>
                <w:sz w:val="20"/>
                <w:lang w:eastAsia="lt-LT"/>
              </w:rPr>
              <w:t>6</w:t>
            </w:r>
          </w:p>
          <w:p w14:paraId="19C6E8E2" w14:textId="77777777" w:rsidR="007B538D" w:rsidRDefault="007B538D">
            <w:pPr>
              <w:jc w:val="center"/>
              <w:rPr>
                <w:sz w:val="20"/>
                <w:lang w:eastAsia="lt-LT"/>
              </w:rPr>
            </w:pPr>
          </w:p>
          <w:p w14:paraId="19C6E8E3" w14:textId="77777777" w:rsidR="007B538D" w:rsidRDefault="007B538D">
            <w:pPr>
              <w:jc w:val="center"/>
              <w:rPr>
                <w:sz w:val="20"/>
                <w:lang w:eastAsia="lt-LT"/>
              </w:rPr>
            </w:pPr>
          </w:p>
          <w:p w14:paraId="19C6E8E4" w14:textId="77777777" w:rsidR="007B538D" w:rsidRDefault="00CE597E">
            <w:pPr>
              <w:jc w:val="center"/>
              <w:rPr>
                <w:sz w:val="20"/>
                <w:lang w:eastAsia="lt-LT"/>
              </w:rPr>
            </w:pPr>
            <w:r>
              <w:rPr>
                <w:sz w:val="20"/>
                <w:lang w:eastAsia="lt-LT"/>
              </w:rPr>
              <w:t>4</w:t>
            </w:r>
          </w:p>
        </w:tc>
        <w:tc>
          <w:tcPr>
            <w:tcW w:w="1134" w:type="dxa"/>
          </w:tcPr>
          <w:p w14:paraId="19C6E8E5" w14:textId="77777777" w:rsidR="007B538D" w:rsidRDefault="00CE597E">
            <w:pPr>
              <w:jc w:val="center"/>
              <w:rPr>
                <w:sz w:val="20"/>
                <w:lang w:eastAsia="lt-LT"/>
              </w:rPr>
            </w:pPr>
            <w:r>
              <w:rPr>
                <w:sz w:val="20"/>
                <w:lang w:eastAsia="lt-LT"/>
              </w:rPr>
              <w:t>22</w:t>
            </w:r>
          </w:p>
          <w:p w14:paraId="19C6E8E6" w14:textId="77777777" w:rsidR="007B538D" w:rsidRDefault="007B538D">
            <w:pPr>
              <w:jc w:val="center"/>
              <w:rPr>
                <w:sz w:val="20"/>
                <w:lang w:eastAsia="lt-LT"/>
              </w:rPr>
            </w:pPr>
          </w:p>
          <w:p w14:paraId="19C6E8E7" w14:textId="77777777" w:rsidR="007B538D" w:rsidRDefault="007B538D">
            <w:pPr>
              <w:jc w:val="center"/>
              <w:rPr>
                <w:sz w:val="20"/>
                <w:lang w:eastAsia="lt-LT"/>
              </w:rPr>
            </w:pPr>
          </w:p>
          <w:p w14:paraId="19C6E8E8" w14:textId="77777777" w:rsidR="007B538D" w:rsidRDefault="007B538D">
            <w:pPr>
              <w:jc w:val="center"/>
              <w:rPr>
                <w:sz w:val="20"/>
                <w:lang w:eastAsia="lt-LT"/>
              </w:rPr>
            </w:pPr>
          </w:p>
          <w:p w14:paraId="19C6E8E9" w14:textId="77777777" w:rsidR="007B538D" w:rsidRDefault="007B538D">
            <w:pPr>
              <w:jc w:val="center"/>
              <w:rPr>
                <w:sz w:val="20"/>
                <w:lang w:eastAsia="lt-LT"/>
              </w:rPr>
            </w:pPr>
          </w:p>
          <w:p w14:paraId="19C6E8EA" w14:textId="77777777" w:rsidR="007B538D" w:rsidRDefault="00CE597E">
            <w:pPr>
              <w:jc w:val="center"/>
              <w:rPr>
                <w:sz w:val="20"/>
                <w:lang w:eastAsia="lt-LT"/>
              </w:rPr>
            </w:pPr>
            <w:r>
              <w:rPr>
                <w:sz w:val="20"/>
                <w:lang w:eastAsia="lt-LT"/>
              </w:rPr>
              <w:t>9</w:t>
            </w:r>
          </w:p>
          <w:p w14:paraId="19C6E8EB" w14:textId="77777777" w:rsidR="007B538D" w:rsidRDefault="007B538D">
            <w:pPr>
              <w:jc w:val="center"/>
              <w:rPr>
                <w:sz w:val="20"/>
                <w:lang w:eastAsia="lt-LT"/>
              </w:rPr>
            </w:pPr>
          </w:p>
          <w:p w14:paraId="19C6E8EC" w14:textId="77777777" w:rsidR="007B538D" w:rsidRDefault="007B538D">
            <w:pPr>
              <w:jc w:val="center"/>
              <w:rPr>
                <w:sz w:val="20"/>
                <w:lang w:eastAsia="lt-LT"/>
              </w:rPr>
            </w:pPr>
          </w:p>
          <w:p w14:paraId="19C6E8ED" w14:textId="77777777" w:rsidR="007B538D" w:rsidRDefault="00CE597E">
            <w:pPr>
              <w:jc w:val="center"/>
              <w:rPr>
                <w:sz w:val="20"/>
                <w:lang w:eastAsia="lt-LT"/>
              </w:rPr>
            </w:pPr>
            <w:r>
              <w:rPr>
                <w:sz w:val="20"/>
                <w:lang w:eastAsia="lt-LT"/>
              </w:rPr>
              <w:t>4</w:t>
            </w:r>
          </w:p>
        </w:tc>
        <w:tc>
          <w:tcPr>
            <w:tcW w:w="2126" w:type="dxa"/>
          </w:tcPr>
          <w:p w14:paraId="19C6E8EE" w14:textId="77777777" w:rsidR="007B538D" w:rsidRDefault="00CE597E">
            <w:pPr>
              <w:rPr>
                <w:sz w:val="20"/>
                <w:lang w:eastAsia="lt-LT"/>
              </w:rPr>
            </w:pPr>
            <w:r>
              <w:rPr>
                <w:sz w:val="20"/>
                <w:lang w:eastAsia="lt-LT"/>
              </w:rPr>
              <w:t xml:space="preserve">Susisiekimo ministerija, </w:t>
            </w:r>
            <w:r>
              <w:rPr>
                <w:sz w:val="20"/>
                <w:lang w:eastAsia="lt-LT"/>
              </w:rPr>
              <w:t>Lietuvos automobilių kelių direkcija prie Susisiekimo ministerijos, akcinė bendrovė „Lietuvos geležinkeliai“</w:t>
            </w:r>
          </w:p>
        </w:tc>
      </w:tr>
      <w:tr w:rsidR="007B538D" w14:paraId="19C6E92F" w14:textId="77777777">
        <w:trPr>
          <w:cantSplit/>
          <w:trHeight w:val="23"/>
        </w:trPr>
        <w:tc>
          <w:tcPr>
            <w:tcW w:w="567" w:type="dxa"/>
          </w:tcPr>
          <w:p w14:paraId="19C6E8F0" w14:textId="77777777" w:rsidR="007B538D" w:rsidRDefault="00CE597E">
            <w:pPr>
              <w:jc w:val="center"/>
              <w:rPr>
                <w:sz w:val="20"/>
                <w:lang w:eastAsia="lt-LT"/>
              </w:rPr>
            </w:pPr>
            <w:r>
              <w:rPr>
                <w:sz w:val="20"/>
                <w:lang w:eastAsia="lt-LT"/>
              </w:rPr>
              <w:t>21.</w:t>
            </w:r>
          </w:p>
        </w:tc>
        <w:tc>
          <w:tcPr>
            <w:tcW w:w="5387" w:type="dxa"/>
          </w:tcPr>
          <w:p w14:paraId="19C6E8F1" w14:textId="77777777" w:rsidR="007B538D" w:rsidRDefault="00CE597E">
            <w:pPr>
              <w:rPr>
                <w:sz w:val="20"/>
                <w:lang w:eastAsia="lt-LT"/>
              </w:rPr>
            </w:pPr>
            <w:r>
              <w:rPr>
                <w:sz w:val="20"/>
                <w:lang w:eastAsia="lt-LT"/>
              </w:rPr>
              <w:t xml:space="preserve">Apsaugoti kraštovaizdį, gyvąją gamtą, biologinę įvairovę, Baltijos jūrą, požeminį ir paviršinį vandenį, plėtojant sausumos ir vandens kelius </w:t>
            </w:r>
            <w:r>
              <w:rPr>
                <w:sz w:val="20"/>
                <w:lang w:eastAsia="lt-LT"/>
              </w:rPr>
              <w:t>ir planuojant jų plėtrą, užtikrinti atitiktį „Natura 2000“ tinklo ir kitų saugomų teritorijų ir rūšių apsaugos režimo reikalavimams, kraštovaizdžio ekologinę pusiausvyrą, mažinti transporto priemonių neigiamą poveikį laukiniams gyvūnams ir varliagyviams, s</w:t>
            </w:r>
            <w:r>
              <w:rPr>
                <w:sz w:val="20"/>
                <w:lang w:eastAsia="lt-LT"/>
              </w:rPr>
              <w:t>augoti šalia kelių esančius paviršinius vandenis</w:t>
            </w:r>
          </w:p>
        </w:tc>
        <w:tc>
          <w:tcPr>
            <w:tcW w:w="3402" w:type="dxa"/>
          </w:tcPr>
          <w:p w14:paraId="19C6E8F2" w14:textId="77777777" w:rsidR="007B538D" w:rsidRDefault="00CE597E">
            <w:pPr>
              <w:rPr>
                <w:sz w:val="20"/>
                <w:lang w:eastAsia="lt-LT"/>
              </w:rPr>
            </w:pPr>
            <w:r>
              <w:rPr>
                <w:sz w:val="20"/>
                <w:lang w:eastAsia="lt-LT"/>
              </w:rPr>
              <w:t>įrengta tinklo tvorelė varliagyviams apsaugoti keliuose, kilometrais</w:t>
            </w:r>
          </w:p>
          <w:p w14:paraId="19C6E8F3" w14:textId="77777777" w:rsidR="007B538D" w:rsidRDefault="007B538D">
            <w:pPr>
              <w:rPr>
                <w:sz w:val="20"/>
                <w:lang w:eastAsia="lt-LT"/>
              </w:rPr>
            </w:pPr>
          </w:p>
          <w:p w14:paraId="19C6E8F4" w14:textId="77777777" w:rsidR="007B538D" w:rsidRDefault="00CE597E">
            <w:pPr>
              <w:rPr>
                <w:sz w:val="20"/>
                <w:lang w:eastAsia="lt-LT"/>
              </w:rPr>
            </w:pPr>
            <w:r>
              <w:rPr>
                <w:sz w:val="20"/>
                <w:lang w:eastAsia="lt-LT"/>
              </w:rPr>
              <w:t>pastatyta tinklo tvora laukiniams gyvūnams apsaugoti keliuose, kilometrais</w:t>
            </w:r>
          </w:p>
          <w:p w14:paraId="19C6E8F5" w14:textId="77777777" w:rsidR="007B538D" w:rsidRDefault="007B538D">
            <w:pPr>
              <w:rPr>
                <w:sz w:val="20"/>
                <w:lang w:eastAsia="lt-LT"/>
              </w:rPr>
            </w:pPr>
          </w:p>
          <w:p w14:paraId="19C6E8F6" w14:textId="77777777" w:rsidR="007B538D" w:rsidRDefault="00CE597E">
            <w:pPr>
              <w:rPr>
                <w:sz w:val="20"/>
                <w:lang w:eastAsia="lt-LT"/>
              </w:rPr>
            </w:pPr>
            <w:r>
              <w:rPr>
                <w:sz w:val="20"/>
                <w:lang w:eastAsia="lt-LT"/>
              </w:rPr>
              <w:t>šalia valstybinės reikšmės kelių įrengti paviršinių nuotekų v</w:t>
            </w:r>
            <w:r>
              <w:rPr>
                <w:sz w:val="20"/>
                <w:lang w:eastAsia="lt-LT"/>
              </w:rPr>
              <w:t>alymo įrenginiai – kietųjų dalelių sėsdintuvai, smėliagaudės, vienetais</w:t>
            </w:r>
          </w:p>
          <w:p w14:paraId="19C6E8F7" w14:textId="77777777" w:rsidR="007B538D" w:rsidRDefault="007B538D">
            <w:pPr>
              <w:rPr>
                <w:sz w:val="20"/>
                <w:lang w:eastAsia="lt-LT"/>
              </w:rPr>
            </w:pPr>
          </w:p>
          <w:p w14:paraId="19C6E8F8" w14:textId="77777777" w:rsidR="007B538D" w:rsidRDefault="00CE597E">
            <w:pPr>
              <w:rPr>
                <w:sz w:val="20"/>
                <w:lang w:eastAsia="lt-LT"/>
              </w:rPr>
            </w:pPr>
            <w:r>
              <w:rPr>
                <w:sz w:val="20"/>
                <w:lang w:eastAsia="lt-LT"/>
              </w:rPr>
              <w:t>pastatytos tinklo tvorelės laukiniams gyvūnams apsaugoti šalia geležinkelio kelių, kilometrais</w:t>
            </w:r>
          </w:p>
          <w:p w14:paraId="19C6E8F9" w14:textId="77777777" w:rsidR="007B538D" w:rsidRDefault="007B538D">
            <w:pPr>
              <w:rPr>
                <w:sz w:val="20"/>
                <w:lang w:eastAsia="lt-LT"/>
              </w:rPr>
            </w:pPr>
          </w:p>
          <w:p w14:paraId="19C6E8FA" w14:textId="77777777" w:rsidR="007B538D" w:rsidRDefault="00CE597E">
            <w:pPr>
              <w:rPr>
                <w:sz w:val="20"/>
                <w:lang w:eastAsia="lt-LT"/>
              </w:rPr>
            </w:pPr>
            <w:r>
              <w:rPr>
                <w:sz w:val="20"/>
                <w:lang w:eastAsia="lt-LT"/>
              </w:rPr>
              <w:t>Kuršių nerijoje pastatyta apsauginė sienelė (ar kita alternatyvi priemonė, apsauganti „</w:t>
            </w:r>
            <w:r>
              <w:rPr>
                <w:sz w:val="20"/>
                <w:lang w:eastAsia="lt-LT"/>
              </w:rPr>
              <w:t>Natura 2000“ teritoriją pagilinus ir praplatinus Klaipėdos valstybinio jūrų uosto laivybos kanalą iki maksimalių galimų parametrų), kilometrais</w:t>
            </w:r>
          </w:p>
        </w:tc>
        <w:tc>
          <w:tcPr>
            <w:tcW w:w="1134" w:type="dxa"/>
          </w:tcPr>
          <w:p w14:paraId="19C6E8FB" w14:textId="77777777" w:rsidR="007B538D" w:rsidRDefault="00CE597E">
            <w:pPr>
              <w:jc w:val="center"/>
              <w:rPr>
                <w:sz w:val="20"/>
                <w:lang w:eastAsia="lt-LT"/>
              </w:rPr>
            </w:pPr>
            <w:r>
              <w:rPr>
                <w:sz w:val="20"/>
                <w:lang w:eastAsia="lt-LT"/>
              </w:rPr>
              <w:t>2,9</w:t>
            </w:r>
          </w:p>
          <w:p w14:paraId="19C6E8FC" w14:textId="77777777" w:rsidR="007B538D" w:rsidRDefault="007B538D">
            <w:pPr>
              <w:jc w:val="center"/>
              <w:rPr>
                <w:sz w:val="20"/>
                <w:lang w:eastAsia="lt-LT"/>
              </w:rPr>
            </w:pPr>
          </w:p>
          <w:p w14:paraId="19C6E8FD" w14:textId="77777777" w:rsidR="007B538D" w:rsidRDefault="007B538D">
            <w:pPr>
              <w:jc w:val="center"/>
              <w:rPr>
                <w:sz w:val="20"/>
                <w:lang w:eastAsia="lt-LT"/>
              </w:rPr>
            </w:pPr>
          </w:p>
          <w:p w14:paraId="19C6E8FE" w14:textId="77777777" w:rsidR="007B538D" w:rsidRDefault="00CE597E">
            <w:pPr>
              <w:jc w:val="center"/>
              <w:rPr>
                <w:sz w:val="20"/>
                <w:lang w:eastAsia="lt-LT"/>
              </w:rPr>
            </w:pPr>
            <w:r>
              <w:rPr>
                <w:sz w:val="20"/>
                <w:lang w:eastAsia="lt-LT"/>
              </w:rPr>
              <w:t>9,2</w:t>
            </w:r>
          </w:p>
          <w:p w14:paraId="19C6E8FF" w14:textId="77777777" w:rsidR="007B538D" w:rsidRDefault="007B538D">
            <w:pPr>
              <w:jc w:val="center"/>
              <w:rPr>
                <w:sz w:val="20"/>
                <w:lang w:eastAsia="lt-LT"/>
              </w:rPr>
            </w:pPr>
          </w:p>
          <w:p w14:paraId="19C6E900" w14:textId="77777777" w:rsidR="007B538D" w:rsidRDefault="007B538D">
            <w:pPr>
              <w:jc w:val="center"/>
              <w:rPr>
                <w:sz w:val="20"/>
                <w:lang w:eastAsia="lt-LT"/>
              </w:rPr>
            </w:pPr>
          </w:p>
          <w:p w14:paraId="19C6E901" w14:textId="77777777" w:rsidR="007B538D" w:rsidRDefault="007B538D">
            <w:pPr>
              <w:jc w:val="center"/>
              <w:rPr>
                <w:sz w:val="20"/>
                <w:lang w:eastAsia="lt-LT"/>
              </w:rPr>
            </w:pPr>
          </w:p>
          <w:p w14:paraId="19C6E902" w14:textId="77777777" w:rsidR="007B538D" w:rsidRDefault="00CE597E">
            <w:pPr>
              <w:jc w:val="center"/>
              <w:rPr>
                <w:sz w:val="20"/>
                <w:lang w:eastAsia="lt-LT"/>
              </w:rPr>
            </w:pPr>
            <w:r>
              <w:rPr>
                <w:sz w:val="20"/>
                <w:lang w:eastAsia="lt-LT"/>
              </w:rPr>
              <w:t>9</w:t>
            </w:r>
          </w:p>
          <w:p w14:paraId="19C6E903" w14:textId="77777777" w:rsidR="007B538D" w:rsidRDefault="007B538D">
            <w:pPr>
              <w:jc w:val="center"/>
              <w:rPr>
                <w:sz w:val="20"/>
                <w:lang w:eastAsia="lt-LT"/>
              </w:rPr>
            </w:pPr>
          </w:p>
          <w:p w14:paraId="19C6E904" w14:textId="77777777" w:rsidR="007B538D" w:rsidRDefault="007B538D">
            <w:pPr>
              <w:jc w:val="center"/>
              <w:rPr>
                <w:sz w:val="20"/>
                <w:lang w:eastAsia="lt-LT"/>
              </w:rPr>
            </w:pPr>
          </w:p>
          <w:p w14:paraId="19C6E905" w14:textId="77777777" w:rsidR="007B538D" w:rsidRDefault="007B538D">
            <w:pPr>
              <w:jc w:val="center"/>
              <w:rPr>
                <w:sz w:val="20"/>
                <w:lang w:eastAsia="lt-LT"/>
              </w:rPr>
            </w:pPr>
          </w:p>
          <w:p w14:paraId="19C6E906" w14:textId="77777777" w:rsidR="007B538D" w:rsidRDefault="007B538D">
            <w:pPr>
              <w:jc w:val="center"/>
              <w:rPr>
                <w:sz w:val="20"/>
                <w:lang w:eastAsia="lt-LT"/>
              </w:rPr>
            </w:pPr>
          </w:p>
          <w:p w14:paraId="19C6E907" w14:textId="77777777" w:rsidR="007B538D" w:rsidRDefault="00CE597E">
            <w:pPr>
              <w:jc w:val="center"/>
              <w:rPr>
                <w:sz w:val="20"/>
                <w:lang w:eastAsia="lt-LT"/>
              </w:rPr>
            </w:pPr>
            <w:r>
              <w:rPr>
                <w:sz w:val="20"/>
                <w:lang w:eastAsia="lt-LT"/>
              </w:rPr>
              <w:t>–</w:t>
            </w:r>
          </w:p>
          <w:p w14:paraId="19C6E908" w14:textId="77777777" w:rsidR="007B538D" w:rsidRDefault="007B538D">
            <w:pPr>
              <w:jc w:val="center"/>
              <w:rPr>
                <w:sz w:val="20"/>
                <w:lang w:eastAsia="lt-LT"/>
              </w:rPr>
            </w:pPr>
          </w:p>
          <w:p w14:paraId="19C6E909" w14:textId="77777777" w:rsidR="007B538D" w:rsidRDefault="007B538D">
            <w:pPr>
              <w:jc w:val="center"/>
              <w:rPr>
                <w:sz w:val="20"/>
                <w:lang w:eastAsia="lt-LT"/>
              </w:rPr>
            </w:pPr>
          </w:p>
          <w:p w14:paraId="19C6E90A" w14:textId="77777777" w:rsidR="007B538D" w:rsidRDefault="007B538D">
            <w:pPr>
              <w:jc w:val="center"/>
              <w:rPr>
                <w:sz w:val="20"/>
                <w:lang w:eastAsia="lt-LT"/>
              </w:rPr>
            </w:pPr>
          </w:p>
          <w:p w14:paraId="19C6E90B" w14:textId="77777777" w:rsidR="007B538D" w:rsidRDefault="00CE597E">
            <w:pPr>
              <w:jc w:val="center"/>
              <w:rPr>
                <w:sz w:val="20"/>
                <w:lang w:eastAsia="lt-LT"/>
              </w:rPr>
            </w:pPr>
            <w:r>
              <w:rPr>
                <w:sz w:val="20"/>
                <w:lang w:eastAsia="lt-LT"/>
              </w:rPr>
              <w:t>–</w:t>
            </w:r>
          </w:p>
        </w:tc>
        <w:tc>
          <w:tcPr>
            <w:tcW w:w="1134" w:type="dxa"/>
          </w:tcPr>
          <w:p w14:paraId="19C6E90C" w14:textId="77777777" w:rsidR="007B538D" w:rsidRDefault="00CE597E">
            <w:pPr>
              <w:jc w:val="center"/>
              <w:rPr>
                <w:sz w:val="20"/>
                <w:lang w:eastAsia="lt-LT"/>
              </w:rPr>
            </w:pPr>
            <w:r>
              <w:rPr>
                <w:sz w:val="20"/>
                <w:lang w:eastAsia="lt-LT"/>
              </w:rPr>
              <w:t>7,9</w:t>
            </w:r>
          </w:p>
          <w:p w14:paraId="19C6E90D" w14:textId="77777777" w:rsidR="007B538D" w:rsidRDefault="007B538D">
            <w:pPr>
              <w:jc w:val="center"/>
              <w:rPr>
                <w:sz w:val="20"/>
                <w:lang w:eastAsia="lt-LT"/>
              </w:rPr>
            </w:pPr>
          </w:p>
          <w:p w14:paraId="19C6E90E" w14:textId="77777777" w:rsidR="007B538D" w:rsidRDefault="007B538D">
            <w:pPr>
              <w:jc w:val="center"/>
              <w:rPr>
                <w:sz w:val="20"/>
                <w:lang w:eastAsia="lt-LT"/>
              </w:rPr>
            </w:pPr>
          </w:p>
          <w:p w14:paraId="19C6E90F" w14:textId="77777777" w:rsidR="007B538D" w:rsidRDefault="00CE597E">
            <w:pPr>
              <w:jc w:val="center"/>
              <w:rPr>
                <w:sz w:val="20"/>
                <w:lang w:eastAsia="lt-LT"/>
              </w:rPr>
            </w:pPr>
            <w:r>
              <w:rPr>
                <w:sz w:val="20"/>
                <w:lang w:eastAsia="lt-LT"/>
              </w:rPr>
              <w:t>50,0</w:t>
            </w:r>
          </w:p>
          <w:p w14:paraId="19C6E910" w14:textId="77777777" w:rsidR="007B538D" w:rsidRDefault="007B538D">
            <w:pPr>
              <w:jc w:val="center"/>
              <w:rPr>
                <w:sz w:val="20"/>
                <w:lang w:eastAsia="lt-LT"/>
              </w:rPr>
            </w:pPr>
          </w:p>
          <w:p w14:paraId="19C6E911" w14:textId="77777777" w:rsidR="007B538D" w:rsidRDefault="007B538D">
            <w:pPr>
              <w:jc w:val="center"/>
              <w:rPr>
                <w:sz w:val="20"/>
                <w:lang w:eastAsia="lt-LT"/>
              </w:rPr>
            </w:pPr>
          </w:p>
          <w:p w14:paraId="19C6E912" w14:textId="77777777" w:rsidR="007B538D" w:rsidRDefault="007B538D">
            <w:pPr>
              <w:jc w:val="center"/>
              <w:rPr>
                <w:sz w:val="20"/>
                <w:lang w:eastAsia="lt-LT"/>
              </w:rPr>
            </w:pPr>
          </w:p>
          <w:p w14:paraId="19C6E913" w14:textId="77777777" w:rsidR="007B538D" w:rsidRDefault="00CE597E">
            <w:pPr>
              <w:jc w:val="center"/>
              <w:rPr>
                <w:sz w:val="20"/>
                <w:lang w:eastAsia="lt-LT"/>
              </w:rPr>
            </w:pPr>
            <w:r>
              <w:rPr>
                <w:sz w:val="20"/>
                <w:lang w:eastAsia="lt-LT"/>
              </w:rPr>
              <w:t>30</w:t>
            </w:r>
          </w:p>
          <w:p w14:paraId="19C6E914" w14:textId="77777777" w:rsidR="007B538D" w:rsidRDefault="007B538D">
            <w:pPr>
              <w:jc w:val="center"/>
              <w:rPr>
                <w:sz w:val="20"/>
                <w:lang w:eastAsia="lt-LT"/>
              </w:rPr>
            </w:pPr>
          </w:p>
          <w:p w14:paraId="19C6E915" w14:textId="77777777" w:rsidR="007B538D" w:rsidRDefault="007B538D">
            <w:pPr>
              <w:jc w:val="center"/>
              <w:rPr>
                <w:sz w:val="20"/>
                <w:lang w:eastAsia="lt-LT"/>
              </w:rPr>
            </w:pPr>
          </w:p>
          <w:p w14:paraId="19C6E916" w14:textId="77777777" w:rsidR="007B538D" w:rsidRDefault="007B538D">
            <w:pPr>
              <w:jc w:val="center"/>
              <w:rPr>
                <w:sz w:val="20"/>
                <w:lang w:eastAsia="lt-LT"/>
              </w:rPr>
            </w:pPr>
          </w:p>
          <w:p w14:paraId="19C6E917" w14:textId="77777777" w:rsidR="007B538D" w:rsidRDefault="007B538D">
            <w:pPr>
              <w:jc w:val="center"/>
              <w:rPr>
                <w:sz w:val="20"/>
                <w:lang w:eastAsia="lt-LT"/>
              </w:rPr>
            </w:pPr>
          </w:p>
          <w:p w14:paraId="19C6E918" w14:textId="77777777" w:rsidR="007B538D" w:rsidRDefault="00CE597E">
            <w:pPr>
              <w:jc w:val="center"/>
              <w:rPr>
                <w:sz w:val="20"/>
                <w:lang w:eastAsia="lt-LT"/>
              </w:rPr>
            </w:pPr>
            <w:r>
              <w:rPr>
                <w:sz w:val="20"/>
                <w:lang w:eastAsia="lt-LT"/>
              </w:rPr>
              <w:t>50</w:t>
            </w:r>
          </w:p>
          <w:p w14:paraId="19C6E919" w14:textId="77777777" w:rsidR="007B538D" w:rsidRDefault="007B538D">
            <w:pPr>
              <w:jc w:val="center"/>
              <w:rPr>
                <w:sz w:val="20"/>
                <w:lang w:eastAsia="lt-LT"/>
              </w:rPr>
            </w:pPr>
          </w:p>
          <w:p w14:paraId="19C6E91A" w14:textId="77777777" w:rsidR="007B538D" w:rsidRDefault="007B538D">
            <w:pPr>
              <w:jc w:val="center"/>
              <w:rPr>
                <w:sz w:val="20"/>
                <w:lang w:eastAsia="lt-LT"/>
              </w:rPr>
            </w:pPr>
          </w:p>
          <w:p w14:paraId="19C6E91B" w14:textId="77777777" w:rsidR="007B538D" w:rsidRDefault="007B538D">
            <w:pPr>
              <w:jc w:val="center"/>
              <w:rPr>
                <w:sz w:val="20"/>
                <w:lang w:eastAsia="lt-LT"/>
              </w:rPr>
            </w:pPr>
          </w:p>
          <w:p w14:paraId="19C6E91C" w14:textId="77777777" w:rsidR="007B538D" w:rsidRDefault="00CE597E">
            <w:pPr>
              <w:jc w:val="center"/>
              <w:rPr>
                <w:sz w:val="20"/>
                <w:lang w:eastAsia="lt-LT"/>
              </w:rPr>
            </w:pPr>
            <w:r>
              <w:rPr>
                <w:sz w:val="20"/>
                <w:lang w:eastAsia="lt-LT"/>
              </w:rPr>
              <w:t>–</w:t>
            </w:r>
          </w:p>
        </w:tc>
        <w:tc>
          <w:tcPr>
            <w:tcW w:w="1134" w:type="dxa"/>
          </w:tcPr>
          <w:p w14:paraId="19C6E91D" w14:textId="77777777" w:rsidR="007B538D" w:rsidRDefault="00CE597E">
            <w:pPr>
              <w:jc w:val="center"/>
              <w:rPr>
                <w:sz w:val="20"/>
                <w:lang w:eastAsia="lt-LT"/>
              </w:rPr>
            </w:pPr>
            <w:r>
              <w:rPr>
                <w:sz w:val="20"/>
                <w:lang w:eastAsia="lt-LT"/>
              </w:rPr>
              <w:t>12,0</w:t>
            </w:r>
          </w:p>
          <w:p w14:paraId="19C6E91E" w14:textId="77777777" w:rsidR="007B538D" w:rsidRDefault="007B538D">
            <w:pPr>
              <w:jc w:val="center"/>
              <w:rPr>
                <w:sz w:val="20"/>
                <w:lang w:eastAsia="lt-LT"/>
              </w:rPr>
            </w:pPr>
          </w:p>
          <w:p w14:paraId="19C6E91F" w14:textId="77777777" w:rsidR="007B538D" w:rsidRDefault="007B538D">
            <w:pPr>
              <w:jc w:val="center"/>
              <w:rPr>
                <w:sz w:val="20"/>
                <w:lang w:eastAsia="lt-LT"/>
              </w:rPr>
            </w:pPr>
          </w:p>
          <w:p w14:paraId="19C6E920" w14:textId="77777777" w:rsidR="007B538D" w:rsidRDefault="00CE597E">
            <w:pPr>
              <w:jc w:val="center"/>
              <w:rPr>
                <w:sz w:val="20"/>
                <w:lang w:eastAsia="lt-LT"/>
              </w:rPr>
            </w:pPr>
            <w:r>
              <w:rPr>
                <w:sz w:val="20"/>
                <w:lang w:eastAsia="lt-LT"/>
              </w:rPr>
              <w:t>74,0</w:t>
            </w:r>
          </w:p>
          <w:p w14:paraId="19C6E921" w14:textId="77777777" w:rsidR="007B538D" w:rsidRDefault="007B538D">
            <w:pPr>
              <w:jc w:val="center"/>
              <w:rPr>
                <w:sz w:val="20"/>
                <w:lang w:eastAsia="lt-LT"/>
              </w:rPr>
            </w:pPr>
          </w:p>
          <w:p w14:paraId="19C6E922" w14:textId="77777777" w:rsidR="007B538D" w:rsidRDefault="007B538D">
            <w:pPr>
              <w:jc w:val="center"/>
              <w:rPr>
                <w:sz w:val="20"/>
                <w:lang w:eastAsia="lt-LT"/>
              </w:rPr>
            </w:pPr>
          </w:p>
          <w:p w14:paraId="19C6E923" w14:textId="77777777" w:rsidR="007B538D" w:rsidRDefault="007B538D">
            <w:pPr>
              <w:jc w:val="center"/>
              <w:rPr>
                <w:sz w:val="20"/>
                <w:lang w:eastAsia="lt-LT"/>
              </w:rPr>
            </w:pPr>
          </w:p>
          <w:p w14:paraId="19C6E924" w14:textId="77777777" w:rsidR="007B538D" w:rsidRDefault="00CE597E">
            <w:pPr>
              <w:jc w:val="center"/>
              <w:rPr>
                <w:sz w:val="20"/>
                <w:lang w:eastAsia="lt-LT"/>
              </w:rPr>
            </w:pPr>
            <w:r>
              <w:rPr>
                <w:sz w:val="20"/>
                <w:lang w:eastAsia="lt-LT"/>
              </w:rPr>
              <w:t>60</w:t>
            </w:r>
          </w:p>
          <w:p w14:paraId="19C6E925" w14:textId="77777777" w:rsidR="007B538D" w:rsidRDefault="007B538D">
            <w:pPr>
              <w:jc w:val="center"/>
              <w:rPr>
                <w:sz w:val="20"/>
                <w:lang w:eastAsia="lt-LT"/>
              </w:rPr>
            </w:pPr>
          </w:p>
          <w:p w14:paraId="19C6E926" w14:textId="77777777" w:rsidR="007B538D" w:rsidRDefault="007B538D">
            <w:pPr>
              <w:jc w:val="center"/>
              <w:rPr>
                <w:sz w:val="20"/>
                <w:lang w:eastAsia="lt-LT"/>
              </w:rPr>
            </w:pPr>
          </w:p>
          <w:p w14:paraId="19C6E927" w14:textId="77777777" w:rsidR="007B538D" w:rsidRDefault="007B538D">
            <w:pPr>
              <w:jc w:val="center"/>
              <w:rPr>
                <w:sz w:val="20"/>
                <w:lang w:eastAsia="lt-LT"/>
              </w:rPr>
            </w:pPr>
          </w:p>
          <w:p w14:paraId="19C6E928" w14:textId="77777777" w:rsidR="007B538D" w:rsidRDefault="007B538D">
            <w:pPr>
              <w:jc w:val="center"/>
              <w:rPr>
                <w:sz w:val="20"/>
                <w:lang w:eastAsia="lt-LT"/>
              </w:rPr>
            </w:pPr>
          </w:p>
          <w:p w14:paraId="19C6E929" w14:textId="77777777" w:rsidR="007B538D" w:rsidRDefault="00CE597E">
            <w:pPr>
              <w:jc w:val="center"/>
              <w:rPr>
                <w:sz w:val="20"/>
                <w:lang w:eastAsia="lt-LT"/>
              </w:rPr>
            </w:pPr>
            <w:r>
              <w:rPr>
                <w:sz w:val="20"/>
                <w:lang w:eastAsia="lt-LT"/>
              </w:rPr>
              <w:t>68</w:t>
            </w:r>
          </w:p>
          <w:p w14:paraId="19C6E92A" w14:textId="77777777" w:rsidR="007B538D" w:rsidRDefault="007B538D">
            <w:pPr>
              <w:jc w:val="center"/>
              <w:rPr>
                <w:sz w:val="20"/>
                <w:lang w:eastAsia="lt-LT"/>
              </w:rPr>
            </w:pPr>
          </w:p>
          <w:p w14:paraId="19C6E92B" w14:textId="77777777" w:rsidR="007B538D" w:rsidRDefault="007B538D">
            <w:pPr>
              <w:jc w:val="center"/>
              <w:rPr>
                <w:sz w:val="20"/>
                <w:lang w:eastAsia="lt-LT"/>
              </w:rPr>
            </w:pPr>
          </w:p>
          <w:p w14:paraId="19C6E92C" w14:textId="77777777" w:rsidR="007B538D" w:rsidRDefault="007B538D">
            <w:pPr>
              <w:jc w:val="center"/>
              <w:rPr>
                <w:sz w:val="20"/>
                <w:lang w:eastAsia="lt-LT"/>
              </w:rPr>
            </w:pPr>
          </w:p>
          <w:p w14:paraId="19C6E92D" w14:textId="77777777" w:rsidR="007B538D" w:rsidRDefault="00CE597E">
            <w:pPr>
              <w:jc w:val="center"/>
              <w:rPr>
                <w:sz w:val="20"/>
                <w:lang w:eastAsia="lt-LT"/>
              </w:rPr>
            </w:pPr>
            <w:r>
              <w:rPr>
                <w:sz w:val="20"/>
                <w:lang w:eastAsia="lt-LT"/>
              </w:rPr>
              <w:t>11</w:t>
            </w:r>
          </w:p>
        </w:tc>
        <w:tc>
          <w:tcPr>
            <w:tcW w:w="2126" w:type="dxa"/>
          </w:tcPr>
          <w:p w14:paraId="19C6E92E" w14:textId="77777777" w:rsidR="007B538D" w:rsidRDefault="00CE597E">
            <w:pPr>
              <w:rPr>
                <w:sz w:val="20"/>
                <w:lang w:eastAsia="lt-LT"/>
              </w:rPr>
            </w:pPr>
            <w:r>
              <w:rPr>
                <w:sz w:val="20"/>
                <w:lang w:eastAsia="lt-LT"/>
              </w:rPr>
              <w:t xml:space="preserve">Susisiekimo ministerija, </w:t>
            </w:r>
            <w:r>
              <w:rPr>
                <w:sz w:val="20"/>
                <w:lang w:eastAsia="lt-LT"/>
              </w:rPr>
              <w:t>Lietuvos automobilių kelių direkcija prie Susisiekimo ministerijos, akcinė bendrovė „Lietuvos geležinkeliai“, valstybės įmonė Klaipėdos valstybinio jūrų uosto direkcija</w:t>
            </w:r>
          </w:p>
        </w:tc>
      </w:tr>
      <w:tr w:rsidR="007B538D" w14:paraId="19C6E946" w14:textId="77777777">
        <w:trPr>
          <w:cantSplit/>
          <w:trHeight w:val="23"/>
        </w:trPr>
        <w:tc>
          <w:tcPr>
            <w:tcW w:w="567" w:type="dxa"/>
          </w:tcPr>
          <w:p w14:paraId="19C6E930" w14:textId="77777777" w:rsidR="007B538D" w:rsidRDefault="00CE597E">
            <w:pPr>
              <w:jc w:val="center"/>
              <w:rPr>
                <w:sz w:val="20"/>
                <w:lang w:eastAsia="lt-LT"/>
              </w:rPr>
            </w:pPr>
            <w:r>
              <w:rPr>
                <w:sz w:val="20"/>
                <w:lang w:eastAsia="lt-LT"/>
              </w:rPr>
              <w:lastRenderedPageBreak/>
              <w:t>22.</w:t>
            </w:r>
          </w:p>
        </w:tc>
        <w:tc>
          <w:tcPr>
            <w:tcW w:w="5387" w:type="dxa"/>
          </w:tcPr>
          <w:p w14:paraId="19C6E931" w14:textId="77777777" w:rsidR="007B538D" w:rsidRDefault="00CE597E">
            <w:pPr>
              <w:rPr>
                <w:sz w:val="20"/>
                <w:lang w:eastAsia="lt-LT"/>
              </w:rPr>
            </w:pPr>
            <w:r>
              <w:rPr>
                <w:sz w:val="20"/>
                <w:lang w:eastAsia="lt-LT"/>
              </w:rPr>
              <w:t xml:space="preserve">Išlaikyti, apsaugoti ir gerinti supančios aplinkos akustinę kokybę, mažinti </w:t>
            </w:r>
            <w:r>
              <w:rPr>
                <w:sz w:val="20"/>
                <w:lang w:eastAsia="lt-LT"/>
              </w:rPr>
              <w:t>reikšmingą neigiamą poveikį žmonių sveikatai, efektyviai valdant ir kontroliuojant triukšmą prisidėti prie žmonių sveikatos ir gyvenimo kokybės gerinimo, siekiant darniai valdyti ir plėtoti valstybinės reikšmės automobilių kelių ir valstybinės reikšmės mag</w:t>
            </w:r>
            <w:r>
              <w:rPr>
                <w:sz w:val="20"/>
                <w:lang w:eastAsia="lt-LT"/>
              </w:rPr>
              <w:t>istralinių geležinkelio kelių tinklą</w:t>
            </w:r>
          </w:p>
        </w:tc>
        <w:tc>
          <w:tcPr>
            <w:tcW w:w="3402" w:type="dxa"/>
          </w:tcPr>
          <w:p w14:paraId="19C6E932" w14:textId="77777777" w:rsidR="007B538D" w:rsidRDefault="00CE597E">
            <w:pPr>
              <w:rPr>
                <w:sz w:val="20"/>
                <w:lang w:eastAsia="lt-LT"/>
              </w:rPr>
            </w:pPr>
            <w:r>
              <w:rPr>
                <w:sz w:val="20"/>
                <w:lang w:eastAsia="lt-LT"/>
              </w:rPr>
              <w:t>šalia valstybinės reikšmės kelių įrengtos triukšmo slopinimo sienelės, kilometrais</w:t>
            </w:r>
          </w:p>
          <w:p w14:paraId="19C6E933" w14:textId="77777777" w:rsidR="007B538D" w:rsidRDefault="007B538D">
            <w:pPr>
              <w:rPr>
                <w:sz w:val="20"/>
                <w:lang w:eastAsia="lt-LT"/>
              </w:rPr>
            </w:pPr>
          </w:p>
          <w:p w14:paraId="19C6E934" w14:textId="77777777" w:rsidR="007B538D" w:rsidRDefault="00CE597E">
            <w:pPr>
              <w:rPr>
                <w:sz w:val="20"/>
                <w:lang w:eastAsia="lt-LT"/>
              </w:rPr>
            </w:pPr>
            <w:r>
              <w:rPr>
                <w:sz w:val="20"/>
                <w:lang w:eastAsia="lt-LT"/>
              </w:rPr>
              <w:t>šalia valstybinės reikšmės magistralinių geležinkelio kelių įrengtos triukšmo slopinimo sienelės, kilometrais</w:t>
            </w:r>
          </w:p>
        </w:tc>
        <w:tc>
          <w:tcPr>
            <w:tcW w:w="1134" w:type="dxa"/>
          </w:tcPr>
          <w:p w14:paraId="19C6E935" w14:textId="77777777" w:rsidR="007B538D" w:rsidRDefault="00CE597E">
            <w:pPr>
              <w:jc w:val="center"/>
              <w:rPr>
                <w:sz w:val="20"/>
                <w:lang w:eastAsia="lt-LT"/>
              </w:rPr>
            </w:pPr>
            <w:r>
              <w:rPr>
                <w:sz w:val="20"/>
                <w:lang w:eastAsia="lt-LT"/>
              </w:rPr>
              <w:t>1,1</w:t>
            </w:r>
          </w:p>
          <w:p w14:paraId="19C6E936" w14:textId="77777777" w:rsidR="007B538D" w:rsidRDefault="007B538D">
            <w:pPr>
              <w:jc w:val="center"/>
              <w:rPr>
                <w:sz w:val="20"/>
                <w:lang w:eastAsia="lt-LT"/>
              </w:rPr>
            </w:pPr>
          </w:p>
          <w:p w14:paraId="19C6E937" w14:textId="77777777" w:rsidR="007B538D" w:rsidRDefault="007B538D">
            <w:pPr>
              <w:jc w:val="center"/>
              <w:rPr>
                <w:sz w:val="20"/>
                <w:lang w:eastAsia="lt-LT"/>
              </w:rPr>
            </w:pPr>
          </w:p>
          <w:p w14:paraId="19C6E938" w14:textId="77777777" w:rsidR="007B538D" w:rsidRDefault="007B538D">
            <w:pPr>
              <w:jc w:val="center"/>
              <w:rPr>
                <w:sz w:val="20"/>
                <w:lang w:eastAsia="lt-LT"/>
              </w:rPr>
            </w:pPr>
          </w:p>
          <w:p w14:paraId="19C6E939" w14:textId="77777777" w:rsidR="007B538D" w:rsidRDefault="00CE597E">
            <w:pPr>
              <w:jc w:val="center"/>
              <w:rPr>
                <w:sz w:val="20"/>
                <w:lang w:eastAsia="lt-LT"/>
              </w:rPr>
            </w:pPr>
            <w:r>
              <w:rPr>
                <w:sz w:val="20"/>
                <w:lang w:eastAsia="lt-LT"/>
              </w:rPr>
              <w:t>–</w:t>
            </w:r>
          </w:p>
          <w:p w14:paraId="19C6E93A" w14:textId="77777777" w:rsidR="007B538D" w:rsidRDefault="007B538D">
            <w:pPr>
              <w:jc w:val="center"/>
              <w:rPr>
                <w:sz w:val="20"/>
                <w:lang w:eastAsia="lt-LT"/>
              </w:rPr>
            </w:pPr>
          </w:p>
        </w:tc>
        <w:tc>
          <w:tcPr>
            <w:tcW w:w="1134" w:type="dxa"/>
          </w:tcPr>
          <w:p w14:paraId="19C6E93B" w14:textId="77777777" w:rsidR="007B538D" w:rsidRDefault="00CE597E">
            <w:pPr>
              <w:jc w:val="center"/>
              <w:rPr>
                <w:sz w:val="20"/>
                <w:lang w:eastAsia="lt-LT"/>
              </w:rPr>
            </w:pPr>
            <w:r>
              <w:rPr>
                <w:sz w:val="20"/>
                <w:lang w:eastAsia="lt-LT"/>
              </w:rPr>
              <w:t>3,4</w:t>
            </w:r>
          </w:p>
          <w:p w14:paraId="19C6E93C" w14:textId="77777777" w:rsidR="007B538D" w:rsidRDefault="007B538D">
            <w:pPr>
              <w:jc w:val="center"/>
              <w:rPr>
                <w:sz w:val="20"/>
                <w:lang w:eastAsia="lt-LT"/>
              </w:rPr>
            </w:pPr>
          </w:p>
          <w:p w14:paraId="19C6E93D" w14:textId="77777777" w:rsidR="007B538D" w:rsidRDefault="007B538D">
            <w:pPr>
              <w:jc w:val="center"/>
              <w:rPr>
                <w:sz w:val="20"/>
                <w:lang w:eastAsia="lt-LT"/>
              </w:rPr>
            </w:pPr>
          </w:p>
          <w:p w14:paraId="19C6E93E" w14:textId="77777777" w:rsidR="007B538D" w:rsidRDefault="007B538D">
            <w:pPr>
              <w:jc w:val="center"/>
              <w:rPr>
                <w:sz w:val="20"/>
                <w:lang w:eastAsia="lt-LT"/>
              </w:rPr>
            </w:pPr>
          </w:p>
          <w:p w14:paraId="19C6E93F" w14:textId="77777777" w:rsidR="007B538D" w:rsidRDefault="00CE597E">
            <w:pPr>
              <w:jc w:val="center"/>
              <w:rPr>
                <w:sz w:val="20"/>
                <w:lang w:eastAsia="lt-LT"/>
              </w:rPr>
            </w:pPr>
            <w:r>
              <w:rPr>
                <w:sz w:val="20"/>
                <w:lang w:eastAsia="lt-LT"/>
              </w:rPr>
              <w:t>41</w:t>
            </w:r>
          </w:p>
        </w:tc>
        <w:tc>
          <w:tcPr>
            <w:tcW w:w="1134" w:type="dxa"/>
          </w:tcPr>
          <w:p w14:paraId="19C6E940" w14:textId="77777777" w:rsidR="007B538D" w:rsidRDefault="00CE597E">
            <w:pPr>
              <w:jc w:val="center"/>
              <w:rPr>
                <w:sz w:val="20"/>
                <w:lang w:eastAsia="lt-LT"/>
              </w:rPr>
            </w:pPr>
            <w:r>
              <w:rPr>
                <w:sz w:val="20"/>
                <w:lang w:eastAsia="lt-LT"/>
              </w:rPr>
              <w:t>5,5</w:t>
            </w:r>
          </w:p>
          <w:p w14:paraId="19C6E941" w14:textId="77777777" w:rsidR="007B538D" w:rsidRDefault="007B538D">
            <w:pPr>
              <w:jc w:val="center"/>
              <w:rPr>
                <w:sz w:val="20"/>
                <w:lang w:eastAsia="lt-LT"/>
              </w:rPr>
            </w:pPr>
          </w:p>
          <w:p w14:paraId="19C6E942" w14:textId="77777777" w:rsidR="007B538D" w:rsidRDefault="007B538D">
            <w:pPr>
              <w:jc w:val="center"/>
              <w:rPr>
                <w:sz w:val="20"/>
                <w:lang w:eastAsia="lt-LT"/>
              </w:rPr>
            </w:pPr>
          </w:p>
          <w:p w14:paraId="19C6E943" w14:textId="77777777" w:rsidR="007B538D" w:rsidRDefault="007B538D">
            <w:pPr>
              <w:jc w:val="center"/>
              <w:rPr>
                <w:sz w:val="20"/>
                <w:lang w:eastAsia="lt-LT"/>
              </w:rPr>
            </w:pPr>
          </w:p>
          <w:p w14:paraId="19C6E944" w14:textId="77777777" w:rsidR="007B538D" w:rsidRDefault="00CE597E">
            <w:pPr>
              <w:jc w:val="center"/>
              <w:rPr>
                <w:sz w:val="20"/>
                <w:lang w:eastAsia="lt-LT"/>
              </w:rPr>
            </w:pPr>
            <w:r>
              <w:rPr>
                <w:sz w:val="20"/>
                <w:lang w:eastAsia="lt-LT"/>
              </w:rPr>
              <w:t>41</w:t>
            </w:r>
          </w:p>
        </w:tc>
        <w:tc>
          <w:tcPr>
            <w:tcW w:w="2126" w:type="dxa"/>
          </w:tcPr>
          <w:p w14:paraId="19C6E945" w14:textId="77777777" w:rsidR="007B538D" w:rsidRDefault="00CE597E">
            <w:pPr>
              <w:rPr>
                <w:sz w:val="20"/>
                <w:lang w:eastAsia="lt-LT"/>
              </w:rPr>
            </w:pPr>
            <w:r>
              <w:rPr>
                <w:sz w:val="20"/>
                <w:lang w:eastAsia="lt-LT"/>
              </w:rPr>
              <w:t>Susisiekimo ministerija, Lietuvos automobilių kelių direkcija prie Susisiekimo ministerijos, akcinė bendrovė „Lietuvos geležinkeliai“</w:t>
            </w:r>
          </w:p>
        </w:tc>
      </w:tr>
      <w:tr w:rsidR="007B538D" w14:paraId="19C6E952" w14:textId="77777777">
        <w:trPr>
          <w:cantSplit/>
          <w:trHeight w:val="23"/>
        </w:trPr>
        <w:tc>
          <w:tcPr>
            <w:tcW w:w="567" w:type="dxa"/>
          </w:tcPr>
          <w:p w14:paraId="19C6E947" w14:textId="77777777" w:rsidR="007B538D" w:rsidRDefault="00CE597E">
            <w:pPr>
              <w:jc w:val="center"/>
              <w:rPr>
                <w:sz w:val="20"/>
                <w:lang w:eastAsia="lt-LT"/>
              </w:rPr>
            </w:pPr>
            <w:r>
              <w:rPr>
                <w:sz w:val="20"/>
                <w:lang w:eastAsia="lt-LT"/>
              </w:rPr>
              <w:t>23.</w:t>
            </w:r>
          </w:p>
        </w:tc>
        <w:tc>
          <w:tcPr>
            <w:tcW w:w="5387" w:type="dxa"/>
          </w:tcPr>
          <w:p w14:paraId="19C6E948" w14:textId="77777777" w:rsidR="007B538D" w:rsidRDefault="00CE597E">
            <w:pPr>
              <w:rPr>
                <w:sz w:val="20"/>
                <w:lang w:eastAsia="lt-LT"/>
              </w:rPr>
            </w:pPr>
            <w:r>
              <w:rPr>
                <w:sz w:val="20"/>
                <w:lang w:eastAsia="lt-LT"/>
              </w:rPr>
              <w:t>Skatinti alternatyviųjų degalų ir technologijų naudojimą</w:t>
            </w:r>
          </w:p>
        </w:tc>
        <w:tc>
          <w:tcPr>
            <w:tcW w:w="3402" w:type="dxa"/>
          </w:tcPr>
          <w:p w14:paraId="19C6E949" w14:textId="77777777" w:rsidR="007B538D" w:rsidRDefault="00CE597E">
            <w:pPr>
              <w:rPr>
                <w:sz w:val="20"/>
                <w:lang w:eastAsia="lt-LT"/>
              </w:rPr>
            </w:pPr>
            <w:r>
              <w:rPr>
                <w:sz w:val="20"/>
                <w:lang w:eastAsia="lt-LT"/>
              </w:rPr>
              <w:t>viešojo įkrovimo ir alternatyviųjų degalų pildymo punkt</w:t>
            </w:r>
            <w:r>
              <w:rPr>
                <w:sz w:val="20"/>
                <w:lang w:eastAsia="lt-LT"/>
              </w:rPr>
              <w:t>ai, vienetais</w:t>
            </w:r>
          </w:p>
        </w:tc>
        <w:tc>
          <w:tcPr>
            <w:tcW w:w="1134" w:type="dxa"/>
          </w:tcPr>
          <w:p w14:paraId="19C6E94A" w14:textId="77777777" w:rsidR="007B538D" w:rsidRDefault="00CE597E">
            <w:pPr>
              <w:jc w:val="center"/>
              <w:rPr>
                <w:sz w:val="20"/>
                <w:lang w:eastAsia="lt-LT"/>
              </w:rPr>
            </w:pPr>
            <w:r>
              <w:rPr>
                <w:sz w:val="20"/>
                <w:lang w:eastAsia="lt-LT"/>
              </w:rPr>
              <w:t>3</w:t>
            </w:r>
          </w:p>
        </w:tc>
        <w:tc>
          <w:tcPr>
            <w:tcW w:w="1134" w:type="dxa"/>
          </w:tcPr>
          <w:p w14:paraId="19C6E94B" w14:textId="77777777" w:rsidR="007B538D" w:rsidRDefault="00CE597E">
            <w:pPr>
              <w:jc w:val="center"/>
              <w:rPr>
                <w:sz w:val="20"/>
                <w:lang w:eastAsia="lt-LT"/>
              </w:rPr>
            </w:pPr>
            <w:r>
              <w:rPr>
                <w:sz w:val="20"/>
                <w:lang w:eastAsia="lt-LT"/>
              </w:rPr>
              <w:t>100 (lėto elektromo-bilių įkrovimo punktai)</w:t>
            </w:r>
          </w:p>
          <w:p w14:paraId="19C6E94C" w14:textId="77777777" w:rsidR="007B538D" w:rsidRDefault="007B538D">
            <w:pPr>
              <w:jc w:val="center"/>
              <w:rPr>
                <w:sz w:val="20"/>
                <w:lang w:eastAsia="lt-LT"/>
              </w:rPr>
            </w:pPr>
          </w:p>
          <w:p w14:paraId="19C6E94D" w14:textId="77777777" w:rsidR="007B538D" w:rsidRDefault="00CE597E">
            <w:pPr>
              <w:jc w:val="center"/>
              <w:rPr>
                <w:sz w:val="20"/>
                <w:lang w:eastAsia="lt-LT"/>
              </w:rPr>
            </w:pPr>
            <w:r>
              <w:rPr>
                <w:sz w:val="20"/>
                <w:lang w:eastAsia="lt-LT"/>
              </w:rPr>
              <w:t>5 (greito elektromo-bilių įkrovimo punktai)</w:t>
            </w:r>
          </w:p>
        </w:tc>
        <w:tc>
          <w:tcPr>
            <w:tcW w:w="1134" w:type="dxa"/>
          </w:tcPr>
          <w:p w14:paraId="19C6E94E" w14:textId="77777777" w:rsidR="007B538D" w:rsidRDefault="00CE597E">
            <w:pPr>
              <w:jc w:val="center"/>
              <w:rPr>
                <w:sz w:val="20"/>
                <w:lang w:eastAsia="lt-LT"/>
              </w:rPr>
            </w:pPr>
            <w:r>
              <w:rPr>
                <w:sz w:val="20"/>
                <w:lang w:eastAsia="lt-LT"/>
              </w:rPr>
              <w:t>250 (lėto elektromo-bilių įkrovimo punktai)</w:t>
            </w:r>
          </w:p>
          <w:p w14:paraId="19C6E94F" w14:textId="77777777" w:rsidR="007B538D" w:rsidRDefault="007B538D">
            <w:pPr>
              <w:jc w:val="center"/>
              <w:rPr>
                <w:sz w:val="20"/>
                <w:lang w:eastAsia="lt-LT"/>
              </w:rPr>
            </w:pPr>
          </w:p>
          <w:p w14:paraId="19C6E950" w14:textId="77777777" w:rsidR="007B538D" w:rsidRDefault="00CE597E">
            <w:pPr>
              <w:jc w:val="center"/>
              <w:rPr>
                <w:sz w:val="20"/>
                <w:lang w:eastAsia="lt-LT"/>
              </w:rPr>
            </w:pPr>
            <w:r>
              <w:rPr>
                <w:sz w:val="20"/>
                <w:lang w:eastAsia="lt-LT"/>
              </w:rPr>
              <w:t>20 (greito elektromo-bilių įkrovimo punktai)</w:t>
            </w:r>
          </w:p>
        </w:tc>
        <w:tc>
          <w:tcPr>
            <w:tcW w:w="2126" w:type="dxa"/>
          </w:tcPr>
          <w:p w14:paraId="19C6E951" w14:textId="77777777" w:rsidR="007B538D" w:rsidRDefault="00CE597E">
            <w:pPr>
              <w:rPr>
                <w:sz w:val="20"/>
                <w:lang w:eastAsia="lt-LT"/>
              </w:rPr>
            </w:pPr>
            <w:r>
              <w:rPr>
                <w:sz w:val="20"/>
                <w:lang w:eastAsia="lt-LT"/>
              </w:rPr>
              <w:t>Susisiekimo ministerija, Lietuvos automobilių kelių direkcija</w:t>
            </w:r>
            <w:r>
              <w:rPr>
                <w:sz w:val="20"/>
                <w:lang w:eastAsia="lt-LT"/>
              </w:rPr>
              <w:t xml:space="preserve"> prie Susisiekimo ministerijos</w:t>
            </w:r>
          </w:p>
        </w:tc>
      </w:tr>
      <w:tr w:rsidR="007B538D" w14:paraId="19C6E954" w14:textId="77777777">
        <w:trPr>
          <w:cantSplit/>
          <w:trHeight w:val="23"/>
        </w:trPr>
        <w:tc>
          <w:tcPr>
            <w:tcW w:w="14884" w:type="dxa"/>
            <w:gridSpan w:val="7"/>
          </w:tcPr>
          <w:p w14:paraId="19C6E953" w14:textId="77777777" w:rsidR="007B538D" w:rsidRDefault="00CE597E">
            <w:pPr>
              <w:rPr>
                <w:sz w:val="20"/>
                <w:lang w:eastAsia="lt-LT"/>
              </w:rPr>
            </w:pPr>
            <w:r>
              <w:rPr>
                <w:sz w:val="20"/>
                <w:lang w:eastAsia="lt-LT"/>
              </w:rPr>
              <w:t>Tikslas – užtikrinti efektyvią pašto plėtrą</w:t>
            </w:r>
          </w:p>
        </w:tc>
      </w:tr>
      <w:tr w:rsidR="007B538D" w14:paraId="19C6E95C" w14:textId="77777777">
        <w:trPr>
          <w:cantSplit/>
          <w:trHeight w:val="23"/>
        </w:trPr>
        <w:tc>
          <w:tcPr>
            <w:tcW w:w="567" w:type="dxa"/>
          </w:tcPr>
          <w:p w14:paraId="19C6E955" w14:textId="77777777" w:rsidR="007B538D" w:rsidRDefault="007B538D">
            <w:pPr>
              <w:jc w:val="center"/>
              <w:rPr>
                <w:sz w:val="20"/>
                <w:lang w:eastAsia="lt-LT"/>
              </w:rPr>
            </w:pPr>
          </w:p>
        </w:tc>
        <w:tc>
          <w:tcPr>
            <w:tcW w:w="5387" w:type="dxa"/>
          </w:tcPr>
          <w:p w14:paraId="19C6E956" w14:textId="77777777" w:rsidR="007B538D" w:rsidRDefault="007B538D">
            <w:pPr>
              <w:rPr>
                <w:sz w:val="20"/>
                <w:lang w:eastAsia="lt-LT"/>
              </w:rPr>
            </w:pPr>
          </w:p>
        </w:tc>
        <w:tc>
          <w:tcPr>
            <w:tcW w:w="3402" w:type="dxa"/>
          </w:tcPr>
          <w:p w14:paraId="19C6E957" w14:textId="77777777" w:rsidR="007B538D" w:rsidRDefault="00CE597E">
            <w:pPr>
              <w:rPr>
                <w:sz w:val="20"/>
                <w:lang w:eastAsia="lt-LT"/>
              </w:rPr>
            </w:pPr>
            <w:r>
              <w:rPr>
                <w:color w:val="000000"/>
                <w:sz w:val="20"/>
                <w:lang w:eastAsia="lt-LT"/>
              </w:rPr>
              <w:t>bendrojo vidaus produkto dalis, kurią sudaro pašto paslaugų pajamos, procentais</w:t>
            </w:r>
          </w:p>
        </w:tc>
        <w:tc>
          <w:tcPr>
            <w:tcW w:w="1134" w:type="dxa"/>
          </w:tcPr>
          <w:p w14:paraId="19C6E958" w14:textId="77777777" w:rsidR="007B538D" w:rsidRDefault="00CE597E">
            <w:pPr>
              <w:jc w:val="center"/>
              <w:rPr>
                <w:sz w:val="20"/>
                <w:lang w:eastAsia="lt-LT"/>
              </w:rPr>
            </w:pPr>
            <w:r>
              <w:rPr>
                <w:sz w:val="20"/>
                <w:lang w:eastAsia="lt-LT"/>
              </w:rPr>
              <w:t>0,27</w:t>
            </w:r>
          </w:p>
        </w:tc>
        <w:tc>
          <w:tcPr>
            <w:tcW w:w="1134" w:type="dxa"/>
          </w:tcPr>
          <w:p w14:paraId="19C6E959" w14:textId="77777777" w:rsidR="007B538D" w:rsidRDefault="00CE597E">
            <w:pPr>
              <w:jc w:val="center"/>
              <w:rPr>
                <w:sz w:val="20"/>
                <w:lang w:eastAsia="lt-LT"/>
              </w:rPr>
            </w:pPr>
            <w:r>
              <w:rPr>
                <w:sz w:val="20"/>
                <w:lang w:eastAsia="lt-LT"/>
              </w:rPr>
              <w:t>0,32</w:t>
            </w:r>
          </w:p>
        </w:tc>
        <w:tc>
          <w:tcPr>
            <w:tcW w:w="1134" w:type="dxa"/>
          </w:tcPr>
          <w:p w14:paraId="19C6E95A" w14:textId="77777777" w:rsidR="007B538D" w:rsidRDefault="00CE597E">
            <w:pPr>
              <w:jc w:val="center"/>
              <w:rPr>
                <w:sz w:val="20"/>
                <w:lang w:val="en-US" w:eastAsia="lt-LT"/>
              </w:rPr>
            </w:pPr>
            <w:r>
              <w:rPr>
                <w:sz w:val="20"/>
                <w:lang w:eastAsia="lt-LT"/>
              </w:rPr>
              <w:t>0,38</w:t>
            </w:r>
          </w:p>
        </w:tc>
        <w:tc>
          <w:tcPr>
            <w:tcW w:w="2126" w:type="dxa"/>
          </w:tcPr>
          <w:p w14:paraId="19C6E95B" w14:textId="77777777" w:rsidR="007B538D" w:rsidRDefault="00CE597E">
            <w:pPr>
              <w:rPr>
                <w:sz w:val="20"/>
                <w:lang w:eastAsia="lt-LT"/>
              </w:rPr>
            </w:pPr>
            <w:r>
              <w:rPr>
                <w:sz w:val="20"/>
                <w:lang w:eastAsia="lt-LT"/>
              </w:rPr>
              <w:t>Susisiekimo ministerija</w:t>
            </w:r>
          </w:p>
        </w:tc>
      </w:tr>
      <w:tr w:rsidR="007B538D" w14:paraId="19C6E964" w14:textId="77777777">
        <w:trPr>
          <w:cantSplit/>
          <w:trHeight w:val="23"/>
        </w:trPr>
        <w:tc>
          <w:tcPr>
            <w:tcW w:w="567" w:type="dxa"/>
          </w:tcPr>
          <w:p w14:paraId="19C6E95D" w14:textId="77777777" w:rsidR="007B538D" w:rsidRDefault="00CE597E">
            <w:pPr>
              <w:jc w:val="center"/>
              <w:rPr>
                <w:sz w:val="20"/>
                <w:lang w:eastAsia="lt-LT"/>
              </w:rPr>
            </w:pPr>
            <w:r>
              <w:rPr>
                <w:sz w:val="20"/>
                <w:lang w:eastAsia="lt-LT"/>
              </w:rPr>
              <w:t>24.</w:t>
            </w:r>
          </w:p>
        </w:tc>
        <w:tc>
          <w:tcPr>
            <w:tcW w:w="5387" w:type="dxa"/>
          </w:tcPr>
          <w:p w14:paraId="19C6E95E" w14:textId="77777777" w:rsidR="007B538D" w:rsidRDefault="00CE597E">
            <w:pPr>
              <w:rPr>
                <w:sz w:val="20"/>
                <w:lang w:eastAsia="lt-LT"/>
              </w:rPr>
            </w:pPr>
            <w:r>
              <w:rPr>
                <w:sz w:val="20"/>
                <w:lang w:eastAsia="lt-LT"/>
              </w:rPr>
              <w:t xml:space="preserve">Užtikrinti kokybiškų UPP, atitinkančių socialinius, </w:t>
            </w:r>
            <w:r>
              <w:rPr>
                <w:sz w:val="20"/>
                <w:lang w:eastAsia="lt-LT"/>
              </w:rPr>
              <w:t>ekonominius ir technologinius paslaugų naudotojų poreikius, teikimą liberalioje pašto paslaugų rinkoje</w:t>
            </w:r>
          </w:p>
        </w:tc>
        <w:tc>
          <w:tcPr>
            <w:tcW w:w="3402" w:type="dxa"/>
          </w:tcPr>
          <w:p w14:paraId="19C6E95F" w14:textId="77777777" w:rsidR="007B538D" w:rsidRDefault="00CE597E">
            <w:pPr>
              <w:rPr>
                <w:sz w:val="20"/>
                <w:lang w:eastAsia="lt-LT"/>
              </w:rPr>
            </w:pPr>
            <w:r>
              <w:rPr>
                <w:sz w:val="20"/>
                <w:lang w:eastAsia="lt-LT"/>
              </w:rPr>
              <w:t>pagrįstų pašto paslaugų vartotojų skundų dėl UPP skaičiaus mažėjimas, procentais</w:t>
            </w:r>
          </w:p>
        </w:tc>
        <w:tc>
          <w:tcPr>
            <w:tcW w:w="1134" w:type="dxa"/>
          </w:tcPr>
          <w:p w14:paraId="19C6E960" w14:textId="77777777" w:rsidR="007B538D" w:rsidRDefault="00CE597E">
            <w:pPr>
              <w:jc w:val="center"/>
              <w:rPr>
                <w:sz w:val="20"/>
                <w:lang w:eastAsia="lt-LT"/>
              </w:rPr>
            </w:pPr>
            <w:r>
              <w:rPr>
                <w:sz w:val="20"/>
                <w:lang w:eastAsia="lt-LT"/>
              </w:rPr>
              <w:t>10</w:t>
            </w:r>
          </w:p>
        </w:tc>
        <w:tc>
          <w:tcPr>
            <w:tcW w:w="1134" w:type="dxa"/>
          </w:tcPr>
          <w:p w14:paraId="19C6E961" w14:textId="77777777" w:rsidR="007B538D" w:rsidRDefault="00CE597E">
            <w:pPr>
              <w:jc w:val="center"/>
              <w:rPr>
                <w:sz w:val="20"/>
                <w:lang w:eastAsia="lt-LT"/>
              </w:rPr>
            </w:pPr>
            <w:r>
              <w:rPr>
                <w:sz w:val="20"/>
                <w:lang w:eastAsia="lt-LT"/>
              </w:rPr>
              <w:t>8</w:t>
            </w:r>
          </w:p>
        </w:tc>
        <w:tc>
          <w:tcPr>
            <w:tcW w:w="1134" w:type="dxa"/>
          </w:tcPr>
          <w:p w14:paraId="19C6E962" w14:textId="77777777" w:rsidR="007B538D" w:rsidRDefault="00CE597E">
            <w:pPr>
              <w:jc w:val="center"/>
              <w:rPr>
                <w:sz w:val="20"/>
                <w:lang w:eastAsia="lt-LT"/>
              </w:rPr>
            </w:pPr>
            <w:r>
              <w:rPr>
                <w:sz w:val="20"/>
                <w:lang w:eastAsia="lt-LT"/>
              </w:rPr>
              <w:t>4</w:t>
            </w:r>
          </w:p>
        </w:tc>
        <w:tc>
          <w:tcPr>
            <w:tcW w:w="2126" w:type="dxa"/>
          </w:tcPr>
          <w:p w14:paraId="19C6E963" w14:textId="77777777" w:rsidR="007B538D" w:rsidRDefault="00CE597E">
            <w:pPr>
              <w:rPr>
                <w:sz w:val="20"/>
                <w:lang w:eastAsia="lt-LT"/>
              </w:rPr>
            </w:pPr>
            <w:r>
              <w:rPr>
                <w:sz w:val="20"/>
                <w:lang w:eastAsia="lt-LT"/>
              </w:rPr>
              <w:t>Susisiekimo ministerija, akcinė bendrovė Lietuvos paštas</w:t>
            </w:r>
          </w:p>
        </w:tc>
      </w:tr>
      <w:tr w:rsidR="007B538D" w14:paraId="19C6E96C" w14:textId="77777777">
        <w:trPr>
          <w:cantSplit/>
          <w:trHeight w:val="23"/>
        </w:trPr>
        <w:tc>
          <w:tcPr>
            <w:tcW w:w="567" w:type="dxa"/>
          </w:tcPr>
          <w:p w14:paraId="19C6E965" w14:textId="77777777" w:rsidR="007B538D" w:rsidRDefault="00CE597E">
            <w:pPr>
              <w:jc w:val="center"/>
              <w:rPr>
                <w:sz w:val="20"/>
                <w:lang w:eastAsia="lt-LT"/>
              </w:rPr>
            </w:pPr>
            <w:r>
              <w:rPr>
                <w:sz w:val="20"/>
                <w:lang w:eastAsia="lt-LT"/>
              </w:rPr>
              <w:t>25.</w:t>
            </w:r>
          </w:p>
        </w:tc>
        <w:tc>
          <w:tcPr>
            <w:tcW w:w="5387" w:type="dxa"/>
          </w:tcPr>
          <w:p w14:paraId="19C6E966" w14:textId="77777777" w:rsidR="007B538D" w:rsidRDefault="00CE597E">
            <w:pPr>
              <w:rPr>
                <w:sz w:val="20"/>
                <w:lang w:eastAsia="lt-LT"/>
              </w:rPr>
            </w:pPr>
            <w:r>
              <w:rPr>
                <w:sz w:val="20"/>
                <w:lang w:eastAsia="lt-LT"/>
              </w:rPr>
              <w:t>Užt</w:t>
            </w:r>
            <w:r>
              <w:rPr>
                <w:sz w:val="20"/>
                <w:lang w:eastAsia="lt-LT"/>
              </w:rPr>
              <w:t>ikrinti efektyvų pašto infrastruktūros funkcionavimą visoje Lietuvos teritorijoje</w:t>
            </w:r>
          </w:p>
        </w:tc>
        <w:tc>
          <w:tcPr>
            <w:tcW w:w="3402" w:type="dxa"/>
          </w:tcPr>
          <w:p w14:paraId="19C6E967" w14:textId="77777777" w:rsidR="007B538D" w:rsidRDefault="00CE597E">
            <w:pPr>
              <w:rPr>
                <w:sz w:val="20"/>
                <w:lang w:eastAsia="lt-LT"/>
              </w:rPr>
            </w:pPr>
            <w:r>
              <w:rPr>
                <w:sz w:val="20"/>
                <w:lang w:eastAsia="lt-LT"/>
              </w:rPr>
              <w:t>optimalus UPP teikimo vietų skaičius, vienetais</w:t>
            </w:r>
          </w:p>
        </w:tc>
        <w:tc>
          <w:tcPr>
            <w:tcW w:w="1134" w:type="dxa"/>
          </w:tcPr>
          <w:p w14:paraId="19C6E968" w14:textId="77777777" w:rsidR="007B538D" w:rsidRDefault="00CE597E">
            <w:pPr>
              <w:jc w:val="center"/>
              <w:rPr>
                <w:sz w:val="20"/>
                <w:lang w:eastAsia="lt-LT"/>
              </w:rPr>
            </w:pPr>
            <w:r>
              <w:rPr>
                <w:sz w:val="20"/>
                <w:lang w:eastAsia="lt-LT"/>
              </w:rPr>
              <w:t>836</w:t>
            </w:r>
          </w:p>
        </w:tc>
        <w:tc>
          <w:tcPr>
            <w:tcW w:w="1134" w:type="dxa"/>
          </w:tcPr>
          <w:p w14:paraId="19C6E969" w14:textId="77777777" w:rsidR="007B538D" w:rsidRDefault="00CE597E">
            <w:pPr>
              <w:jc w:val="center"/>
              <w:rPr>
                <w:sz w:val="20"/>
                <w:lang w:eastAsia="lt-LT"/>
              </w:rPr>
            </w:pPr>
            <w:r>
              <w:rPr>
                <w:sz w:val="20"/>
                <w:lang w:eastAsia="lt-LT"/>
              </w:rPr>
              <w:t>750</w:t>
            </w:r>
          </w:p>
        </w:tc>
        <w:tc>
          <w:tcPr>
            <w:tcW w:w="1134" w:type="dxa"/>
          </w:tcPr>
          <w:p w14:paraId="19C6E96A" w14:textId="77777777" w:rsidR="007B538D" w:rsidRDefault="00CE597E">
            <w:pPr>
              <w:jc w:val="center"/>
              <w:rPr>
                <w:sz w:val="20"/>
                <w:lang w:eastAsia="lt-LT"/>
              </w:rPr>
            </w:pPr>
            <w:r>
              <w:rPr>
                <w:sz w:val="20"/>
                <w:lang w:eastAsia="lt-LT"/>
              </w:rPr>
              <w:t>500</w:t>
            </w:r>
          </w:p>
        </w:tc>
        <w:tc>
          <w:tcPr>
            <w:tcW w:w="2126" w:type="dxa"/>
          </w:tcPr>
          <w:p w14:paraId="19C6E96B" w14:textId="77777777" w:rsidR="007B538D" w:rsidRDefault="00CE597E">
            <w:pPr>
              <w:rPr>
                <w:sz w:val="20"/>
                <w:lang w:eastAsia="lt-LT"/>
              </w:rPr>
            </w:pPr>
            <w:r>
              <w:rPr>
                <w:sz w:val="20"/>
                <w:lang w:eastAsia="lt-LT"/>
              </w:rPr>
              <w:t>Susisiekimo ministerija, akcinė bendrovė Lietuvos paštas</w:t>
            </w:r>
          </w:p>
        </w:tc>
      </w:tr>
    </w:tbl>
    <w:p w14:paraId="19C6E96F" w14:textId="77777777" w:rsidR="007B538D" w:rsidRDefault="007B538D">
      <w:pPr>
        <w:tabs>
          <w:tab w:val="left" w:pos="6237"/>
        </w:tabs>
        <w:jc w:val="center"/>
        <w:rPr>
          <w:color w:val="000000"/>
          <w:lang w:eastAsia="lt-LT"/>
        </w:rPr>
      </w:pPr>
    </w:p>
    <w:p w14:paraId="19C6E971" w14:textId="741C393A" w:rsidR="007B538D" w:rsidRDefault="00CE597E" w:rsidP="00CE597E">
      <w:pPr>
        <w:tabs>
          <w:tab w:val="left" w:pos="6237"/>
        </w:tabs>
        <w:jc w:val="center"/>
        <w:rPr>
          <w:lang w:eastAsia="lt-LT"/>
        </w:rPr>
      </w:pPr>
      <w:r>
        <w:rPr>
          <w:color w:val="000000"/>
          <w:lang w:eastAsia="lt-LT"/>
        </w:rPr>
        <w:t>––––––––––––––––––––</w:t>
      </w:r>
    </w:p>
    <w:sectPr w:rsidR="007B538D">
      <w:pgSz w:w="16838" w:h="11906" w:orient="landscape" w:code="9"/>
      <w:pgMar w:top="1418" w:right="907" w:bottom="1134" w:left="102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6E976" w14:textId="77777777" w:rsidR="007B538D" w:rsidRDefault="00CE597E">
      <w:pPr>
        <w:rPr>
          <w:lang w:eastAsia="lt-LT"/>
        </w:rPr>
      </w:pPr>
      <w:r>
        <w:rPr>
          <w:lang w:eastAsia="lt-LT"/>
        </w:rPr>
        <w:separator/>
      </w:r>
    </w:p>
  </w:endnote>
  <w:endnote w:type="continuationSeparator" w:id="0">
    <w:p w14:paraId="19C6E977" w14:textId="77777777" w:rsidR="007B538D" w:rsidRDefault="00CE597E">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6E974" w14:textId="77777777" w:rsidR="007B538D" w:rsidRDefault="00CE597E">
      <w:pPr>
        <w:rPr>
          <w:lang w:eastAsia="lt-LT"/>
        </w:rPr>
      </w:pPr>
      <w:r>
        <w:rPr>
          <w:lang w:eastAsia="lt-LT"/>
        </w:rPr>
        <w:separator/>
      </w:r>
    </w:p>
  </w:footnote>
  <w:footnote w:type="continuationSeparator" w:id="0">
    <w:p w14:paraId="19C6E975" w14:textId="77777777" w:rsidR="007B538D" w:rsidRDefault="00CE597E">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6E985" w14:textId="77777777" w:rsidR="007B538D" w:rsidRDefault="00CE597E">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19C6E986" w14:textId="77777777" w:rsidR="007B538D" w:rsidRDefault="007B538D">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6E987" w14:textId="77777777" w:rsidR="007B538D" w:rsidRDefault="00CE597E">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14</w:t>
    </w:r>
    <w:r>
      <w:rPr>
        <w:lang w:eastAsia="lt-LT"/>
      </w:rPr>
      <w:fldChar w:fldCharType="end"/>
    </w:r>
  </w:p>
  <w:p w14:paraId="19C6E988" w14:textId="77777777" w:rsidR="007B538D" w:rsidRDefault="007B538D">
    <w:pPr>
      <w:tabs>
        <w:tab w:val="center" w:pos="4153"/>
        <w:tab w:val="right" w:pos="8306"/>
      </w:tabs>
      <w:rPr>
        <w:lang w:eastAsia="lt-LT"/>
      </w:rPr>
    </w:pPr>
  </w:p>
  <w:p w14:paraId="19C6E989" w14:textId="77777777" w:rsidR="007B538D" w:rsidRDefault="007B538D">
    <w:pPr>
      <w:tabs>
        <w:tab w:val="center" w:pos="4153"/>
        <w:tab w:val="right" w:pos="8306"/>
      </w:tabs>
      <w:jc w:val="center"/>
      <w:rPr>
        <w:lang w:eastAsia="lt-LT"/>
      </w:rPr>
    </w:pPr>
  </w:p>
  <w:p w14:paraId="19C6E98A" w14:textId="77777777" w:rsidR="007B538D" w:rsidRDefault="007B538D">
    <w:pPr>
      <w:tabs>
        <w:tab w:val="center" w:pos="4153"/>
        <w:tab w:val="right" w:pos="8306"/>
      </w:tabs>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7B538D"/>
    <w:rsid w:val="00CE59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19C6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www3.lrs.lt/pls/inter/dokpaieska.showdoc_l?p_id=393792"/>
  <Relationship Id="rId11" Type="http://schemas.openxmlformats.org/officeDocument/2006/relationships/hyperlink" TargetMode="External" Target="http://www3.lrs.lt/pls/inter/dokpaieska.showdoc_l?p_id=394457"/>
  <Relationship Id="rId12" Type="http://schemas.openxmlformats.org/officeDocument/2006/relationships/hyperlink" TargetMode="External" Target="http://www3.lrs.lt/pls/inter/dokpaieska.showdoc_l?p_id=425517"/>
  <Relationship Id="rId13" Type="http://schemas.openxmlformats.org/officeDocument/2006/relationships/hyperlink" TargetMode="External" Target="http://www3.lrs.lt/pls/inter/dokpaieska.showdoc_l?p_id=439028"/>
  <Relationship Id="rId14" Type="http://schemas.openxmlformats.org/officeDocument/2006/relationships/hyperlink" TargetMode="External" Target="http://www3.lrs.lt/pls/inter/dokpaieska.showdoc_l?p_id=217644"/>
  <Relationship Id="rId15" Type="http://schemas.openxmlformats.org/officeDocument/2006/relationships/hyperlink" TargetMode="External" Target="http://www3.lrs.lt/pls/inter/dokpaieska.showdoc_l?p_id=354369"/>
  <Relationship Id="rId16" Type="http://schemas.openxmlformats.org/officeDocument/2006/relationships/hyperlink" TargetMode="External" Target="http://www3.lrs.lt/pls/inter/dokpaieska.showdoc_l?p_id=437284"/>
  <Relationship Id="rId17" Type="http://schemas.openxmlformats.org/officeDocument/2006/relationships/hyperlink" TargetMode="External" Target="http://www3.lrs.lt/pls/inter/dokpaieska.showdoc_l?p_id=2971"/>
  <Relationship Id="rId18" Type="http://schemas.openxmlformats.org/officeDocument/2006/relationships/hyperlink" TargetMode="External" Target="http://www3.lrs.lt/pls/inter/dokpaieska.showdoc_l?p_id=162207"/>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3.lrs.lt/pls/inter/dokpaieska.showdoc_l?p_id=2584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6673</Words>
  <Characters>50651</Characters>
  <Application>Microsoft Office Word</Application>
  <DocSecurity>0</DocSecurity>
  <Lines>422</Lines>
  <Paragraphs>114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57210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2014-12-29T12:26:00Z</dcterms:created>
  <dc:creator>lrvk</dc:creator>
  <lastModifiedBy>BODIN Aušra</lastModifiedBy>
  <lastPrinted>2013-12-19T07:34:00Z</lastPrinted>
  <dcterms:modified xsi:type="dcterms:W3CDTF">2014-12-29T12:31:00Z</dcterms:modified>
  <revision>3</revision>
</coreProperties>
</file>