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12E6" w14:textId="6953023F" w:rsidR="00BD201B" w:rsidRDefault="00B06EFB" w:rsidP="00B06EFB">
      <w:pPr>
        <w:tabs>
          <w:tab w:val="center" w:pos="4819"/>
          <w:tab w:val="right" w:pos="9638"/>
        </w:tabs>
        <w:jc w:val="center"/>
      </w:pPr>
      <w:r>
        <w:rPr>
          <w:noProof/>
          <w:sz w:val="8"/>
          <w:lang w:eastAsia="lt-LT"/>
        </w:rPr>
        <w:drawing>
          <wp:inline distT="0" distB="0" distL="0" distR="0" wp14:anchorId="6F601303" wp14:editId="6F601304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012E7" w14:textId="77777777" w:rsidR="00BD201B" w:rsidRDefault="00B06EFB" w:rsidP="00B06EFB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6F6012E8" w14:textId="77777777" w:rsidR="00BD201B" w:rsidRDefault="00B06EFB" w:rsidP="00B06EFB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6F6012E9" w14:textId="77777777" w:rsidR="00BD201B" w:rsidRDefault="00BD201B" w:rsidP="00B06EFB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6F6012EA" w14:textId="77777777" w:rsidR="00BD201B" w:rsidRDefault="00B06EFB" w:rsidP="00B06EFB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5A543125" w14:textId="77777777" w:rsidR="00B06EFB" w:rsidRDefault="00B06EFB" w:rsidP="00B06EFB">
      <w:pPr>
        <w:overflowPunct w:val="0"/>
        <w:jc w:val="center"/>
        <w:textAlignment w:val="baseline"/>
        <w:rPr>
          <w:b/>
          <w:caps/>
        </w:rPr>
      </w:pPr>
      <w:r>
        <w:rPr>
          <w:b/>
          <w:caps/>
        </w:rPr>
        <w:t xml:space="preserve">DĖL SUSIETOSIOS PARAMOS UŽ VAISIUS, UOGAS IR DARŽOVES MOKĖJIMO </w:t>
      </w:r>
    </w:p>
    <w:p w14:paraId="6F6012EC" w14:textId="6AEE50A0" w:rsidR="00BD201B" w:rsidRDefault="00B06EFB" w:rsidP="00B06EFB">
      <w:pPr>
        <w:overflowPunct w:val="0"/>
        <w:jc w:val="center"/>
        <w:textAlignment w:val="baseline"/>
        <w:rPr>
          <w:b/>
          <w:caps/>
        </w:rPr>
      </w:pPr>
      <w:r>
        <w:rPr>
          <w:b/>
          <w:caps/>
        </w:rPr>
        <w:t>2017 M.</w:t>
      </w:r>
    </w:p>
    <w:p w14:paraId="6F6012ED" w14:textId="77777777" w:rsidR="00BD201B" w:rsidRDefault="00BD201B" w:rsidP="00B06EFB">
      <w:pPr>
        <w:overflowPunct w:val="0"/>
        <w:jc w:val="center"/>
        <w:textAlignment w:val="baseline"/>
      </w:pPr>
    </w:p>
    <w:p w14:paraId="6F6012EE" w14:textId="77777777" w:rsidR="00BD201B" w:rsidRDefault="00B06EFB" w:rsidP="00B06EFB">
      <w:pPr>
        <w:overflowPunct w:val="0"/>
        <w:jc w:val="center"/>
        <w:textAlignment w:val="baseline"/>
      </w:pPr>
      <w:r>
        <w:t>2017 m. gruodžio 14 d. Nr. 3D-800</w:t>
      </w:r>
    </w:p>
    <w:p w14:paraId="6F6012EF" w14:textId="77777777" w:rsidR="00BD201B" w:rsidRDefault="00B06EFB" w:rsidP="00B06EFB">
      <w:pPr>
        <w:overflowPunct w:val="0"/>
        <w:jc w:val="center"/>
        <w:textAlignment w:val="baseline"/>
      </w:pPr>
      <w:r>
        <w:t>Vilnius</w:t>
      </w:r>
    </w:p>
    <w:p w14:paraId="6F6012F0" w14:textId="77777777" w:rsidR="00BD201B" w:rsidRDefault="00BD201B" w:rsidP="00B06EFB">
      <w:pPr>
        <w:overflowPunct w:val="0"/>
        <w:ind w:firstLine="709"/>
        <w:jc w:val="both"/>
        <w:textAlignment w:val="baseline"/>
      </w:pPr>
    </w:p>
    <w:p w14:paraId="0FCBD289" w14:textId="77777777" w:rsidR="00B06EFB" w:rsidRDefault="00B06EFB" w:rsidP="00B06EFB">
      <w:pPr>
        <w:overflowPunct w:val="0"/>
        <w:ind w:firstLine="709"/>
        <w:jc w:val="both"/>
        <w:textAlignment w:val="baseline"/>
      </w:pPr>
    </w:p>
    <w:p w14:paraId="6F6012F1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Vadovaudamasis 2013 m. gruodžio 17 d. Europos Parlamento ir Tarybos reglamentu (ES) Nr. 1307/2013, kuriuo nustatomos pagal bendros žemės ūkio politikos paramos sistemas ūkininkams skiriamų tiesioginių išmokų taisyklės ir panaikinami Tarybos reglamentas (EB</w:t>
      </w:r>
      <w:r>
        <w:t>) Nr. 637/2008 ir Tarybos reglamentas (EB) Nr. 73/2009 (OL 2013 L 347, p. 608), su paskutiniais pakeitimais, padarytais 2017 m. vasario 15 d. Komisijos deleguotuoju reglamentu (ES) Nr. 2017/1155 (OL 2017 L 167, p. 1),  2017 m. liepos 7 d. Komisijos įgyvend</w:t>
      </w:r>
      <w:r>
        <w:t>inimo reglamentu (ES) Nr. 2017/1236, kuriuo pagal Europos Parlamento ir Tarybos reglamentą (ES) Nr. 1306/2013 nustatomas 2017 kalendorinių metų tiesioginių išmokų koregavimo koeficientas (OL 2017 L 177, p. 34), 2017 m. rugpjūčio 31 d. Komisijos įgyvendinim</w:t>
      </w:r>
      <w:r>
        <w:t xml:space="preserve">o sprendimu Nr. C(2017)5905 </w:t>
      </w:r>
      <w:proofErr w:type="spellStart"/>
      <w:r>
        <w:t>final</w:t>
      </w:r>
      <w:proofErr w:type="spellEnd"/>
      <w:r>
        <w:t>, kuriuo 2017 paraiškų teikimo metais dėl tiesioginių išmokų išankstinių išmokų dydžio ir dėl su plotu bei gyvuliais susijusių kaimo plėtros priemonių taikymo Belgijai, Čekijai, Ispanijai, Italijai, Latvijai, Lietuvai, Veng</w:t>
      </w:r>
      <w:r>
        <w:t>rijai, Lenkijai, Portugalijai ir Suomijai leidžiama nukrypti nuo Europos Parlamento ir Tarybos reglamento (ES) Nr. 1306/2013 75 straipsnio 1 dalies trečios pastraipos,  2017 m. liepos 14 d. Komisijos įgyvendinimo reglamentu (ES) Nr. 2017/1272, kuriuo nusta</w:t>
      </w:r>
      <w:r>
        <w:t>tomos 2017 m. viršutinės biudžeto ribos, taikomos tam tikroms tiesioginės paramos sistemoms, nustatytoms Europos Parlamento ir Tarybos reglamentu (ES) Nr. 1307/2013 (OL 2017 L 184, p. 5), Lietuvos Respublikos žemės ūkio, maisto ūkio ir kaimo plėtros įstaty</w:t>
      </w:r>
      <w:r>
        <w:t xml:space="preserve">mo 8 straipsnio 4 dalimi ir atsižvelgdamas į  Paramos už žemės ūkio naudmenas ir kitus plotus bei gyvulius paraiškos ir 2016–2020 metų tiesioginių išmokų administravimo bei kontrolės taisykles, patvirtintas Lietuvos Respublikos žemės ūkio ministro 2015 m. </w:t>
      </w:r>
      <w:r>
        <w:t>gruodžio 4 d. įsakymu Nr. 3D-897 „Dėl Paramos už žemės ūkio naudmenas ir kitus plotus bei gyvulius paraiškos ir 2016–2020 metų tiesioginių išmokų administravimo bei kontrolės taisyklių patvirtinimo“ (toliau – Deklaravimo taisyklės), ir Lietuvos Respublikos</w:t>
      </w:r>
      <w:r>
        <w:t xml:space="preserve"> žemės ūkio ministro 2017 m.  rugsėjo 15 d. įsakymą Nr. 3D-585 „Dėl dalies išmokų už 2017 m. išmokėjimo avansu“:</w:t>
      </w:r>
    </w:p>
    <w:p w14:paraId="6F6012F2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1</w:t>
      </w:r>
      <w:r>
        <w:t xml:space="preserve">.  N u r o d a u, kad: </w:t>
      </w:r>
    </w:p>
    <w:p w14:paraId="6F6012F3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1.1</w:t>
      </w:r>
      <w:r>
        <w:t>. susietoji parama už vaisių, uogų ir daržovių auginimą atvirajame grunte bei už daržovių auginimą uždarajame</w:t>
      </w:r>
      <w:r>
        <w:t xml:space="preserve"> grunte (šildomuose šiltnamiuose) mokama pareiškėjui susietosiomis išmokomis už 2017 metais deklaruotus vaisių, uogų ir daržovių plotus, kurie po Nacionalinės mokėjimo agentūros prie Žemės ūkio ministerijos (toliau – Agentūra) atliktų administracinių patik</w:t>
      </w:r>
      <w:r>
        <w:t>rų ir patikrų vietoje nustatyti kaip atitinkantys Deklaravimo taisyklių VI skyriaus pirmajame skirsnyje nurodytus paramos teikimo reikalavimus:</w:t>
      </w:r>
    </w:p>
    <w:p w14:paraId="6F6012F4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1.2</w:t>
      </w:r>
      <w:r>
        <w:t>.</w:t>
      </w:r>
      <w:r>
        <w:tab/>
      </w:r>
      <w:r>
        <w:t xml:space="preserve"> susietosios išmokos skiriamos už vaisių ir uogų plotus, pagal Žemės ūkio naudmenų ir kitų plotų klasifikatorių, pateiktą Deklaravimo taisyklių 2 priede nurodytos Paramos už žemės ūkio naudmenas ir kitus plotus bei gyvulius paraiškos pildymo instrukcijos V</w:t>
      </w:r>
      <w:r>
        <w:t xml:space="preserve"> skyriuje (toliau – klasifikatorius), priskirtus V grupės kodams: 1–5, 7–13, 15–23, 25–26, už daržovių, auginamų atvirajame grunte, plotus – priskirtus klasifikatoriaus I grupės kodams 21–34, 36–51 ir V grupės kodams 37–39, ir už daržovių, auginamų uždaraj</w:t>
      </w:r>
      <w:r>
        <w:t xml:space="preserve">ame grunte (šildomuose šiltnamiuose), – priskirtus klasifikatoriaus I grupės 18, 19 ir 81 kodams; </w:t>
      </w:r>
    </w:p>
    <w:p w14:paraId="6F6012F5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1.3</w:t>
      </w:r>
      <w:r>
        <w:t>. susietosios išmokos dydis apskaičiuojamas:</w:t>
      </w:r>
    </w:p>
    <w:p w14:paraId="6F6012F6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1.3.1</w:t>
      </w:r>
      <w:r>
        <w:t>. už vaisius ir uogas – reglamento (ES) Nr. 1307/2013 II priede Lietuvai patvirtintos bendros ties</w:t>
      </w:r>
      <w:r>
        <w:t>ioginių išmokų 2017 metams  467 070 tūkst. eurų sumos dalį – 0,572 proc. padalijant iš susietosios paramos už vaisius ir uogas reikalavimus atitikusio ploto;</w:t>
      </w:r>
    </w:p>
    <w:p w14:paraId="6F6012F7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1.3.2</w:t>
      </w:r>
      <w:r>
        <w:t>. už daržoves, auginamas atvirajame grunte, – reglamento (ES) Nr. 1307/2013 II priede Lie</w:t>
      </w:r>
      <w:r>
        <w:t>tuvai patvirtintos bendros tiesioginių išmokų 2017 metams 467 070 tūkst. eurų sumos dalį – 0,26 proc. padalijant iš susietosios paramos už daržovių, auginamų atvirajame grunte, reikalavimus atitikusio ploto;</w:t>
      </w:r>
    </w:p>
    <w:p w14:paraId="6F6012F8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1.3.3</w:t>
      </w:r>
      <w:r>
        <w:t>. už daržoves, auginamas uždarajame gru</w:t>
      </w:r>
      <w:r>
        <w:t>nte (šildomuose šiltnamiuose), – reglamento (ES) Nr. 1307/2013 II priede Lietuvai patvirtintos bendros tiesioginių išmokų 2017 metams  467 070 tūkst. eurų sumos dalį – 0,312 proc. padalijant iš susietosios paramos už daržovių, auginamų uždarajame grunte (š</w:t>
      </w:r>
      <w:r>
        <w:t>ildomuose šiltnamiuose), reikalavimus atitikusio ploto.</w:t>
      </w:r>
    </w:p>
    <w:p w14:paraId="6F6012F9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2</w:t>
      </w:r>
      <w:r>
        <w:t>. N u s t a t a u, kad:</w:t>
      </w:r>
    </w:p>
    <w:p w14:paraId="6F6012FA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2.1</w:t>
      </w:r>
      <w:r>
        <w:t xml:space="preserve">. susietoji išmoka už vaisius ir uogas yra 225,55 eurų už hektarą;  susietoji išmoka už daržoves, auginamas atvirajame grunte, – 381,8 eurų už hektarą, susietoji </w:t>
      </w:r>
      <w:r>
        <w:t>išmoka už daržoves, auginamas uždarajame grunte (šildomuose šiltnamiuose),  – 214,51 eurų už arą;</w:t>
      </w:r>
    </w:p>
    <w:p w14:paraId="6F6012FB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  <w:rPr>
          <w:strike/>
        </w:rPr>
      </w:pPr>
      <w:r>
        <w:t>2.2</w:t>
      </w:r>
      <w:r>
        <w:t>. susietoji parama už vaisių, uogų ir daržovių plotus iš Europos Sąjungos lėšų už 2017 m. deklaruotus minėtų augalų plotus mokama iki  2018 m. birželio</w:t>
      </w:r>
      <w:r>
        <w:t xml:space="preserve"> 30 d.;</w:t>
      </w:r>
    </w:p>
    <w:p w14:paraId="6F6012FC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  <w:rPr>
          <w:strike/>
        </w:rPr>
      </w:pPr>
      <w:r>
        <w:t>2.3</w:t>
      </w:r>
      <w:r>
        <w:t>. bendra susietajai paramai už gyvulius ir plotus skiriama suma negali būti didesnė nei numatyta reglamento (ES) Nr. 2017/1272 priedo VIII dalyje – 70 060  tūkst. eurų;</w:t>
      </w:r>
    </w:p>
    <w:p w14:paraId="6F6012FD" w14:textId="77777777" w:rsidR="00BD201B" w:rsidRDefault="00B06EFB">
      <w:pPr>
        <w:overflowPunct w:val="0"/>
        <w:spacing w:line="360" w:lineRule="auto"/>
        <w:ind w:firstLine="709"/>
        <w:jc w:val="both"/>
        <w:textAlignment w:val="baseline"/>
      </w:pPr>
      <w:r>
        <w:t>2.4</w:t>
      </w:r>
      <w:r>
        <w:t xml:space="preserve">. jei pareiškėjui bendra priskaičiuota pagrindinės išmokos, išmokos už pirmuosius hektarus, išmokos jaunajam ūkininkui, žalinimo, susietosios paramos už gyvulius ir  susietosios </w:t>
      </w:r>
      <w:r>
        <w:lastRenderedPageBreak/>
        <w:t xml:space="preserve">paramos  už plotus suma viršija 2 000 eurų, vadovaujantis reglamentu (ES) Nr. </w:t>
      </w:r>
      <w:r>
        <w:t>2017/1236, yra taikomas 1,388149 proc. sumažinimas, t. y. bendros priskaičiuotos sumos dalis, kuri viršija 2 000 eurų ribą, mažinama 1,388149  proc.;</w:t>
      </w:r>
    </w:p>
    <w:p w14:paraId="6F601301" w14:textId="778BB340" w:rsidR="00BD201B" w:rsidRDefault="00B06EFB" w:rsidP="00B06EFB">
      <w:pPr>
        <w:overflowPunct w:val="0"/>
        <w:spacing w:line="360" w:lineRule="auto"/>
        <w:ind w:firstLine="709"/>
        <w:jc w:val="both"/>
        <w:textAlignment w:val="baseline"/>
      </w:pPr>
      <w:r>
        <w:t>2.5</w:t>
      </w:r>
      <w:r>
        <w:t xml:space="preserve">. paramos lėšos užsakomos ir išmokamos Lėšų Europos Sąjungos žemės ūkio fondų ir Europos  Sąjungos </w:t>
      </w:r>
      <w:r>
        <w:t xml:space="preserve"> žuvininkystės  fondų  priemonėms  įgyvendinti  išmokėjimo  ir gavimo iš Europos </w:t>
      </w:r>
      <w:r>
        <w:t>Komisijos taisyklių, patvirtintų Lietuvos Respublikos žemės ūkio ministro 2006 m. spalio 17 d. įsakymu Nr. 3D-403 „Dėl Lėšų Europos Sąjungos žemės ūkio fondų ir Europos Sąjung</w:t>
      </w:r>
      <w:r>
        <w:t>os žuvininkystės fondų priemonėms įgyvendinti išmokėjimo ir gavimo iš Europos Komisijos taisyklių patvirtinimo“, nustatyta tvarka.</w:t>
      </w:r>
    </w:p>
    <w:bookmarkStart w:id="0" w:name="_GoBack" w:displacedByCustomXml="prev"/>
    <w:p w14:paraId="76627862" w14:textId="77777777" w:rsidR="00B06EFB" w:rsidRDefault="00B06EFB"/>
    <w:p w14:paraId="3D9281CA" w14:textId="77777777" w:rsidR="00B06EFB" w:rsidRDefault="00B06EFB"/>
    <w:p w14:paraId="388A08BC" w14:textId="77777777" w:rsidR="00B06EFB" w:rsidRDefault="00B06EFB"/>
    <w:p w14:paraId="6F601302" w14:textId="3AB14435" w:rsidR="00BD201B" w:rsidRDefault="00B06EFB">
      <w:proofErr w:type="spellStart"/>
      <w:r>
        <w:rPr>
          <w:color w:val="000000"/>
          <w:szCs w:val="24"/>
          <w:lang w:val="en-GB"/>
        </w:rPr>
        <w:t>Ž</w:t>
      </w:r>
      <w:r>
        <w:rPr>
          <w:color w:val="000000"/>
          <w:szCs w:val="24"/>
          <w:lang w:val="en-GB"/>
        </w:rPr>
        <w:t>emės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ūkio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ministras</w:t>
      </w:r>
      <w:proofErr w:type="spellEnd"/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  <w:t xml:space="preserve">                   </w:t>
      </w:r>
      <w:proofErr w:type="spellStart"/>
      <w:r>
        <w:rPr>
          <w:color w:val="000000"/>
          <w:szCs w:val="24"/>
          <w:lang w:val="en-GB"/>
        </w:rPr>
        <w:t>Bronius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Markauskas</w:t>
      </w:r>
      <w:proofErr w:type="spellEnd"/>
    </w:p>
    <w:bookmarkEnd w:id="0" w:displacedByCustomXml="next"/>
    <w:sectPr w:rsidR="00BD2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01307" w14:textId="77777777" w:rsidR="00BD201B" w:rsidRDefault="00B06EFB">
      <w:r>
        <w:separator/>
      </w:r>
    </w:p>
  </w:endnote>
  <w:endnote w:type="continuationSeparator" w:id="0">
    <w:p w14:paraId="6F601308" w14:textId="77777777" w:rsidR="00BD201B" w:rsidRDefault="00B0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130C" w14:textId="77777777" w:rsidR="00BD201B" w:rsidRDefault="00BD201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130D" w14:textId="77777777" w:rsidR="00BD201B" w:rsidRDefault="00BD201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130F" w14:textId="77777777" w:rsidR="00BD201B" w:rsidRDefault="00BD201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01305" w14:textId="77777777" w:rsidR="00BD201B" w:rsidRDefault="00B06EFB">
      <w:r>
        <w:separator/>
      </w:r>
    </w:p>
  </w:footnote>
  <w:footnote w:type="continuationSeparator" w:id="0">
    <w:p w14:paraId="6F601306" w14:textId="77777777" w:rsidR="00BD201B" w:rsidRDefault="00B0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1309" w14:textId="77777777" w:rsidR="00BD201B" w:rsidRDefault="00BD201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130A" w14:textId="77777777" w:rsidR="00BD201B" w:rsidRDefault="00B06EFB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F60130B" w14:textId="77777777" w:rsidR="00BD201B" w:rsidRDefault="00BD201B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130E" w14:textId="77777777" w:rsidR="00BD201B" w:rsidRDefault="00BD201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3"/>
    <w:rsid w:val="00B06EFB"/>
    <w:rsid w:val="00BD201B"/>
    <w:rsid w:val="00B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01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2017-12-14T13:38:00Z</dcterms:created>
  <dc:creator>Antanas Karbauskas</dc:creator>
  <lastModifiedBy>KUČIAUSKIENĖ Simona</lastModifiedBy>
  <lastPrinted>2017-12-12T11:31:00Z</lastPrinted>
  <dcterms:modified xsi:type="dcterms:W3CDTF">2017-12-14T13:58:00Z</dcterms:modified>
  <revision>3</revision>
</coreProperties>
</file>