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9025122" wp14:editId="28EF466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ADMINISTRACINIŲ NUSIŽENGIMŲ KODEKSO 589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rugsėjo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XIII-3307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589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589 straipsnio 101 punktą ir jį išdėstyti taip: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101</w:t>
      </w:r>
      <w:r>
        <w:rPr>
          <w:bCs/>
          <w:szCs w:val="24"/>
        </w:rPr>
        <w:t>) kitų oficialiąją statistiką tvarkančių įstaigų – dėl šio kodekso 221 straipsnyje numatytų administracinių nusižengimų;“.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413</Characters>
  <Application>Microsoft Office Word</Application>
  <DocSecurity>4</DocSecurity>
  <Lines>21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2020-10-07T08:52:00Z</dcterms:created>
  <dc:creator>„Windows“ vartotojas</dc:creator>
  <lastModifiedBy>adlibuser</lastModifiedBy>
  <lastPrinted>2020-09-29T10:23:00Z</lastPrinted>
  <dcterms:modified xsi:type="dcterms:W3CDTF">2020-10-07T08:52:00Z</dcterms:modified>
  <revision>2</revision>
</coreProperties>
</file>