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6971" w14:textId="790F6024" w:rsidR="00090114" w:rsidRPr="001F6F79" w:rsidRDefault="001F6F79" w:rsidP="001F6F79">
      <w:pPr>
        <w:overflowPunct w:val="0"/>
        <w:jc w:val="center"/>
        <w:textAlignment w:val="baseline"/>
        <w:rPr>
          <w:szCs w:val="24"/>
        </w:rPr>
      </w:pPr>
      <w:r w:rsidRPr="001F6F79">
        <w:rPr>
          <w:noProof/>
          <w:szCs w:val="24"/>
          <w:lang w:eastAsia="lt-LT"/>
        </w:rPr>
        <w:drawing>
          <wp:inline distT="0" distB="0" distL="0" distR="0" wp14:anchorId="7250698E" wp14:editId="7250698F">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2506978" w14:textId="77777777" w:rsidR="00090114" w:rsidRPr="001F6F79" w:rsidRDefault="001F6F79" w:rsidP="001F6F79">
      <w:pPr>
        <w:overflowPunct w:val="0"/>
        <w:jc w:val="center"/>
        <w:textAlignment w:val="baseline"/>
        <w:rPr>
          <w:b/>
          <w:szCs w:val="24"/>
        </w:rPr>
      </w:pPr>
      <w:r w:rsidRPr="001F6F79">
        <w:rPr>
          <w:b/>
          <w:szCs w:val="24"/>
        </w:rPr>
        <w:t>LIETUVOS RESPUBLIKOS ŽEMĖS ŪKIO</w:t>
      </w:r>
    </w:p>
    <w:p w14:paraId="72506979" w14:textId="77777777" w:rsidR="00090114" w:rsidRPr="001F6F79" w:rsidRDefault="001F6F79" w:rsidP="001F6F79">
      <w:pPr>
        <w:overflowPunct w:val="0"/>
        <w:jc w:val="center"/>
        <w:textAlignment w:val="baseline"/>
        <w:rPr>
          <w:b/>
          <w:szCs w:val="24"/>
        </w:rPr>
      </w:pPr>
      <w:r w:rsidRPr="001F6F79">
        <w:rPr>
          <w:b/>
          <w:szCs w:val="24"/>
        </w:rPr>
        <w:t>MINISTRAS</w:t>
      </w:r>
    </w:p>
    <w:p w14:paraId="7250697A" w14:textId="77777777" w:rsidR="00090114" w:rsidRPr="001F6F79" w:rsidRDefault="00090114" w:rsidP="001F6F79">
      <w:pPr>
        <w:overflowPunct w:val="0"/>
        <w:jc w:val="center"/>
        <w:textAlignment w:val="baseline"/>
        <w:rPr>
          <w:b/>
          <w:szCs w:val="24"/>
        </w:rPr>
      </w:pPr>
    </w:p>
    <w:p w14:paraId="7250697B" w14:textId="77777777" w:rsidR="00090114" w:rsidRPr="001F6F79" w:rsidRDefault="001F6F79" w:rsidP="001F6F79">
      <w:pPr>
        <w:overflowPunct w:val="0"/>
        <w:jc w:val="center"/>
        <w:textAlignment w:val="baseline"/>
        <w:rPr>
          <w:b/>
          <w:szCs w:val="24"/>
        </w:rPr>
      </w:pPr>
      <w:r w:rsidRPr="001F6F79">
        <w:rPr>
          <w:b/>
          <w:szCs w:val="24"/>
        </w:rPr>
        <w:t>ĮSAKYMAS</w:t>
      </w:r>
    </w:p>
    <w:p w14:paraId="7250697C" w14:textId="77777777" w:rsidR="00090114" w:rsidRPr="001F6F79" w:rsidRDefault="001F6F79" w:rsidP="001F6F79">
      <w:pPr>
        <w:overflowPunct w:val="0"/>
        <w:jc w:val="center"/>
        <w:textAlignment w:val="baseline"/>
        <w:rPr>
          <w:b/>
          <w:szCs w:val="24"/>
        </w:rPr>
      </w:pPr>
      <w:r w:rsidRPr="001F6F79">
        <w:rPr>
          <w:b/>
          <w:caps/>
          <w:szCs w:val="24"/>
        </w:rPr>
        <w:t>DĖL žEMĖS ŪKIO MINISTRO 2003 M. GRUODŽIO 30 D. ĮSAKYMO nR. 3d-564 „dĖL AUGALŲ APSAUGOS PRODUKTŲ ĮVEŽIMO, VEŽIMO, SAUGOJIMO, NAUDOJIMO, TIEKIMO RINKAI TAISyKLIŲ PATVIRTINIMO“ PAKEITIMO</w:t>
      </w:r>
    </w:p>
    <w:p w14:paraId="7250697D" w14:textId="77777777" w:rsidR="00090114" w:rsidRPr="001F6F79" w:rsidRDefault="00090114" w:rsidP="001F6F79">
      <w:pPr>
        <w:overflowPunct w:val="0"/>
        <w:jc w:val="center"/>
        <w:textAlignment w:val="baseline"/>
        <w:rPr>
          <w:szCs w:val="24"/>
        </w:rPr>
      </w:pPr>
    </w:p>
    <w:p w14:paraId="7250697F" w14:textId="77777777" w:rsidR="00090114" w:rsidRPr="001F6F79" w:rsidRDefault="001F6F79" w:rsidP="001F6F79">
      <w:pPr>
        <w:overflowPunct w:val="0"/>
        <w:jc w:val="center"/>
        <w:textAlignment w:val="baseline"/>
        <w:rPr>
          <w:szCs w:val="24"/>
        </w:rPr>
      </w:pPr>
      <w:r w:rsidRPr="001F6F79">
        <w:rPr>
          <w:szCs w:val="24"/>
        </w:rPr>
        <w:t>2015 m. spalio 19 d. Nr. 3D-787</w:t>
      </w:r>
    </w:p>
    <w:p w14:paraId="72506980" w14:textId="77777777" w:rsidR="00090114" w:rsidRPr="001F6F79" w:rsidRDefault="001F6F79" w:rsidP="001F6F79">
      <w:pPr>
        <w:overflowPunct w:val="0"/>
        <w:jc w:val="center"/>
        <w:textAlignment w:val="baseline"/>
        <w:rPr>
          <w:szCs w:val="24"/>
        </w:rPr>
      </w:pPr>
      <w:r w:rsidRPr="001F6F79">
        <w:rPr>
          <w:szCs w:val="24"/>
        </w:rPr>
        <w:t>Vilnius</w:t>
      </w:r>
    </w:p>
    <w:p w14:paraId="72506981" w14:textId="77777777" w:rsidR="00090114" w:rsidRDefault="00090114">
      <w:pPr>
        <w:overflowPunct w:val="0"/>
        <w:jc w:val="center"/>
        <w:textAlignment w:val="baseline"/>
      </w:pPr>
    </w:p>
    <w:p w14:paraId="30B988D7" w14:textId="77777777" w:rsidR="001F6F79" w:rsidRDefault="001F6F79">
      <w:pPr>
        <w:overflowPunct w:val="0"/>
        <w:jc w:val="center"/>
        <w:textAlignment w:val="baseline"/>
      </w:pPr>
    </w:p>
    <w:p w14:paraId="72506982" w14:textId="77777777" w:rsidR="00090114" w:rsidRDefault="001F6F79">
      <w:pPr>
        <w:overflowPunct w:val="0"/>
        <w:spacing w:line="360" w:lineRule="auto"/>
        <w:ind w:firstLine="720"/>
        <w:jc w:val="both"/>
        <w:textAlignment w:val="baseline"/>
        <w:rPr>
          <w:szCs w:val="24"/>
        </w:rPr>
      </w:pPr>
      <w:r>
        <w:rPr>
          <w:szCs w:val="24"/>
        </w:rPr>
        <w:t xml:space="preserve">P a k e i č i u Augalų apsaugos produktų įvežimo, vežimo, saugojimo, naudojimo, tiekimo rinkai taisykles, patvirtintas Lietuvos Respublikos žemės ūkio ministro 2003 m. gruodžio 30 d. įsakymu Nr. 3D-564 </w:t>
      </w:r>
      <w:r>
        <w:rPr>
          <w:caps/>
          <w:szCs w:val="24"/>
        </w:rPr>
        <w:t>„</w:t>
      </w:r>
      <w:r>
        <w:rPr>
          <w:szCs w:val="24"/>
        </w:rPr>
        <w:t>Dėl Augalų apsaugos produktų įvežimo, vežimo, saugojimo, naudojimo, tiekimo rinkai taisyklių patvirtinimo</w:t>
      </w:r>
    </w:p>
    <w:p w14:paraId="72506983" w14:textId="77777777" w:rsidR="00090114" w:rsidRDefault="00CA111C">
      <w:pPr>
        <w:overflowPunct w:val="0"/>
        <w:spacing w:line="360" w:lineRule="auto"/>
        <w:ind w:left="1080" w:hanging="360"/>
        <w:jc w:val="both"/>
        <w:textAlignment w:val="baseline"/>
        <w:rPr>
          <w:szCs w:val="24"/>
        </w:rPr>
      </w:pPr>
      <w:r w:rsidR="001F6F79">
        <w:rPr>
          <w:szCs w:val="24"/>
        </w:rPr>
        <w:t>1</w:t>
      </w:r>
      <w:r w:rsidR="001F6F79">
        <w:rPr>
          <w:szCs w:val="24"/>
        </w:rPr>
        <w:t>.</w:t>
      </w:r>
      <w:r w:rsidR="001F6F79">
        <w:rPr>
          <w:szCs w:val="24"/>
        </w:rPr>
        <w:tab/>
        <w:t>Pripažįstu netekusiu galios 50 punktą.</w:t>
      </w:r>
    </w:p>
    <w:p w14:paraId="72506984" w14:textId="77777777" w:rsidR="00090114" w:rsidRDefault="00CA111C">
      <w:pPr>
        <w:overflowPunct w:val="0"/>
        <w:spacing w:line="360" w:lineRule="auto"/>
        <w:ind w:left="1080" w:hanging="360"/>
        <w:jc w:val="both"/>
        <w:textAlignment w:val="baseline"/>
        <w:rPr>
          <w:szCs w:val="24"/>
        </w:rPr>
      </w:pPr>
      <w:r w:rsidR="001F6F79">
        <w:rPr>
          <w:szCs w:val="24"/>
        </w:rPr>
        <w:t>2</w:t>
      </w:r>
      <w:r w:rsidR="001F6F79">
        <w:rPr>
          <w:szCs w:val="24"/>
        </w:rPr>
        <w:t>.</w:t>
      </w:r>
      <w:r w:rsidR="001F6F79">
        <w:rPr>
          <w:szCs w:val="24"/>
        </w:rPr>
        <w:tab/>
        <w:t>Pakeičiu 66.1 papunktį ir jį išdėstau taip:</w:t>
      </w:r>
    </w:p>
    <w:p w14:paraId="72506987" w14:textId="55C057BA" w:rsidR="00090114" w:rsidRDefault="001F6F79" w:rsidP="001F6F79">
      <w:pPr>
        <w:overflowPunct w:val="0"/>
        <w:spacing w:line="360" w:lineRule="auto"/>
        <w:ind w:firstLine="720"/>
        <w:jc w:val="both"/>
        <w:textAlignment w:val="baseline"/>
        <w:rPr>
          <w:szCs w:val="24"/>
        </w:rPr>
      </w:pPr>
      <w:r>
        <w:rPr>
          <w:szCs w:val="24"/>
        </w:rPr>
        <w:t>„</w:t>
      </w:r>
      <w:r>
        <w:rPr>
          <w:szCs w:val="24"/>
        </w:rPr>
        <w:t>66.1</w:t>
      </w:r>
      <w:r>
        <w:rPr>
          <w:szCs w:val="24"/>
        </w:rPr>
        <w:t>. pagal 2008 m. gruodžio 16 d. Europos Parlamento ir Tarybos reglamentą (EB) Nr. 1272/2008 dėl cheminių medžiagų ir mišinių klasifikavimo, ženklinimo ir pakavimo, iš dalies keičiančio ir panaikinančio direktyvas 67/548/EEB bei 1999/45/EB ir iš dalies keičiančio Reglamentą (EB) Nr. 1907/2006, kurie nėra klasifikuojami pagal pavojingumo vandens aplinkai  kriterijus ir žymimi pavojingumo simboliu „N“, piktograma, pavojingumo nuoroda „Aplinkai pavojingi“ ir atitinkamomis rizikos frazėmis R50 ir R53 arba  piktograma, signaliniu žodžiu „Atsargiai“ ir atitinkamomis  pavojingumo frazėmis H400, H410, H412, H413;“</w:t>
      </w:r>
    </w:p>
    <w:bookmarkStart w:id="0" w:name="_GoBack" w:displacedByCustomXml="prev"/>
    <w:p w14:paraId="2F4FBE9F" w14:textId="77777777" w:rsidR="001F6F79" w:rsidRDefault="001F6F79" w:rsidP="00CA111C">
      <w:pPr>
        <w:overflowPunct w:val="0"/>
        <w:jc w:val="both"/>
        <w:textAlignment w:val="baseline"/>
      </w:pPr>
    </w:p>
    <w:p w14:paraId="2F93F1CB" w14:textId="77777777" w:rsidR="001F6F79" w:rsidRDefault="001F6F79" w:rsidP="00CA111C">
      <w:pPr>
        <w:overflowPunct w:val="0"/>
        <w:jc w:val="both"/>
        <w:textAlignment w:val="baseline"/>
      </w:pPr>
    </w:p>
    <w:p w14:paraId="59AFB729" w14:textId="77777777" w:rsidR="001F6F79" w:rsidRDefault="001F6F79" w:rsidP="00CA111C">
      <w:pPr>
        <w:overflowPunct w:val="0"/>
        <w:jc w:val="both"/>
        <w:textAlignment w:val="baseline"/>
      </w:pPr>
    </w:p>
    <w:p w14:paraId="72506988" w14:textId="55A8DE51" w:rsidR="00090114" w:rsidRDefault="001F6F79" w:rsidP="00CA111C">
      <w:pPr>
        <w:tabs>
          <w:tab w:val="left" w:pos="7513"/>
        </w:tabs>
        <w:overflowPunct w:val="0"/>
        <w:jc w:val="both"/>
        <w:textAlignment w:val="baseline"/>
      </w:pPr>
      <w:r>
        <w:t>Žemės ūkio ministrė</w:t>
      </w:r>
      <w:r>
        <w:tab/>
        <w:t>Virginija Baltraitienė</w:t>
      </w:r>
    </w:p>
    <w:p w14:paraId="72506989" w14:textId="77777777" w:rsidR="00090114" w:rsidRDefault="00090114" w:rsidP="00CA111C">
      <w:pPr>
        <w:overflowPunct w:val="0"/>
        <w:jc w:val="both"/>
        <w:textAlignment w:val="baseline"/>
      </w:pPr>
    </w:p>
    <w:p w14:paraId="7250698A" w14:textId="77777777" w:rsidR="00090114" w:rsidRDefault="00090114" w:rsidP="00CA111C">
      <w:pPr>
        <w:overflowPunct w:val="0"/>
        <w:jc w:val="both"/>
        <w:textAlignment w:val="baseline"/>
      </w:pPr>
    </w:p>
    <w:p w14:paraId="7250698B" w14:textId="77777777" w:rsidR="00090114" w:rsidRDefault="001F6F79" w:rsidP="00CA111C">
      <w:pPr>
        <w:overflowPunct w:val="0"/>
        <w:jc w:val="both"/>
        <w:textAlignment w:val="baseline"/>
      </w:pPr>
      <w:r>
        <w:t>SUDERINTA        </w:t>
      </w:r>
      <w:r>
        <w:tab/>
      </w:r>
      <w:r>
        <w:tab/>
      </w:r>
      <w:r>
        <w:tab/>
      </w:r>
      <w:r>
        <w:tab/>
      </w:r>
      <w:r>
        <w:tab/>
        <w:t xml:space="preserve">   SUDERINTA         </w:t>
      </w:r>
      <w:r>
        <w:tab/>
      </w:r>
    </w:p>
    <w:p w14:paraId="7250698C" w14:textId="77777777" w:rsidR="00090114" w:rsidRDefault="001F6F79" w:rsidP="00CA111C">
      <w:pPr>
        <w:overflowPunct w:val="0"/>
        <w:jc w:val="both"/>
        <w:textAlignment w:val="baseline"/>
      </w:pPr>
      <w:r>
        <w:t>Lietuvos Respublikos aplinkos ministerijos   </w:t>
      </w:r>
      <w:r>
        <w:tab/>
        <w:t>   Lietuvos Respublikos sveikatos apsaugos</w:t>
      </w:r>
      <w:r>
        <w:tab/>
      </w:r>
      <w:r>
        <w:tab/>
      </w:r>
      <w:r>
        <w:tab/>
      </w:r>
      <w:r>
        <w:tab/>
      </w:r>
      <w:r>
        <w:tab/>
      </w:r>
      <w:r>
        <w:tab/>
      </w:r>
      <w:r>
        <w:tab/>
      </w:r>
      <w:r>
        <w:tab/>
        <w:t xml:space="preserve">   ministerijos                          </w:t>
      </w:r>
    </w:p>
    <w:p w14:paraId="7250698D" w14:textId="77777777" w:rsidR="00090114" w:rsidRDefault="001F6F79" w:rsidP="00CA111C">
      <w:pPr>
        <w:overflowPunct w:val="0"/>
        <w:ind w:left="5220" w:hanging="5220"/>
        <w:jc w:val="both"/>
        <w:textAlignment w:val="baseline"/>
      </w:pPr>
      <w:r>
        <w:t xml:space="preserve">2015 </w:t>
      </w:r>
      <w:bookmarkEnd w:id="0"/>
      <w:r>
        <w:t xml:space="preserve">m. rugpjūčio 10 d. raštu Nr. (10-1)-D8-5939 </w:t>
      </w:r>
      <w:r>
        <w:tab/>
        <w:t>2015 m. rugpjūčio 5 d. raštu Nr. (1.1.20-412)10-6902</w:t>
      </w:r>
    </w:p>
    <w:sectPr w:rsidR="00090114">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06992" w14:textId="77777777" w:rsidR="00090114" w:rsidRDefault="001F6F79">
      <w:pPr>
        <w:overflowPunct w:val="0"/>
        <w:jc w:val="both"/>
        <w:textAlignment w:val="baseline"/>
        <w:rPr>
          <w:lang w:val="en-GB"/>
        </w:rPr>
      </w:pPr>
      <w:r>
        <w:rPr>
          <w:lang w:val="en-GB"/>
        </w:rPr>
        <w:separator/>
      </w:r>
    </w:p>
  </w:endnote>
  <w:endnote w:type="continuationSeparator" w:id="0">
    <w:p w14:paraId="72506993" w14:textId="77777777" w:rsidR="00090114" w:rsidRDefault="001F6F7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06990" w14:textId="77777777" w:rsidR="00090114" w:rsidRDefault="001F6F79">
      <w:pPr>
        <w:overflowPunct w:val="0"/>
        <w:jc w:val="both"/>
        <w:textAlignment w:val="baseline"/>
        <w:rPr>
          <w:lang w:val="en-GB"/>
        </w:rPr>
      </w:pPr>
      <w:r>
        <w:rPr>
          <w:lang w:val="en-GB"/>
        </w:rPr>
        <w:separator/>
      </w:r>
    </w:p>
  </w:footnote>
  <w:footnote w:type="continuationSeparator" w:id="0">
    <w:p w14:paraId="72506991" w14:textId="77777777" w:rsidR="00090114" w:rsidRDefault="001F6F79">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54"/>
    <w:rsid w:val="00090114"/>
    <w:rsid w:val="001F6F79"/>
    <w:rsid w:val="00946A54"/>
    <w:rsid w:val="00CA1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50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1442</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2015-10-19T13:20:00Z</dcterms:created>
  <dcterms:modified xsi:type="dcterms:W3CDTF">2016-04-07T13:29:00Z</dcterms:modified>
  <revision>1</revision>
</coreProperties>
</file>