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5446" w14:textId="77777777" w:rsidR="00F44AB9" w:rsidRDefault="00F44AB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7E85447" w14:textId="77777777" w:rsidR="00F44AB9" w:rsidRDefault="003817E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7E85479" wp14:editId="07E8547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5448" w14:textId="77777777" w:rsidR="00F44AB9" w:rsidRDefault="00F44AB9">
      <w:pPr>
        <w:jc w:val="center"/>
        <w:rPr>
          <w:caps/>
          <w:sz w:val="12"/>
          <w:szCs w:val="12"/>
        </w:rPr>
      </w:pPr>
    </w:p>
    <w:p w14:paraId="07E85449" w14:textId="77777777" w:rsidR="00F44AB9" w:rsidRDefault="003817E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7E8544A" w14:textId="77777777" w:rsidR="00F44AB9" w:rsidRDefault="003817EA">
      <w:pPr>
        <w:jc w:val="center"/>
        <w:rPr>
          <w:b/>
          <w:caps/>
        </w:rPr>
      </w:pPr>
      <w:r>
        <w:rPr>
          <w:b/>
          <w:caps/>
        </w:rPr>
        <w:t>ADMINISTRACINIŲ NUSIŽENGIMŲ KODEKSO 248, 589 STRAIPSNIŲ IR PRIEDO PAKEITIMO IR KODEKSO PAPILDYMO 251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 w14:paraId="07E8544B" w14:textId="77777777" w:rsidR="00F44AB9" w:rsidRDefault="003817EA">
      <w:pPr>
        <w:jc w:val="center"/>
        <w:rPr>
          <w:caps/>
        </w:rPr>
      </w:pPr>
      <w:r>
        <w:rPr>
          <w:b/>
          <w:caps/>
        </w:rPr>
        <w:t>ĮSTATYMAS</w:t>
      </w:r>
    </w:p>
    <w:p w14:paraId="07E8544C" w14:textId="77777777" w:rsidR="00F44AB9" w:rsidRDefault="00F44AB9">
      <w:pPr>
        <w:jc w:val="center"/>
        <w:rPr>
          <w:b/>
          <w:caps/>
        </w:rPr>
      </w:pPr>
    </w:p>
    <w:p w14:paraId="07E8544D" w14:textId="77777777" w:rsidR="00F44AB9" w:rsidRDefault="003817EA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sausio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XIII-2800</w:t>
      </w:r>
    </w:p>
    <w:p w14:paraId="07E8544E" w14:textId="77777777" w:rsidR="00F44AB9" w:rsidRDefault="003817EA">
      <w:pPr>
        <w:jc w:val="center"/>
        <w:rPr>
          <w:szCs w:val="24"/>
        </w:rPr>
      </w:pPr>
      <w:r>
        <w:rPr>
          <w:szCs w:val="24"/>
        </w:rPr>
        <w:t>Vilnius</w:t>
      </w:r>
    </w:p>
    <w:p w14:paraId="07E8544F" w14:textId="77777777" w:rsidR="00F44AB9" w:rsidRDefault="00F44AB9">
      <w:pPr>
        <w:jc w:val="center"/>
        <w:rPr>
          <w:sz w:val="22"/>
        </w:rPr>
      </w:pPr>
    </w:p>
    <w:p w14:paraId="07E85450" w14:textId="77777777" w:rsidR="00F44AB9" w:rsidRDefault="00F44AB9">
      <w:pPr>
        <w:spacing w:line="360" w:lineRule="auto"/>
        <w:ind w:firstLine="720"/>
        <w:jc w:val="both"/>
        <w:rPr>
          <w:sz w:val="16"/>
          <w:szCs w:val="16"/>
        </w:rPr>
      </w:pPr>
    </w:p>
    <w:p w14:paraId="07E85451" w14:textId="77777777" w:rsidR="00F44AB9" w:rsidRDefault="00F44AB9">
      <w:pPr>
        <w:spacing w:line="360" w:lineRule="auto"/>
        <w:ind w:firstLine="720"/>
        <w:jc w:val="both"/>
        <w:sectPr w:rsidR="00F44A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07E85452" w14:textId="77777777" w:rsidR="00F44AB9" w:rsidRDefault="00F44AB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7E85453" w14:textId="77777777" w:rsidR="00F44AB9" w:rsidRDefault="003817E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248 straipsnio pakeitimas</w:t>
      </w:r>
    </w:p>
    <w:p w14:paraId="07E85454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248 straipsnį 9 dalimi:</w:t>
      </w:r>
    </w:p>
    <w:p w14:paraId="07E85455" w14:textId="77777777" w:rsidR="00F44AB9" w:rsidRDefault="003817EA">
      <w:pPr>
        <w:spacing w:line="360" w:lineRule="auto"/>
        <w:ind w:firstLine="720"/>
        <w:jc w:val="both"/>
        <w:rPr>
          <w:bCs/>
        </w:rPr>
      </w:pPr>
      <w:r>
        <w:rPr>
          <w:bCs/>
        </w:rPr>
        <w:t>„</w:t>
      </w:r>
      <w:r>
        <w:rPr>
          <w:bCs/>
        </w:rPr>
        <w:t>9</w:t>
      </w:r>
      <w:r>
        <w:rPr>
          <w:bCs/>
        </w:rPr>
        <w:t xml:space="preserve">. Lengvųjų plastikinių pirkinių maišelių, </w:t>
      </w:r>
      <w:r>
        <w:rPr>
          <w:bCs/>
        </w:rPr>
        <w:t>išskyrus labai lengvus plastikinius pirkinių maišelius, neatlygintinas dalijimas prekių ar produktų pardavimo vietose</w:t>
      </w:r>
    </w:p>
    <w:p w14:paraId="07E85456" w14:textId="77777777" w:rsidR="00F44AB9" w:rsidRDefault="003817EA">
      <w:pPr>
        <w:spacing w:line="360" w:lineRule="auto"/>
        <w:ind w:firstLine="720"/>
        <w:jc w:val="both"/>
        <w:rPr>
          <w:bCs/>
        </w:rPr>
      </w:pPr>
      <w:r>
        <w:rPr>
          <w:bCs/>
        </w:rPr>
        <w:t>užtraukia įspėjimą arba baudą pakuočių pardavėjams ir (ar) platintojams fiziniams asmenims nuo trisdešimt iki šešiasdešimt eurų ir baudą p</w:t>
      </w:r>
      <w:r>
        <w:rPr>
          <w:bCs/>
        </w:rPr>
        <w:t>akuočių pardavėjų ir (ar) platintojų juridinių asmenų vadovams ar kitiems atsakingiems asmenims nuo vieno šimto iki dviejų šimtų eurų.“</w:t>
      </w:r>
    </w:p>
    <w:p w14:paraId="07E85457" w14:textId="77777777" w:rsidR="00F44AB9" w:rsidRDefault="003817EA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07E85458" w14:textId="77777777" w:rsidR="00F44AB9" w:rsidRDefault="003817EA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Kodekso papildymas </w:t>
      </w:r>
      <w:r>
        <w:rPr>
          <w:rFonts w:eastAsia="Calibri"/>
          <w:b/>
          <w:szCs w:val="24"/>
        </w:rPr>
        <w:t>251</w:t>
      </w:r>
      <w:r>
        <w:rPr>
          <w:rFonts w:eastAsia="Calibri"/>
          <w:b/>
          <w:szCs w:val="24"/>
          <w:vertAlign w:val="superscript"/>
        </w:rPr>
        <w:t>1</w:t>
      </w:r>
      <w:r>
        <w:rPr>
          <w:rFonts w:eastAsia="Calibri"/>
          <w:b/>
          <w:szCs w:val="24"/>
        </w:rPr>
        <w:t xml:space="preserve"> straipsniu</w:t>
      </w:r>
    </w:p>
    <w:p w14:paraId="07E85459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Kodeksą 251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straipsniu:</w:t>
      </w:r>
    </w:p>
    <w:p w14:paraId="07E8545A" w14:textId="77777777" w:rsidR="00F44AB9" w:rsidRDefault="003817EA">
      <w:pPr>
        <w:spacing w:line="360" w:lineRule="auto"/>
        <w:ind w:left="2552" w:hanging="1832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251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Reg</w:t>
      </w:r>
      <w:r>
        <w:rPr>
          <w:b/>
          <w:szCs w:val="24"/>
        </w:rPr>
        <w:t>lamente (ES) Nr. 1257/2013 nustatytų su laivo perdirbimu susijusių reikalavimų laivų perdirbimo bendrovėms pažeidimas</w:t>
      </w:r>
    </w:p>
    <w:p w14:paraId="07E8545B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Laivo perdirbimo plano ir (ar) kitų su laivo perdirbimu susijusių dokumentų nepateikimas aplinkos apsaugos valstybinės kontrolės pa</w:t>
      </w:r>
      <w:r>
        <w:rPr>
          <w:szCs w:val="24"/>
        </w:rPr>
        <w:t xml:space="preserve">reigūnams </w:t>
      </w:r>
    </w:p>
    <w:p w14:paraId="07E8545C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užtraukia baudą laivų perdirbimo bendrovių vadovams ar kitiems atsakingiems asmenims nuo penkiasdešimt iki vieno šimto eurų. </w:t>
      </w:r>
    </w:p>
    <w:p w14:paraId="07E8545D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Šio straipsnio 1 dalyje numatytas administracinis nusižengimas, padarytas pakartotinai, </w:t>
      </w:r>
    </w:p>
    <w:p w14:paraId="07E8545E" w14:textId="77777777" w:rsidR="00F44AB9" w:rsidRDefault="003817E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laivų p</w:t>
      </w:r>
      <w:r>
        <w:rPr>
          <w:szCs w:val="24"/>
        </w:rPr>
        <w:t>erdirbimo bendrovių vadovams ar kitiems atsakingiems asmenims nuo vieno šimto iki dviejų šimtų eurų.</w:t>
      </w:r>
    </w:p>
    <w:p w14:paraId="07E8545F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Laivo perdirbimas nepranešus Reglamente (ES) Nr. 1257/2013 nurodytai administracijai apie pasirengimą pradėti laivo perdirbimą ir (ar) po laivo </w:t>
      </w:r>
      <w:r>
        <w:rPr>
          <w:szCs w:val="24"/>
        </w:rPr>
        <w:t>perdirbimo nepateikimas Reglamente (ES) Nr. 1257/2013 nurodytai administracijai perdirbimo užbaigimo pažymos, ir (ar) neteisingų duomenų laivo perdirbimo pažymoje pateikimas,</w:t>
      </w:r>
    </w:p>
    <w:p w14:paraId="07E85460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užtraukia baudą laivų perdirbimo bendrovių vadovams ar kitiems atsakingiems </w:t>
      </w:r>
      <w:r>
        <w:rPr>
          <w:szCs w:val="24"/>
        </w:rPr>
        <w:t>asmenims nuo šešiasdešimt iki vieno šimto dvidešimt eurų.</w:t>
      </w:r>
    </w:p>
    <w:p w14:paraId="07E85461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Šio straipsnio 3 dalyje numatytas administracinis nusižengimas, padarytas pakartotinai,</w:t>
      </w:r>
    </w:p>
    <w:p w14:paraId="07E85462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laivų perdirbimo bendrovių vadovams ar kitiems atsakingiems asmenims nuo vieno šimto dv</w:t>
      </w:r>
      <w:r>
        <w:rPr>
          <w:szCs w:val="24"/>
        </w:rPr>
        <w:t xml:space="preserve">idešimt iki trijų šimtų eurų. </w:t>
      </w:r>
    </w:p>
    <w:p w14:paraId="07E85463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Laivo perdirbimas neparengus laivo perdirbimo plano pagal Reglamente (ES) Nr. 1257/2013 nustatytus reikalavimus ir (ar) neturint Reglamente (ES) Nr. 1257/2013 nurodytos kompetentingos institucijos patvirtinimo dėl laiv</w:t>
      </w:r>
      <w:r>
        <w:rPr>
          <w:szCs w:val="24"/>
        </w:rPr>
        <w:t xml:space="preserve">o perdirbimo plano ir (ar) pagal žinomai klaidingą informaciją parengto laivo perdirbimo plano pateikimas Reglamente (ES) Nr. 1257/2013 nurodytai kompetentingai institucijai, ir (ar) laivo perdirbimas nesilaikant patvirtinto laivo perdirbimo plano </w:t>
      </w:r>
    </w:p>
    <w:p w14:paraId="07E85464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</w:t>
      </w:r>
      <w:r>
        <w:rPr>
          <w:szCs w:val="24"/>
        </w:rPr>
        <w:t>ia baudą laivų perdirbimo bendrovių vadovams ar kitiems atsakingiems asmenims nuo vieno tūkstančio iki dviejų tūkstančių eurų.</w:t>
      </w:r>
    </w:p>
    <w:p w14:paraId="07E85465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Šio straipsnio 5 dalyje numatytas administracinis nusižengimas, padarytas pakartotinai, </w:t>
      </w:r>
    </w:p>
    <w:p w14:paraId="07E85466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užtraukia baudą laivų perdirbimo </w:t>
      </w:r>
      <w:r>
        <w:rPr>
          <w:szCs w:val="24"/>
        </w:rPr>
        <w:t>bendrovių vadovams ar kitiems atsakingiems asmenims nuo dviejų tūkstančių iki keturių tūkstančių eurų.</w:t>
      </w:r>
    </w:p>
    <w:p w14:paraId="07E85467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Laivo perdirbimas negavus iš laivo savininko paruošimo perdirbti sertifikato kopijos </w:t>
      </w:r>
    </w:p>
    <w:p w14:paraId="07E85468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laivų perdirbimo bendrovių vadovams ar kitie</w:t>
      </w:r>
      <w:r>
        <w:rPr>
          <w:szCs w:val="24"/>
        </w:rPr>
        <w:t>ms atsakingiems asmenims nuo vieno tūkstančio penkių šimtų iki trijų tūkstančių eurų.</w:t>
      </w:r>
    </w:p>
    <w:p w14:paraId="07E85469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Šio straipsnio 7 dalyje numatytas administracinis nusižengimas, padarytas pakartotinai,  </w:t>
      </w:r>
    </w:p>
    <w:p w14:paraId="07E8546A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užtraukia baudą laivų perdirbimo bendrovių vadovams ar kitiems atsakingie</w:t>
      </w:r>
      <w:r>
        <w:rPr>
          <w:szCs w:val="24"/>
        </w:rPr>
        <w:t>ms asmenims nuo trijų tūkstančių iki keturių tūkstančių penkių šimtų eurų.“</w:t>
      </w:r>
    </w:p>
    <w:p w14:paraId="07E8546B" w14:textId="77777777" w:rsidR="00F44AB9" w:rsidRDefault="003817EA">
      <w:pPr>
        <w:tabs>
          <w:tab w:val="left" w:pos="851"/>
        </w:tabs>
        <w:spacing w:line="360" w:lineRule="auto"/>
        <w:ind w:firstLine="720"/>
        <w:jc w:val="both"/>
        <w:rPr>
          <w:b/>
          <w:szCs w:val="24"/>
        </w:rPr>
      </w:pPr>
    </w:p>
    <w:p w14:paraId="07E8546C" w14:textId="77777777" w:rsidR="00F44AB9" w:rsidRDefault="003817EA">
      <w:pPr>
        <w:spacing w:line="360" w:lineRule="auto"/>
        <w:ind w:left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3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589 straipsnio pakeitimas</w:t>
      </w:r>
    </w:p>
    <w:p w14:paraId="07E8546D" w14:textId="77777777" w:rsidR="00F44AB9" w:rsidRDefault="003817E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589 straipsnio 31 punktą ir jį išdėstyti taip:</w:t>
      </w:r>
    </w:p>
    <w:p w14:paraId="07E8546E" w14:textId="77777777" w:rsidR="00F44AB9" w:rsidRDefault="003817E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31</w:t>
      </w:r>
      <w:r>
        <w:rPr>
          <w:color w:val="000000"/>
          <w:szCs w:val="24"/>
          <w:lang w:eastAsia="lt-LT"/>
        </w:rPr>
        <w:t>) aplinkos apsaugos valstybinės kontrolės institucijų aplinkos a</w:t>
      </w:r>
      <w:r>
        <w:rPr>
          <w:color w:val="000000"/>
          <w:szCs w:val="24"/>
          <w:lang w:eastAsia="lt-LT"/>
        </w:rPr>
        <w:t>psaugos valstybinės kontrolės pareigūnai, valstybinių rezervatų, valstybinių parkų ir biosferos rezervatų direkcijų bei saugomų teritorijų valstybinio valdymo ir kontrolės įstaigų, kitų institucijų, kurių pareigūnams įstatymuose ir kituose teisės aktuose n</w:t>
      </w:r>
      <w:r>
        <w:rPr>
          <w:color w:val="000000"/>
          <w:szCs w:val="24"/>
          <w:lang w:eastAsia="lt-LT"/>
        </w:rPr>
        <w:t>ustatyta tvarka suteikti įgaliojimai atlikti aplinkos apsaugos valstybinę kontrolę, – dėl šio kodekso 48 straipsnio 1, 2 dalyse, 110, 111, 114, 235, 236, 236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237, 238, 239, 241, 242, 243, 243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244, 246, 247, 248, 249, 250, 251, 251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252, 253, 255, 256,</w:t>
      </w:r>
      <w:r>
        <w:rPr>
          <w:color w:val="000000"/>
          <w:szCs w:val="24"/>
          <w:lang w:eastAsia="lt-LT"/>
        </w:rPr>
        <w:t xml:space="preserve"> 257, 258, 259, 260, 262, 264, 265, 266, 267, 268, 269, 270, 271, 272, 273, 274, 275 straipsniuose, 276 straipsnio 1, 2, 5, 6, 7, 8 dalyse, 277, 278, 279, 280, 281, 282, 283, 284, 285, 286, 287, 288, 289, 290, 291, 292, 293 straipsniuose, 294 straipsnio 2 </w:t>
      </w:r>
      <w:r>
        <w:rPr>
          <w:color w:val="000000"/>
          <w:szCs w:val="24"/>
          <w:lang w:eastAsia="lt-LT"/>
        </w:rPr>
        <w:t>dalyje, 295 straipsnio 1, 2 dalyse, 296 straipsnio 2 dalyje, 299 straipsnio 3 dalyje, 303, 304, 304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304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, 305, 306, 307, 308, </w:t>
      </w:r>
      <w:r>
        <w:rPr>
          <w:color w:val="000000"/>
          <w:szCs w:val="24"/>
          <w:lang w:eastAsia="lt-LT"/>
        </w:rPr>
        <w:lastRenderedPageBreak/>
        <w:t>308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, 309, 310, 311, 312, 313, 315, 316, 317, 318, 346 straipsniuose,</w:t>
      </w:r>
      <w:r>
        <w:rPr>
          <w:color w:val="000000"/>
        </w:rPr>
        <w:t xml:space="preserve"> 369 straipsnio 13, 14, 17, 18, 19, 20, 21, 22 dalyse,</w:t>
      </w:r>
      <w:r>
        <w:rPr>
          <w:color w:val="000000"/>
          <w:szCs w:val="24"/>
          <w:lang w:eastAsia="lt-LT"/>
        </w:rPr>
        <w:t xml:space="preserve"> 426 </w:t>
      </w:r>
      <w:r>
        <w:rPr>
          <w:color w:val="000000"/>
          <w:szCs w:val="24"/>
          <w:lang w:eastAsia="lt-LT"/>
        </w:rPr>
        <w:t xml:space="preserve">straipsnio 4 dalyje, 431 straipsnio 1, 2 dalyse, 505, 507, 546 straipsniuose numatytų administracinių nusižengimų, </w:t>
      </w:r>
      <w:r>
        <w:rPr>
          <w:color w:val="000000"/>
        </w:rPr>
        <w:t>o aplinkos apsaugos valstybinės kontrolės institucijų aplinkos apsaugos valstybinės kontrolės pareigūnai – ir dėl šio kodekso 491 straipsnyje</w:t>
      </w:r>
      <w:r>
        <w:rPr>
          <w:color w:val="000000"/>
        </w:rPr>
        <w:t xml:space="preserve"> numatytų administracinių nusižengimų</w:t>
      </w:r>
      <w:r>
        <w:rPr>
          <w:color w:val="000000"/>
          <w:szCs w:val="24"/>
          <w:lang w:eastAsia="lt-LT"/>
        </w:rPr>
        <w:t>;“.</w:t>
      </w:r>
    </w:p>
    <w:p w14:paraId="07E8546F" w14:textId="77777777" w:rsidR="00F44AB9" w:rsidRDefault="003817E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07E85470" w14:textId="77777777" w:rsidR="00F44AB9" w:rsidRDefault="003817EA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4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Kodekso priedo pakeitimas</w:t>
      </w:r>
    </w:p>
    <w:p w14:paraId="07E85471" w14:textId="77777777" w:rsidR="00F44AB9" w:rsidRDefault="003817E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Kodekso priedą 82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bookmarkStart w:id="0" w:name="_GoBack" w:displacedByCustomXml="prev"/>
    <w:p w14:paraId="07E85472" w14:textId="77777777" w:rsidR="00F44AB9" w:rsidRDefault="003817E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82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2013 m. lapkričio 20 d. Europos Parlamento ir Tarybos reglamentas (ES) Nr. 1257/2013 dėl laivų perdirbimo, kuriuo iš </w:t>
      </w:r>
      <w:r>
        <w:rPr>
          <w:color w:val="000000"/>
          <w:szCs w:val="24"/>
          <w:lang w:eastAsia="lt-LT"/>
        </w:rPr>
        <w:t>dalies keičiami Reglamentas (EB) Nr. 1013/2006 ir Direktyva 2009/16/EB (OL 2013 L 330, p. 1).“</w:t>
      </w:r>
    </w:p>
    <w:p w14:paraId="07E85473" w14:textId="77777777" w:rsidR="00F44AB9" w:rsidRDefault="003817EA">
      <w:pPr>
        <w:spacing w:line="360" w:lineRule="auto"/>
        <w:ind w:firstLine="720"/>
        <w:jc w:val="both"/>
        <w:rPr>
          <w:i/>
          <w:szCs w:val="24"/>
        </w:rPr>
      </w:pPr>
    </w:p>
    <w:bookmarkEnd w:id="0" w:displacedByCustomXml="next"/>
    <w:p w14:paraId="07E85474" w14:textId="77777777" w:rsidR="00F44AB9" w:rsidRDefault="003817E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7E85475" w14:textId="77777777" w:rsidR="00F44AB9" w:rsidRDefault="00F44AB9">
      <w:pPr>
        <w:spacing w:line="360" w:lineRule="auto"/>
        <w:rPr>
          <w:i/>
          <w:szCs w:val="24"/>
        </w:rPr>
      </w:pPr>
    </w:p>
    <w:p w14:paraId="07E85476" w14:textId="77777777" w:rsidR="00F44AB9" w:rsidRDefault="00F44AB9">
      <w:pPr>
        <w:spacing w:line="360" w:lineRule="auto"/>
        <w:rPr>
          <w:i/>
          <w:szCs w:val="24"/>
        </w:rPr>
      </w:pPr>
    </w:p>
    <w:p w14:paraId="07E85477" w14:textId="77777777" w:rsidR="00F44AB9" w:rsidRDefault="00F44AB9">
      <w:pPr>
        <w:spacing w:line="360" w:lineRule="auto"/>
      </w:pPr>
    </w:p>
    <w:p w14:paraId="07E85478" w14:textId="77777777" w:rsidR="00F44AB9" w:rsidRDefault="003817EA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F44AB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547D" w14:textId="77777777" w:rsidR="00F44AB9" w:rsidRDefault="003817E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7E8547E" w14:textId="77777777" w:rsidR="00F44AB9" w:rsidRDefault="003817E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83" w14:textId="77777777" w:rsidR="00F44AB9" w:rsidRDefault="003817E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7E85484" w14:textId="77777777" w:rsidR="00F44AB9" w:rsidRDefault="00F44A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85" w14:textId="77777777" w:rsidR="00F44AB9" w:rsidRDefault="00F44A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87" w14:textId="77777777" w:rsidR="00F44AB9" w:rsidRDefault="00F44AB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547B" w14:textId="77777777" w:rsidR="00F44AB9" w:rsidRDefault="003817E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7E8547C" w14:textId="77777777" w:rsidR="00F44AB9" w:rsidRDefault="003817E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7F" w14:textId="77777777" w:rsidR="00F44AB9" w:rsidRDefault="003817E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7E85480" w14:textId="77777777" w:rsidR="00F44AB9" w:rsidRDefault="00F44A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81" w14:textId="77777777" w:rsidR="00F44AB9" w:rsidRDefault="003817E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07E85482" w14:textId="77777777" w:rsidR="00F44AB9" w:rsidRDefault="00F44A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5486" w14:textId="77777777" w:rsidR="00F44AB9" w:rsidRDefault="00F44AB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3817EA"/>
    <w:rsid w:val="004A4C9D"/>
    <w:rsid w:val="00F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5372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2020-02-07T10:40:00Z</dcterms:created>
  <dc:creator>MOZERIENĖ Dainora</dc:creator>
  <lastModifiedBy>TRAPINSKIENĖ Aušrinė</lastModifiedBy>
  <lastPrinted>2004-12-10T05:45:00Z</lastPrinted>
  <dcterms:modified xsi:type="dcterms:W3CDTF">2020-02-07T11:32:00Z</dcterms:modified>
  <revision>3</revision>
</coreProperties>
</file>