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487eda268c4d401cb2a2084c8e64de57"/>
        <w:id w:val="-289976359"/>
        <w:lock w:val="sdtLocked"/>
      </w:sdtPr>
      <w:sdtEndPr/>
      <w:sdtContent>
        <w:p w14:paraId="3FCC46D1" w14:textId="77777777" w:rsidR="00C527FC" w:rsidRDefault="004C7EA3">
          <w:pPr>
            <w:suppressAutoHyphens/>
            <w:jc w:val="center"/>
            <w:rPr>
              <w:rFonts w:ascii="Arial" w:hAnsi="Arial"/>
              <w:spacing w:val="8"/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3FCC46FA" wp14:editId="3FCC46FB">
                <wp:extent cx="518795" cy="624205"/>
                <wp:effectExtent l="19050" t="0" r="0" b="0"/>
                <wp:docPr id="3" name="Picture 3" descr="HERB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FCC46D3" w14:textId="77777777" w:rsidR="00C527FC" w:rsidRDefault="004C7EA3">
          <w:pPr>
            <w:suppressAutoHyphens/>
            <w:jc w:val="center"/>
            <w:rPr>
              <w:b/>
              <w:bCs/>
              <w:lang w:eastAsia="lt-LT"/>
            </w:rPr>
          </w:pPr>
          <w:r>
            <w:rPr>
              <w:b/>
              <w:bCs/>
              <w:lang w:eastAsia="lt-LT"/>
            </w:rPr>
            <w:t>LIETUVOS RESPUBLIKOS APLINKOS MINISTRAS</w:t>
          </w:r>
        </w:p>
        <w:p w14:paraId="3FCC46D5" w14:textId="77777777" w:rsidR="00C527FC" w:rsidRDefault="00C527FC">
          <w:pPr>
            <w:tabs>
              <w:tab w:val="center" w:pos="4153"/>
              <w:tab w:val="right" w:pos="9100"/>
            </w:tabs>
            <w:suppressAutoHyphens/>
            <w:rPr>
              <w:rFonts w:ascii="Tahoma" w:hAnsi="Tahoma"/>
              <w:spacing w:val="10"/>
              <w:sz w:val="20"/>
              <w:lang w:eastAsia="lt-LT"/>
            </w:rPr>
          </w:pPr>
        </w:p>
        <w:p w14:paraId="3FCC46D6" w14:textId="77777777" w:rsidR="00C527FC" w:rsidRDefault="004C7EA3">
          <w:pPr>
            <w:suppressAutoHyphens/>
            <w:jc w:val="center"/>
            <w:rPr>
              <w:b/>
              <w:bCs/>
              <w:lang w:eastAsia="lt-LT"/>
            </w:rPr>
          </w:pPr>
          <w:r>
            <w:rPr>
              <w:b/>
              <w:lang w:eastAsia="lt-LT"/>
            </w:rPr>
            <w:t>ĮSAKYMAS</w:t>
          </w:r>
        </w:p>
        <w:p w14:paraId="3FCC46D8" w14:textId="77777777" w:rsidR="00C527FC" w:rsidRDefault="004C7EA3">
          <w:pPr>
            <w:suppressAutoHyphens/>
            <w:jc w:val="center"/>
            <w:rPr>
              <w:b/>
              <w:bCs/>
              <w:caps/>
              <w:color w:val="000000"/>
              <w:lang w:eastAsia="lt-LT"/>
            </w:rPr>
          </w:pPr>
          <w:r>
            <w:rPr>
              <w:b/>
              <w:bCs/>
              <w:caps/>
              <w:color w:val="000000"/>
              <w:lang w:eastAsia="lt-LT"/>
            </w:rPr>
            <w:t xml:space="preserve">DĖL LIETUVOS RESPUBLIKOS APLINKOS MINISTRO 2008 M. RUGPJŪČIO 27 D. ĮSAKYMO NR. D1-442 „DĖL PRIEMONĖS NR. VP3-3.2-AM-01-V „ATLIEKŲ TVARKYMO SISTEMOS SUKŪRIMAS“ PROJEKTŲ FINANSAVIMO SĄLYGŲ APRAŠO </w:t>
          </w:r>
          <w:r>
            <w:rPr>
              <w:b/>
              <w:bCs/>
              <w:caps/>
              <w:color w:val="000000"/>
              <w:lang w:eastAsia="lt-LT"/>
            </w:rPr>
            <w:t>PATVIRTINIMO“ PAKEITIMO</w:t>
          </w:r>
        </w:p>
        <w:p w14:paraId="3FCC46D9" w14:textId="77777777" w:rsidR="00C527FC" w:rsidRDefault="00C527FC">
          <w:pPr>
            <w:suppressAutoHyphens/>
            <w:rPr>
              <w:b/>
              <w:lang w:eastAsia="lt-LT"/>
            </w:rPr>
          </w:pPr>
        </w:p>
        <w:p w14:paraId="3FCC46DA" w14:textId="77777777" w:rsidR="00C527FC" w:rsidRDefault="004C7EA3">
          <w:pPr>
            <w:suppressAutoHyphens/>
            <w:jc w:val="center"/>
            <w:rPr>
              <w:lang w:eastAsia="lt-LT"/>
            </w:rPr>
          </w:pPr>
          <w:r>
            <w:rPr>
              <w:lang w:eastAsia="lt-LT"/>
            </w:rPr>
            <w:t>2014 m. spalio 10 d. Nr. D1-826</w:t>
          </w:r>
        </w:p>
        <w:p w14:paraId="46500934" w14:textId="77777777" w:rsidR="004C7EA3" w:rsidRDefault="004C7EA3" w:rsidP="004C7EA3">
          <w:pPr>
            <w:suppressAutoHyphens/>
            <w:jc w:val="center"/>
            <w:rPr>
              <w:lang w:eastAsia="lt-LT"/>
            </w:rPr>
          </w:pPr>
          <w:r>
            <w:rPr>
              <w:lang w:eastAsia="lt-LT"/>
            </w:rPr>
            <w:t>Vilnius</w:t>
          </w:r>
        </w:p>
        <w:p w14:paraId="3FCC46DC" w14:textId="04D87879" w:rsidR="00C527FC" w:rsidRDefault="00C527FC" w:rsidP="004C7EA3">
          <w:pPr>
            <w:suppressAutoHyphens/>
            <w:jc w:val="center"/>
            <w:rPr>
              <w:lang w:eastAsia="lt-LT"/>
            </w:rPr>
          </w:pPr>
        </w:p>
        <w:sdt>
          <w:sdtPr>
            <w:rPr>
              <w:rFonts w:eastAsia="Calibri"/>
              <w:szCs w:val="24"/>
            </w:rPr>
            <w:alias w:val="pastraipa"/>
            <w:tag w:val="part_e8e68382a9894a569d3c88b7bc93f3f7"/>
            <w:id w:val="1530220141"/>
            <w:lock w:val="sdtLocked"/>
            <w:placeholder>
              <w:docPart w:val="DefaultPlaceholder_1082065158"/>
            </w:placeholder>
          </w:sdtPr>
          <w:sdtEndPr>
            <w:rPr>
              <w:rFonts w:eastAsia="Times New Roman"/>
              <w:lang w:eastAsia="lt-LT"/>
            </w:rPr>
          </w:sdtEndPr>
          <w:sdtContent>
            <w:p w14:paraId="3FCC46DD" w14:textId="2D68EEB8" w:rsidR="00C527FC" w:rsidRDefault="004C7EA3">
              <w:pPr>
                <w:ind w:firstLine="709"/>
                <w:jc w:val="both"/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 xml:space="preserve">P a k e i č i u Priemonės Nr. VP3-3.2-AM-01-V „Atliekų tvarkymo sistemos sukūrimas“ projektų </w:t>
              </w:r>
              <w:r>
                <w:rPr>
                  <w:rFonts w:eastAsia="Calibri"/>
                  <w:szCs w:val="24"/>
                </w:rPr>
                <w:t xml:space="preserve">finansavimo sąlygų aprašą, patvirtintą Lietuvos Respublikos aplinkos ministro 2008 m. rugpjūčio 27 d. įsakymu Nr. D1-442 „Dėl priemonės Nr. VP3-3.2-AM-01-V „Atliekų tvarkymo sistemos sukūrimas“ projektų finansavimo sąlygų aprašo patvirtinimo“, ir išdėstau </w:t>
              </w:r>
              <w:r>
                <w:rPr>
                  <w:rFonts w:eastAsia="Calibri"/>
                  <w:szCs w:val="24"/>
                </w:rPr>
                <w:t>21 punktą taip:</w:t>
              </w:r>
            </w:p>
            <w:sdt>
              <w:sdtPr>
                <w:alias w:val="citata"/>
                <w:tag w:val="part_d9722deaf9be436180c17b3dc811105c"/>
                <w:id w:val="766663483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Cs w:val="24"/>
                  <w:lang w:eastAsia="lt-LT"/>
                </w:rPr>
              </w:sdtEndPr>
              <w:sdtContent>
                <w:sdt>
                  <w:sdtPr>
                    <w:alias w:val="21 p."/>
                    <w:tag w:val="part_1c2d629bf12946069794029c7b154a25"/>
                    <w:id w:val="1930700964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szCs w:val="24"/>
                      <w:lang w:eastAsia="lt-LT"/>
                    </w:rPr>
                  </w:sdtEndPr>
                  <w:sdtContent>
                    <w:p w14:paraId="3FCC46DE" w14:textId="397C80C5" w:rsidR="00C527FC" w:rsidRDefault="004C7EA3">
                      <w:pPr>
                        <w:suppressAutoHyphens/>
                        <w:ind w:firstLine="567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1c2d629bf12946069794029c7b154a25"/>
                          <w:id w:val="-112862603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21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Projekto veiklų įgyvendinimo laikotarpis turi būti ne ilgesnis kaip 30 mėnesių, išskyrus atvejus, kai dėl objektyvių priežasčių, kurių projekto vykdytojas negalėjo numatyti paraiškos pateikimo ir vertinimo metu, projekto finansavimo </w:t>
                      </w:r>
                      <w:r>
                        <w:rPr>
                          <w:szCs w:val="24"/>
                          <w:lang w:eastAsia="lt-LT"/>
                        </w:rPr>
                        <w:t>ir administravimo sutarties sudarymo metu, projekto veiklų įgyvendinimo laikotarpis gali būti pratęstas 6 mėnesiams, bet ne vėliau kaip iki 2015 m. rugsėjo 1 d. Projekto veiklų įgyvendinimo pradžia – projekto finansavimo ir administravimo sutartyje numatyt</w:t>
                      </w:r>
                      <w:r>
                        <w:rPr>
                          <w:szCs w:val="24"/>
                          <w:lang w:eastAsia="lt-LT"/>
                        </w:rPr>
                        <w:t>a pirmosios projekto veiklos pradžios data, kaip nurodyta Taisyklių 5 punkte.“.</w:t>
                      </w:r>
                    </w:p>
                  </w:sdtContent>
                </w:sdt>
              </w:sdtContent>
            </w:sdt>
          </w:sdtContent>
        </w:sdt>
        <w:sdt>
          <w:sdtPr>
            <w:rPr>
              <w:lang w:val="en-US" w:eastAsia="lt-LT"/>
            </w:rPr>
            <w:tag w:val="part_8763a836c7e846f29835596c946d84bd"/>
            <w:id w:val="-81224682"/>
            <w:lock w:val="sdtLocked"/>
            <w:placeholder>
              <w:docPart w:val="DefaultPlaceholder_1082065158"/>
            </w:placeholder>
          </w:sdtPr>
          <w:sdtEndPr>
            <w:rPr>
              <w:szCs w:val="24"/>
              <w:lang w:val="lt-LT"/>
            </w:rPr>
          </w:sdtEndPr>
          <w:sdtContent>
            <w:p w14:paraId="3FCC46E0" w14:textId="6E1D856E" w:rsidR="00C527FC" w:rsidRDefault="00C527FC" w:rsidP="004C7EA3">
              <w:pPr>
                <w:suppressAutoHyphens/>
                <w:rPr>
                  <w:lang w:val="en-US" w:eastAsia="lt-LT"/>
                </w:rPr>
              </w:pPr>
            </w:p>
            <w:p w14:paraId="3FCC46E1" w14:textId="77777777" w:rsidR="00C527FC" w:rsidRDefault="00C527FC" w:rsidP="004C7EA3">
              <w:pPr>
                <w:suppressAutoHyphens/>
                <w:rPr>
                  <w:lang w:val="en-US" w:eastAsia="lt-LT"/>
                </w:rPr>
              </w:pPr>
            </w:p>
            <w:p w14:paraId="3FCC46E2" w14:textId="31F80B97" w:rsidR="00C527FC" w:rsidRDefault="00C527FC" w:rsidP="004C7EA3">
              <w:pPr>
                <w:suppressAutoHyphens/>
                <w:rPr>
                  <w:lang w:val="en-US" w:eastAsia="lt-LT"/>
                </w:rPr>
              </w:pPr>
            </w:p>
            <w:p w14:paraId="3FCC46F9" w14:textId="5009741F" w:rsidR="00C527FC" w:rsidRDefault="004C7EA3" w:rsidP="004C7EA3">
              <w:pPr>
                <w:tabs>
                  <w:tab w:val="left" w:pos="4922"/>
                </w:tabs>
                <w:suppressAutoHyphens/>
                <w:ind w:left="8" w:right="34"/>
                <w:rPr>
                  <w:szCs w:val="24"/>
                  <w:lang w:eastAsia="lt-LT"/>
                </w:rPr>
              </w:pPr>
              <w:r>
                <w:rPr>
                  <w:lang w:eastAsia="lt-LT"/>
                </w:rPr>
                <w:t>Aplinkos ministras</w:t>
              </w:r>
              <w:r>
                <w:rPr>
                  <w:lang w:eastAsia="lt-LT"/>
                </w:rPr>
                <w:tab/>
                <w:t>Kę</w:t>
              </w:r>
              <w:bookmarkStart w:id="0" w:name="_GoBack"/>
              <w:bookmarkEnd w:id="0"/>
              <w:r>
                <w:rPr>
                  <w:lang w:eastAsia="lt-LT"/>
                </w:rPr>
                <w:t>stutis Trečiokas</w:t>
              </w:r>
            </w:p>
          </w:sdtContent>
        </w:sdt>
      </w:sdtContent>
    </w:sdt>
    <w:sectPr w:rsidR="00C527FC">
      <w:headerReference w:type="first" r:id="rId10"/>
      <w:footnotePr>
        <w:pos w:val="beneathText"/>
      </w:footnotePr>
      <w:type w:val="continuous"/>
      <w:pgSz w:w="11905" w:h="16837"/>
      <w:pgMar w:top="851" w:right="567" w:bottom="851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46FE" w14:textId="77777777" w:rsidR="00C527FC" w:rsidRDefault="004C7EA3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FCC46FF" w14:textId="77777777" w:rsidR="00C527FC" w:rsidRDefault="004C7EA3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46FC" w14:textId="77777777" w:rsidR="00C527FC" w:rsidRDefault="004C7EA3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FCC46FD" w14:textId="77777777" w:rsidR="00C527FC" w:rsidRDefault="004C7EA3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4708" w14:textId="77777777" w:rsidR="00C527FC" w:rsidRDefault="004C7EA3">
    <w:pPr>
      <w:suppressAutoHyphens/>
      <w:jc w:val="center"/>
      <w:rPr>
        <w:rFonts w:ascii="Arial" w:hAnsi="Arial"/>
        <w:spacing w:val="8"/>
        <w:lang w:eastAsia="lt-LT"/>
      </w:rPr>
    </w:pPr>
    <w:r>
      <w:rPr>
        <w:noProof/>
        <w:lang w:eastAsia="lt-LT"/>
      </w:rPr>
      <w:drawing>
        <wp:inline distT="0" distB="0" distL="0" distR="0" wp14:anchorId="3FCC470A" wp14:editId="3FCC470B">
          <wp:extent cx="518795" cy="624205"/>
          <wp:effectExtent l="19050" t="0" r="0" b="0"/>
          <wp:docPr id="2" name="Picture 2" descr="HER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CC4709" w14:textId="77777777" w:rsidR="00C527FC" w:rsidRDefault="004C7EA3">
    <w:pPr>
      <w:suppressAutoHyphens/>
      <w:spacing w:before="120" w:after="60"/>
      <w:jc w:val="center"/>
      <w:rPr>
        <w:b/>
        <w:bCs/>
        <w:lang w:eastAsia="lt-LT"/>
      </w:rPr>
    </w:pPr>
    <w:r>
      <w:rPr>
        <w:b/>
        <w:bCs/>
        <w:lang w:eastAsia="lt-LT"/>
      </w:rPr>
      <w:t>LIETUVOS RESPUBLIKOS APLINKOS MINISTRAS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6"/>
    <w:rsid w:val="004C7EA3"/>
    <w:rsid w:val="00931376"/>
    <w:rsid w:val="00C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C7EA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C7EA3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7EA3"/>
    <w:rPr>
      <w:color w:val="808080"/>
    </w:rPr>
  </w:style>
  <w:style w:type="paragraph" w:styleId="Antrats">
    <w:name w:val="header"/>
    <w:basedOn w:val="prastasis"/>
    <w:link w:val="AntratsDiagrama"/>
    <w:rsid w:val="004C7E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7EA3"/>
  </w:style>
  <w:style w:type="paragraph" w:styleId="Porat">
    <w:name w:val="footer"/>
    <w:basedOn w:val="prastasis"/>
    <w:link w:val="PoratDiagrama"/>
    <w:rsid w:val="004C7E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C7EA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C7EA3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7EA3"/>
    <w:rPr>
      <w:color w:val="808080"/>
    </w:rPr>
  </w:style>
  <w:style w:type="paragraph" w:styleId="Antrats">
    <w:name w:val="header"/>
    <w:basedOn w:val="prastasis"/>
    <w:link w:val="AntratsDiagrama"/>
    <w:rsid w:val="004C7E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7EA3"/>
  </w:style>
  <w:style w:type="paragraph" w:styleId="Porat">
    <w:name w:val="footer"/>
    <w:basedOn w:val="prastasis"/>
    <w:link w:val="PoratDiagrama"/>
    <w:rsid w:val="004C7E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919">
      <w:bodyDiv w:val="1"/>
      <w:marLeft w:val="208"/>
      <w:marRight w:val="20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209">
      <w:bodyDiv w:val="1"/>
      <w:marLeft w:val="208"/>
      <w:marRight w:val="20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7B"/>
    <w:rsid w:val="00D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18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18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6351c1700c864adeb41076e192c4b086" PartId="487eda268c4d401cb2a2084c8e64de57">
    <Part Type="pastraipa" DocPartId="7b44c22c105548d28535f99801eb658e" PartId="e8e68382a9894a569d3c88b7bc93f3f7">
      <Part Type="citata" DocPartId="ec9ae9c673054cd691c789d28df89f30" PartId="d9722deaf9be436180c17b3dc811105c">
        <Part Type="punktas" Nr="21" Abbr="21 p." DocPartId="906a87d27c36496e957ab3b81f3ede42" PartId="1c2d629bf12946069794029c7b154a25"/>
      </Part>
    </Part>
    <Part Type="signatura" Nr="" Abbr="" Title="" Notes="" DocPartId="a177d4864af44377a956fe1e02a82430" PartId="8763a836c7e846f29835596c946d84bd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CEFB-BEE5-4EAF-B002-6B7905CFB6AF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0FB1B0F4-8915-4F68-86FD-939B3E8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&lt;Adresatas&gt;</vt:lpstr>
    </vt:vector>
  </TitlesOfParts>
  <Company>Aplinkos ministerija, Informacijos valdymo skyrius</Company>
  <LinksUpToDate>false</LinksUpToDate>
  <CharactersWithSpaces>1302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r.juknaite</dc:creator>
  <cp:lastModifiedBy>ŠAULYTĖ SKAIRIENĖ Dalia</cp:lastModifiedBy>
  <cp:revision>3</cp:revision>
  <cp:lastPrinted>2014-07-08T12:12:00Z</cp:lastPrinted>
  <dcterms:created xsi:type="dcterms:W3CDTF">2014-10-10T10:09:00Z</dcterms:created>
  <dcterms:modified xsi:type="dcterms:W3CDTF">2014-10-10T10:26:00Z</dcterms:modified>
</cp:coreProperties>
</file>