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20" w:rsidRDefault="00BC5D20">
      <w:pPr>
        <w:tabs>
          <w:tab w:val="center" w:pos="4819"/>
          <w:tab w:val="right" w:pos="9638"/>
        </w:tabs>
      </w:pPr>
    </w:p>
    <w:p w:rsidR="00BC5D20" w:rsidRDefault="00314B8E">
      <w:pPr>
        <w:jc w:val="center"/>
        <w:rPr>
          <w:b/>
          <w:sz w:val="18"/>
          <w:lang w:eastAsia="lt-LT"/>
        </w:rPr>
      </w:pPr>
      <w:r>
        <w:object w:dxaOrig="753" w:dyaOrig="830" w14:anchorId="7B057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0.8pt" o:ole="" fillcolor="window">
            <v:imagedata r:id="rId8" o:title=""/>
          </v:shape>
          <o:OLEObject Type="Embed" ProgID="Word.Picture.8" ShapeID="_x0000_i1025" DrawAspect="Content" ObjectID="_1664860596" r:id="rId9"/>
        </w:object>
      </w:r>
    </w:p>
    <w:p w:rsidR="00BC5D20" w:rsidRDefault="00BC5D20">
      <w:pPr>
        <w:tabs>
          <w:tab w:val="left" w:pos="4395"/>
        </w:tabs>
        <w:rPr>
          <w:sz w:val="18"/>
          <w:lang w:eastAsia="lt-LT"/>
        </w:rPr>
      </w:pPr>
    </w:p>
    <w:p w:rsidR="00BC5D20" w:rsidRDefault="00BC5D20">
      <w:pPr>
        <w:jc w:val="center"/>
        <w:rPr>
          <w:b/>
          <w:sz w:val="26"/>
          <w:lang w:eastAsia="lt-LT"/>
        </w:rPr>
      </w:pPr>
    </w:p>
    <w:p w:rsidR="00BC5D20" w:rsidRDefault="00314B8E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LIETUVOS RESPUBLIKOS SUSISIEKIMO MINISTRAS</w:t>
      </w:r>
    </w:p>
    <w:p w:rsidR="00BC5D20" w:rsidRDefault="00BC5D20">
      <w:pPr>
        <w:jc w:val="center"/>
        <w:rPr>
          <w:b/>
          <w:sz w:val="28"/>
          <w:szCs w:val="28"/>
          <w:lang w:eastAsia="lt-LT"/>
        </w:rPr>
      </w:pPr>
    </w:p>
    <w:p w:rsidR="00BC5D20" w:rsidRDefault="00314B8E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ĮSAKYMAS</w:t>
      </w:r>
    </w:p>
    <w:p w:rsidR="00BC5D20" w:rsidRDefault="00314B8E">
      <w:pPr>
        <w:jc w:val="center"/>
        <w:rPr>
          <w:b/>
          <w:caps/>
          <w:szCs w:val="24"/>
        </w:rPr>
      </w:pPr>
      <w:r>
        <w:rPr>
          <w:b/>
          <w:caps/>
          <w:sz w:val="28"/>
          <w:szCs w:val="28"/>
        </w:rPr>
        <w:t xml:space="preserve">DĖL LIETUVOS RESPUBLIKOS SUSISIEKIMO MINISTRO </w:t>
      </w:r>
      <w:r>
        <w:rPr>
          <w:b/>
          <w:caps/>
          <w:sz w:val="28"/>
          <w:szCs w:val="28"/>
          <w:lang w:eastAsia="lt-LT"/>
        </w:rPr>
        <w:t xml:space="preserve">2017 m. balandžio 26 d. </w:t>
      </w:r>
      <w:r>
        <w:rPr>
          <w:b/>
          <w:caps/>
          <w:sz w:val="28"/>
          <w:szCs w:val="28"/>
        </w:rPr>
        <w:t>ĮSAKYMO NR. 3-196 „</w:t>
      </w:r>
      <w:r>
        <w:rPr>
          <w:b/>
          <w:caps/>
          <w:sz w:val="28"/>
          <w:szCs w:val="28"/>
          <w:lang w:eastAsia="lt-LT"/>
        </w:rPr>
        <w:t xml:space="preserve">DĖL 2014–2020 METŲ EUROPOS SĄJUNGOS FONDŲ INVESTICIJŲ VEIKSMŲ PROGRAMOS </w:t>
      </w:r>
      <w:r>
        <w:rPr>
          <w:b/>
          <w:caps/>
          <w:sz w:val="28"/>
          <w:szCs w:val="28"/>
          <w:lang w:eastAsia="lt-LT"/>
        </w:rPr>
        <w:br/>
      </w:r>
      <w:r>
        <w:rPr>
          <w:b/>
          <w:caps/>
          <w:sz w:val="28"/>
          <w:szCs w:val="28"/>
          <w:lang w:eastAsia="lt-LT"/>
        </w:rPr>
        <w:t xml:space="preserve">2 PRIORITETO „INFORMACINĖS VISUOMENĖS SKATINIMAS“ </w:t>
      </w:r>
      <w:r>
        <w:rPr>
          <w:b/>
          <w:caps/>
          <w:sz w:val="28"/>
          <w:szCs w:val="28"/>
          <w:lang w:eastAsia="lt-LT"/>
        </w:rPr>
        <w:br/>
      </w:r>
      <w:r>
        <w:rPr>
          <w:b/>
          <w:bCs/>
          <w:caps/>
          <w:sz w:val="28"/>
          <w:szCs w:val="28"/>
          <w:lang w:eastAsia="lt-LT"/>
        </w:rPr>
        <w:t xml:space="preserve">02.3.1-CPVA-V-527 PRIEMONĖS „LIETUVIŲ KALBA INFORMACINĖSE TECHNOLOGIJOSE“ PROJEKTŲ FINANSAVIMO SĄLYGŲ APRAŠO </w:t>
      </w:r>
      <w:r>
        <w:rPr>
          <w:b/>
          <w:caps/>
          <w:sz w:val="28"/>
          <w:szCs w:val="28"/>
          <w:lang w:eastAsia="lt-LT"/>
        </w:rPr>
        <w:t>PATVIRTINIMO</w:t>
      </w:r>
      <w:r>
        <w:rPr>
          <w:b/>
          <w:caps/>
          <w:sz w:val="28"/>
          <w:szCs w:val="28"/>
        </w:rPr>
        <w:t xml:space="preserve">“ PAKEITIMO </w:t>
      </w:r>
    </w:p>
    <w:p w:rsidR="00BC5D20" w:rsidRDefault="00BC5D20">
      <w:pPr>
        <w:jc w:val="center"/>
        <w:rPr>
          <w:lang w:eastAsia="lt-LT"/>
        </w:rPr>
      </w:pPr>
    </w:p>
    <w:p w:rsidR="00BC5D20" w:rsidRPr="00314B8E" w:rsidRDefault="00314B8E">
      <w:pPr>
        <w:jc w:val="center"/>
        <w:rPr>
          <w:szCs w:val="24"/>
          <w:lang w:eastAsia="lt-LT"/>
        </w:rPr>
      </w:pPr>
      <w:r w:rsidRPr="00314B8E">
        <w:rPr>
          <w:szCs w:val="24"/>
          <w:lang w:eastAsia="lt-LT"/>
        </w:rPr>
        <w:t xml:space="preserve">2020 m. spalio 22 d. </w:t>
      </w:r>
      <w:r w:rsidRPr="00314B8E">
        <w:rPr>
          <w:szCs w:val="24"/>
          <w:lang w:eastAsia="lt-LT"/>
        </w:rPr>
        <w:t xml:space="preserve"> Nr. </w:t>
      </w:r>
      <w:r w:rsidRPr="00314B8E">
        <w:rPr>
          <w:color w:val="333333"/>
          <w:szCs w:val="24"/>
        </w:rPr>
        <w:t>3-633</w:t>
      </w:r>
    </w:p>
    <w:p w:rsidR="00BC5D20" w:rsidRDefault="00314B8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BC5D20" w:rsidRDefault="00BC5D20">
      <w:pPr>
        <w:jc w:val="center"/>
        <w:rPr>
          <w:lang w:eastAsia="lt-LT"/>
        </w:rPr>
      </w:pPr>
    </w:p>
    <w:p w:rsidR="00BC5D20" w:rsidRDefault="00BC5D20">
      <w:pPr>
        <w:jc w:val="center"/>
        <w:rPr>
          <w:lang w:eastAsia="lt-LT"/>
        </w:rPr>
      </w:pPr>
    </w:p>
    <w:p w:rsidR="00BC5D20" w:rsidRDefault="00314B8E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>P a k e i č i u 2</w:t>
      </w:r>
      <w:r>
        <w:rPr>
          <w:color w:val="000000"/>
        </w:rPr>
        <w:t>014–2020 metų</w:t>
      </w:r>
      <w:r>
        <w:rPr>
          <w:color w:val="000000"/>
        </w:rPr>
        <w:t xml:space="preserve"> Europos Sąjungos fondų investicijų veiksmų programos </w:t>
      </w:r>
      <w:r>
        <w:rPr>
          <w:color w:val="000000"/>
        </w:rPr>
        <w:br/>
        <w:t>2 prioriteto „Informacinės visuomenės skatinimas“ 02.3.1-CPVA-V-527 priemonės „Lietuvių kalba informacinėse technologijose“ projektų finansavimo sąlygų aprašą</w:t>
      </w:r>
      <w:r>
        <w:rPr>
          <w:lang w:eastAsia="lt-LT"/>
        </w:rPr>
        <w:t>, patvirtintą</w:t>
      </w:r>
      <w:r>
        <w:rPr>
          <w:szCs w:val="24"/>
        </w:rPr>
        <w:t xml:space="preserve"> Lietuvos Respublikos susisiek</w:t>
      </w:r>
      <w:r>
        <w:rPr>
          <w:szCs w:val="24"/>
        </w:rPr>
        <w:t>imo ministro 2017 m. balandžio 26 d. įsakymu Nr. 3-196 „Dėl 2014–2020 metų Europos Sąjungos fondų investicijų veiksmų programos 2 prioriteto „Informacinės visuomenės skatinimas“ 02.3.1-CPVA-V-527 priemonės „Lietuvių kalba informacinėse technologijose“</w:t>
      </w:r>
      <w:r>
        <w:t xml:space="preserve"> </w:t>
      </w:r>
      <w:r>
        <w:rPr>
          <w:szCs w:val="24"/>
        </w:rPr>
        <w:t>proj</w:t>
      </w:r>
      <w:r>
        <w:rPr>
          <w:szCs w:val="24"/>
        </w:rPr>
        <w:t>ektų finansavimo sąlygų aprašo patvirtinimo“, ir 8</w:t>
      </w:r>
      <w:r>
        <w:rPr>
          <w:color w:val="000000"/>
          <w:vertAlign w:val="superscript"/>
        </w:rPr>
        <w:t xml:space="preserve"> </w:t>
      </w:r>
      <w:r>
        <w:rPr>
          <w:rFonts w:eastAsia="Calibri"/>
          <w:szCs w:val="24"/>
        </w:rPr>
        <w:t>punktą išdėstau taip</w:t>
      </w:r>
      <w:r>
        <w:rPr>
          <w:szCs w:val="24"/>
        </w:rPr>
        <w:t>:</w:t>
      </w:r>
    </w:p>
    <w:p w:rsidR="00BC5D20" w:rsidRDefault="00314B8E" w:rsidP="00314B8E">
      <w:pPr>
        <w:tabs>
          <w:tab w:val="left" w:pos="720"/>
        </w:tabs>
        <w:ind w:firstLine="709"/>
        <w:jc w:val="both"/>
        <w:rPr>
          <w:spacing w:val="-2"/>
          <w:lang w:eastAsia="lt-LT"/>
        </w:rPr>
      </w:pPr>
      <w:r>
        <w:rPr>
          <w:spacing w:val="-2"/>
          <w:szCs w:val="24"/>
          <w:lang w:eastAsia="lt-LT"/>
        </w:rPr>
        <w:t>„</w:t>
      </w:r>
      <w:r>
        <w:rPr>
          <w:spacing w:val="-2"/>
          <w:szCs w:val="24"/>
          <w:lang w:eastAsia="lt-LT"/>
        </w:rPr>
        <w:t>8</w:t>
      </w:r>
      <w:r>
        <w:t xml:space="preserve">. </w:t>
      </w:r>
      <w:r>
        <w:rPr>
          <w:color w:val="000000"/>
        </w:rPr>
        <w:t xml:space="preserve">Pagal Aprašą projektams įgyvendinti numatoma skirti iki  12 814 908 (dvylikos milijonų aštuonių šimtų keturiolikos tūkstančių devynių šimtų aštuonių) eurų, iš kurių iki 10 892 </w:t>
      </w:r>
      <w:r>
        <w:rPr>
          <w:color w:val="000000"/>
        </w:rPr>
        <w:t>672 (dešimties milijonų aštuonių šimtų devyniasdešimt dviejų tūkstančių šešių šimtų septyniasdešimt dviejų)  eurų – ES struktūrinių fondų (Europos regioninės plėtros fondo) lėšos, iki 1 922 236 (vieno milijono devynių šimtų dvidešimt dviejų tūkstančių dvie</w:t>
      </w:r>
      <w:r>
        <w:rPr>
          <w:color w:val="000000"/>
        </w:rPr>
        <w:t>jų šimtų trisdešimt šešių)  eurų – Lietuvos Respublikos valstybės biudžeto lėšos</w:t>
      </w:r>
      <w:r>
        <w:t>.“</w:t>
      </w:r>
    </w:p>
    <w:p w:rsidR="00314B8E" w:rsidRDefault="00314B8E">
      <w:pPr>
        <w:tabs>
          <w:tab w:val="left" w:pos="5103"/>
        </w:tabs>
        <w:overflowPunct w:val="0"/>
        <w:ind w:right="4535"/>
        <w:jc w:val="both"/>
        <w:textAlignment w:val="baseline"/>
      </w:pPr>
    </w:p>
    <w:p w:rsidR="00314B8E" w:rsidRDefault="00314B8E">
      <w:pPr>
        <w:tabs>
          <w:tab w:val="left" w:pos="5103"/>
        </w:tabs>
        <w:overflowPunct w:val="0"/>
        <w:ind w:right="4535"/>
        <w:jc w:val="both"/>
        <w:textAlignment w:val="baseline"/>
      </w:pPr>
    </w:p>
    <w:p w:rsidR="00314B8E" w:rsidRDefault="00314B8E">
      <w:pPr>
        <w:tabs>
          <w:tab w:val="left" w:pos="5103"/>
        </w:tabs>
        <w:overflowPunct w:val="0"/>
        <w:ind w:right="4535"/>
        <w:jc w:val="both"/>
        <w:textAlignment w:val="baseline"/>
      </w:pPr>
    </w:p>
    <w:p w:rsidR="00BC5D20" w:rsidRDefault="00314B8E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  <w:r>
        <w:rPr>
          <w:spacing w:val="-2"/>
          <w:lang w:eastAsia="lt-LT"/>
        </w:rPr>
        <w:t xml:space="preserve">Susisiekimo ministras </w:t>
      </w:r>
      <w:r>
        <w:rPr>
          <w:spacing w:val="-2"/>
          <w:lang w:eastAsia="lt-LT"/>
        </w:rPr>
        <w:tab/>
      </w:r>
      <w:r>
        <w:rPr>
          <w:spacing w:val="-2"/>
          <w:lang w:eastAsia="lt-LT"/>
        </w:rPr>
        <w:tab/>
      </w:r>
      <w:r>
        <w:rPr>
          <w:spacing w:val="-2"/>
          <w:lang w:eastAsia="lt-LT"/>
        </w:rPr>
        <w:tab/>
      </w:r>
      <w:proofErr w:type="spellStart"/>
      <w:r>
        <w:rPr>
          <w:spacing w:val="-2"/>
          <w:lang w:eastAsia="lt-LT"/>
        </w:rPr>
        <w:t>Jaroslav</w:t>
      </w:r>
      <w:proofErr w:type="spellEnd"/>
      <w:r>
        <w:rPr>
          <w:spacing w:val="-2"/>
          <w:lang w:eastAsia="lt-LT"/>
        </w:rPr>
        <w:t xml:space="preserve"> </w:t>
      </w:r>
      <w:proofErr w:type="spellStart"/>
      <w:r>
        <w:rPr>
          <w:spacing w:val="-2"/>
          <w:lang w:eastAsia="lt-LT"/>
        </w:rPr>
        <w:t>Narkevič</w:t>
      </w:r>
      <w:proofErr w:type="spellEnd"/>
    </w:p>
    <w:p w:rsidR="00BC5D20" w:rsidRDefault="00BC5D20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</w:p>
    <w:p w:rsidR="00BC5D20" w:rsidRDefault="00BC5D20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</w:p>
    <w:p w:rsidR="00BC5D20" w:rsidRDefault="00BC5D20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</w:p>
    <w:p w:rsidR="00BC5D20" w:rsidRDefault="00314B8E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  <w:r>
        <w:rPr>
          <w:spacing w:val="-2"/>
          <w:lang w:eastAsia="lt-LT"/>
        </w:rPr>
        <w:t>SUDERINTA</w:t>
      </w:r>
    </w:p>
    <w:p w:rsidR="00BC5D20" w:rsidRDefault="00314B8E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  <w:proofErr w:type="spellStart"/>
      <w:r>
        <w:rPr>
          <w:spacing w:val="-2"/>
          <w:lang w:eastAsia="lt-LT"/>
        </w:rPr>
        <w:t>VšĮ</w:t>
      </w:r>
      <w:proofErr w:type="spellEnd"/>
      <w:r>
        <w:rPr>
          <w:spacing w:val="-2"/>
          <w:lang w:eastAsia="lt-LT"/>
        </w:rPr>
        <w:t xml:space="preserve"> Centrinės projektų valdymo agentūros   </w:t>
      </w:r>
    </w:p>
    <w:p w:rsidR="00BC5D20" w:rsidRDefault="00314B8E">
      <w:pPr>
        <w:tabs>
          <w:tab w:val="left" w:pos="5103"/>
        </w:tabs>
        <w:overflowPunct w:val="0"/>
        <w:ind w:right="4535"/>
        <w:jc w:val="both"/>
        <w:textAlignment w:val="baseline"/>
        <w:rPr>
          <w:spacing w:val="-2"/>
          <w:lang w:eastAsia="lt-LT"/>
        </w:rPr>
      </w:pPr>
      <w:r>
        <w:rPr>
          <w:spacing w:val="-2"/>
          <w:lang w:eastAsia="lt-LT"/>
        </w:rPr>
        <w:t>2020 m. spalio 14 d. raštu Nr. 2020/2-7247</w:t>
      </w:r>
    </w:p>
    <w:p w:rsidR="00BC5D20" w:rsidRDefault="00314B8E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eastAsia="lt-LT"/>
        </w:rPr>
      </w:pPr>
    </w:p>
    <w:bookmarkStart w:id="0" w:name="_GoBack" w:displacedByCustomXml="next"/>
    <w:bookmarkEnd w:id="0" w:displacedByCustomXml="next"/>
    <w:sectPr w:rsidR="00BC5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993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B4998" w16cid:durableId="1E883A7C"/>
  <w16cid:commentId w16cid:paraId="64EF30B1" w16cid:durableId="1E883B91"/>
  <w16cid:commentId w16cid:paraId="0AF67E78" w16cid:durableId="1E883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20" w:rsidRDefault="00314B8E">
      <w:r>
        <w:separator/>
      </w:r>
    </w:p>
  </w:endnote>
  <w:endnote w:type="continuationSeparator" w:id="0">
    <w:p w:rsidR="00BC5D20" w:rsidRDefault="0031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BC5D2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BC5D2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BC5D2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20" w:rsidRDefault="00314B8E">
      <w:r>
        <w:separator/>
      </w:r>
    </w:p>
  </w:footnote>
  <w:footnote w:type="continuationSeparator" w:id="0">
    <w:p w:rsidR="00BC5D20" w:rsidRDefault="0031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BC5D2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314B8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C5D20" w:rsidRDefault="00BC5D2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20" w:rsidRDefault="00BC5D2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9"/>
    <w:rsid w:val="00227539"/>
    <w:rsid w:val="00314B8E"/>
    <w:rsid w:val="00B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19" Type="http://schemas.microsoft.com/office/2016/09/relationships/commentsIds" Target="commentsIds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2020-10-22T05:21:00Z</dcterms:created>
  <dc:creator>sevol</dc:creator>
  <lastModifiedBy>ŠAULYTĖ SKAIRIENĖ Dalia</lastModifiedBy>
  <lastPrinted>2017-11-27T09:34:00Z</lastPrinted>
  <dcterms:modified xsi:type="dcterms:W3CDTF">2020-10-22T05:30:00Z</dcterms:modified>
  <revision>3</revision>
</coreProperties>
</file>