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F2" w:rsidRDefault="007022F2" w:rsidP="004304CD">
      <w:pPr>
        <w:tabs>
          <w:tab w:val="center" w:pos="4819"/>
          <w:tab w:val="right" w:pos="9638"/>
        </w:tabs>
        <w:spacing w:line="276" w:lineRule="auto"/>
      </w:pPr>
    </w:p>
    <w:p w:rsidR="007022F2" w:rsidRDefault="004304CD" w:rsidP="004304CD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lt-LT"/>
        </w:rPr>
        <w:drawing>
          <wp:inline distT="0" distB="0" distL="0" distR="0" wp14:anchorId="6119DB7A" wp14:editId="3805B894">
            <wp:extent cx="676275" cy="7429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2F2" w:rsidRDefault="004304CD" w:rsidP="004304CD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LIETUVOS RESPUBLIKOS</w:t>
      </w:r>
    </w:p>
    <w:p w:rsidR="007022F2" w:rsidRDefault="004304CD" w:rsidP="004304CD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VYRIAUSIASIS VALSTYBINIS DARBO INSPEKTORIUS</w:t>
      </w:r>
    </w:p>
    <w:p w:rsidR="007022F2" w:rsidRDefault="007022F2" w:rsidP="004304CD">
      <w:pPr>
        <w:spacing w:line="276" w:lineRule="auto"/>
        <w:jc w:val="center"/>
        <w:rPr>
          <w:b/>
          <w:bCs/>
          <w:sz w:val="22"/>
          <w:szCs w:val="22"/>
        </w:rPr>
      </w:pPr>
    </w:p>
    <w:p w:rsidR="007022F2" w:rsidRDefault="004304CD" w:rsidP="004304CD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ĮSAKYMAS</w:t>
      </w:r>
    </w:p>
    <w:p w:rsidR="007022F2" w:rsidRDefault="004304CD" w:rsidP="004304CD">
      <w:pPr>
        <w:spacing w:line="276" w:lineRule="auto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DĖL LIETUVOS RESPUBLIKOS VYRIAUSIojo VALSTYBINIo DARBO INSPEKTORIaUS 2017 m. liepos 4 d. ĮSAKYMO nr. ev-96 „DĖL ŪKIO SUBJEKTŲ PATIKRINIMŲ KONTROLINIŲ KLAUSIMYNŲ IR TEMINIŲ ATASKAITŲ </w:t>
      </w:r>
    </w:p>
    <w:p w:rsidR="007022F2" w:rsidRDefault="004304CD" w:rsidP="004304CD">
      <w:pPr>
        <w:spacing w:line="276" w:lineRule="auto"/>
        <w:jc w:val="center"/>
        <w:rPr>
          <w:b/>
          <w:caps/>
          <w:sz w:val="22"/>
          <w:szCs w:val="22"/>
          <w:lang w:val="x-none"/>
        </w:rPr>
      </w:pPr>
      <w:r>
        <w:rPr>
          <w:b/>
          <w:caps/>
          <w:sz w:val="22"/>
          <w:szCs w:val="22"/>
        </w:rPr>
        <w:t>PATVIRTINIMO“ PAkeitimo</w:t>
      </w:r>
    </w:p>
    <w:p w:rsidR="004304CD" w:rsidRDefault="004304CD" w:rsidP="004304CD">
      <w:pPr>
        <w:tabs>
          <w:tab w:val="left" w:pos="10488"/>
        </w:tabs>
        <w:spacing w:line="276" w:lineRule="auto"/>
        <w:jc w:val="center"/>
        <w:rPr>
          <w:sz w:val="22"/>
          <w:szCs w:val="22"/>
        </w:rPr>
      </w:pPr>
    </w:p>
    <w:p w:rsidR="007022F2" w:rsidRDefault="004304CD" w:rsidP="004304CD">
      <w:pPr>
        <w:tabs>
          <w:tab w:val="left" w:pos="10488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2021 m. gegužės 7</w:t>
      </w:r>
      <w:r>
        <w:rPr>
          <w:sz w:val="22"/>
          <w:szCs w:val="22"/>
        </w:rPr>
        <w:t xml:space="preserve"> d. Nr. EV-105</w:t>
      </w:r>
    </w:p>
    <w:p w:rsidR="007022F2" w:rsidRDefault="004304CD" w:rsidP="004304CD">
      <w:pPr>
        <w:tabs>
          <w:tab w:val="left" w:pos="10488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Vilnius</w:t>
      </w:r>
    </w:p>
    <w:p w:rsidR="004304CD" w:rsidRDefault="004304CD" w:rsidP="004304CD">
      <w:pPr>
        <w:spacing w:line="276" w:lineRule="auto"/>
        <w:jc w:val="center"/>
        <w:rPr>
          <w:sz w:val="22"/>
          <w:szCs w:val="22"/>
        </w:rPr>
      </w:pPr>
    </w:p>
    <w:p w:rsidR="007022F2" w:rsidRDefault="004304CD" w:rsidP="004304CD">
      <w:pPr>
        <w:tabs>
          <w:tab w:val="left" w:pos="851"/>
        </w:tabs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Vadovauda</w:t>
      </w:r>
      <w:r>
        <w:rPr>
          <w:sz w:val="22"/>
          <w:szCs w:val="22"/>
        </w:rPr>
        <w:t>masis Lietuvos Respublikos valstybinės darbo inspekcijos įstatymo 8 straipsnio 2 dalies 1 ir 6 punktais bei atsižvelgdamas į Lietuvos Respublikos valstybinės darbo inspekcijos prie Socialinės apsaugos ir darbo ministerijos (toliau – VDI) Darbo teisės skyri</w:t>
      </w:r>
      <w:r>
        <w:rPr>
          <w:sz w:val="22"/>
          <w:szCs w:val="22"/>
        </w:rPr>
        <w:t xml:space="preserve">aus vedėjo Šarūno </w:t>
      </w:r>
      <w:proofErr w:type="spellStart"/>
      <w:r>
        <w:rPr>
          <w:sz w:val="22"/>
          <w:szCs w:val="22"/>
        </w:rPr>
        <w:t>Orlavičiaus</w:t>
      </w:r>
      <w:proofErr w:type="spellEnd"/>
      <w:r>
        <w:rPr>
          <w:sz w:val="22"/>
          <w:szCs w:val="22"/>
        </w:rPr>
        <w:t xml:space="preserve"> 2021 m. balandžio 20 d. tarnybinį pranešimą Nr. ED-91 „Priemonės klausimynų kokybei gerinti bei skaičiui didinti“:</w:t>
      </w:r>
    </w:p>
    <w:p w:rsidR="007022F2" w:rsidRDefault="004304CD" w:rsidP="004304CD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. P a k e i č i u:</w:t>
      </w:r>
    </w:p>
    <w:p w:rsidR="007022F2" w:rsidRDefault="004304CD" w:rsidP="004304CD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1.1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 xml:space="preserve"> Ūkio subjekto patikrinimo bendrinį kontrolinį klausimyną, patvirtintą Lietuvos R</w:t>
      </w:r>
      <w:r>
        <w:rPr>
          <w:sz w:val="22"/>
          <w:szCs w:val="22"/>
        </w:rPr>
        <w:t>espublikos vyriausiojo valstybinio darbo inspektoriaus 2017 m. liepos 4 d. įsakymu Nr. EV-96 „Dėl ūkio subjektų patikrinimų kontrolinių klausimynų ir teminių ataskaitų patvirtinimo“:</w:t>
      </w:r>
    </w:p>
    <w:p w:rsidR="007022F2" w:rsidRDefault="004304CD" w:rsidP="004304CD">
      <w:pPr>
        <w:spacing w:line="276" w:lineRule="auto"/>
        <w:ind w:firstLine="851"/>
        <w:jc w:val="both"/>
        <w:rPr>
          <w:b/>
          <w:bCs/>
          <w:sz w:val="22"/>
          <w:szCs w:val="22"/>
          <w:lang w:bidi="lt-LT"/>
        </w:rPr>
      </w:pPr>
      <w:r>
        <w:rPr>
          <w:sz w:val="22"/>
          <w:szCs w:val="22"/>
        </w:rPr>
        <w:t>1.1.1</w:t>
      </w:r>
      <w:r>
        <w:rPr>
          <w:sz w:val="22"/>
          <w:szCs w:val="22"/>
        </w:rPr>
        <w:t>. papildau klausimyno skyriaus „1. Darbo teisės klausimai“ poskyrį</w:t>
      </w:r>
      <w:r>
        <w:rPr>
          <w:sz w:val="22"/>
          <w:szCs w:val="22"/>
        </w:rPr>
        <w:t xml:space="preserve"> „</w:t>
      </w:r>
      <w:r>
        <w:rPr>
          <w:rFonts w:eastAsia="Calibri"/>
          <w:sz w:val="22"/>
          <w:szCs w:val="22"/>
        </w:rPr>
        <w:t>Darbo sutartis</w:t>
      </w:r>
      <w:r>
        <w:rPr>
          <w:sz w:val="22"/>
          <w:szCs w:val="22"/>
        </w:rPr>
        <w:t xml:space="preserve">“ </w:t>
      </w:r>
      <w:r>
        <w:rPr>
          <w:bCs/>
          <w:sz w:val="22"/>
          <w:szCs w:val="22"/>
          <w:lang w:bidi="lt-LT"/>
        </w:rPr>
        <w:t xml:space="preserve"> 1.1.3 klausimu:</w:t>
      </w:r>
      <w:r>
        <w:rPr>
          <w:b/>
          <w:bCs/>
          <w:sz w:val="22"/>
          <w:szCs w:val="22"/>
          <w:lang w:bidi="lt-LT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229"/>
        <w:gridCol w:w="567"/>
        <w:gridCol w:w="567"/>
        <w:gridCol w:w="567"/>
      </w:tblGrid>
      <w:tr w:rsidR="007022F2">
        <w:trPr>
          <w:trHeight w:val="689"/>
        </w:trPr>
        <w:tc>
          <w:tcPr>
            <w:tcW w:w="851" w:type="dxa"/>
          </w:tcPr>
          <w:p w:rsidR="007022F2" w:rsidRDefault="004304CD" w:rsidP="004304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.3.</w:t>
            </w:r>
          </w:p>
        </w:tc>
        <w:tc>
          <w:tcPr>
            <w:tcW w:w="7229" w:type="dxa"/>
            <w:shd w:val="clear" w:color="auto" w:fill="auto"/>
          </w:tcPr>
          <w:p w:rsidR="007022F2" w:rsidRDefault="004304CD" w:rsidP="004304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lt-LT"/>
              </w:rPr>
              <w:t>Ar iki darbo pradžios darbdavys pasirašytinai supažindino darbuotoją su darbo sąlygomis, tvarką darbovietėje nustatančiomis darbo teisės normomis, darbuotojų saugos ir sveikatos reikalavimais? (</w:t>
            </w:r>
            <w:hyperlink r:id="rId9" w:history="1">
              <w:r>
                <w:rPr>
                  <w:color w:val="0563C1"/>
                  <w:sz w:val="22"/>
                  <w:szCs w:val="22"/>
                  <w:u w:val="single"/>
                  <w:lang w:bidi="lt-LT"/>
                </w:rPr>
                <w:t>[1.1.]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bidi="lt-LT"/>
              </w:rPr>
              <w:t>42 str. 4 d.)</w:t>
            </w:r>
          </w:p>
        </w:tc>
        <w:tc>
          <w:tcPr>
            <w:tcW w:w="567" w:type="dxa"/>
            <w:shd w:val="clear" w:color="auto" w:fill="D6E3BC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bCs/>
                <w:i/>
                <w:iCs/>
                <w:sz w:val="22"/>
                <w:szCs w:val="22"/>
                <w:lang w:eastAsia="lt-LT"/>
              </w:rPr>
              <w:t></w:t>
            </w:r>
          </w:p>
        </w:tc>
        <w:tc>
          <w:tcPr>
            <w:tcW w:w="567" w:type="dxa"/>
            <w:shd w:val="clear" w:color="auto" w:fill="FBD4B4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bCs/>
                <w:i/>
                <w:iCs/>
                <w:sz w:val="22"/>
                <w:szCs w:val="22"/>
                <w:lang w:eastAsia="lt-LT"/>
              </w:rPr>
              <w:t></w:t>
            </w:r>
          </w:p>
        </w:tc>
        <w:tc>
          <w:tcPr>
            <w:tcW w:w="567" w:type="dxa"/>
            <w:shd w:val="clear" w:color="auto" w:fill="auto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</w:t>
            </w:r>
          </w:p>
        </w:tc>
      </w:tr>
    </w:tbl>
    <w:p w:rsidR="007022F2" w:rsidRDefault="004304CD" w:rsidP="004304CD">
      <w:pPr>
        <w:spacing w:line="276" w:lineRule="auto"/>
      </w:pPr>
    </w:p>
    <w:p w:rsidR="007022F2" w:rsidRDefault="004304CD" w:rsidP="004304CD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1.1.2</w:t>
      </w:r>
      <w:r>
        <w:rPr>
          <w:sz w:val="22"/>
          <w:szCs w:val="22"/>
        </w:rPr>
        <w:t>. papildau klausimyno skyriaus „1. Darbo teisės klausimai“ poskyrį „Darbo laikas“  1.4.3 klausimu: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229"/>
        <w:gridCol w:w="567"/>
        <w:gridCol w:w="567"/>
        <w:gridCol w:w="567"/>
      </w:tblGrid>
      <w:tr w:rsidR="007022F2">
        <w:trPr>
          <w:trHeight w:val="574"/>
        </w:trPr>
        <w:tc>
          <w:tcPr>
            <w:tcW w:w="851" w:type="dxa"/>
          </w:tcPr>
          <w:p w:rsidR="007022F2" w:rsidRDefault="004304CD" w:rsidP="004304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.3.</w:t>
            </w:r>
          </w:p>
        </w:tc>
        <w:tc>
          <w:tcPr>
            <w:tcW w:w="7229" w:type="dxa"/>
            <w:shd w:val="clear" w:color="auto" w:fill="auto"/>
          </w:tcPr>
          <w:p w:rsidR="007022F2" w:rsidRDefault="004304CD" w:rsidP="004304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lt-LT"/>
              </w:rPr>
              <w:t xml:space="preserve">Ar darbdavys laikosi </w:t>
            </w:r>
            <w:r>
              <w:rPr>
                <w:sz w:val="22"/>
                <w:szCs w:val="22"/>
                <w:lang w:bidi="lt-LT"/>
              </w:rPr>
              <w:t>draudimo skirti darbuotoją dirbti dvi pamainas iš eilės? (</w:t>
            </w:r>
            <w:hyperlink r:id="rId10" w:history="1">
              <w:r>
                <w:rPr>
                  <w:color w:val="0563C1"/>
                  <w:sz w:val="22"/>
                  <w:szCs w:val="22"/>
                  <w:u w:val="single"/>
                  <w:lang w:bidi="lt-LT"/>
                </w:rPr>
                <w:t>[1.1.]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bidi="lt-LT"/>
              </w:rPr>
              <w:t>115 str. 4 d.)</w:t>
            </w:r>
          </w:p>
        </w:tc>
        <w:tc>
          <w:tcPr>
            <w:tcW w:w="567" w:type="dxa"/>
            <w:shd w:val="clear" w:color="auto" w:fill="D6E3BC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bCs/>
                <w:i/>
                <w:iCs/>
                <w:sz w:val="22"/>
                <w:szCs w:val="22"/>
                <w:lang w:eastAsia="lt-LT"/>
              </w:rPr>
              <w:t></w:t>
            </w:r>
          </w:p>
        </w:tc>
        <w:tc>
          <w:tcPr>
            <w:tcW w:w="567" w:type="dxa"/>
            <w:shd w:val="clear" w:color="auto" w:fill="FBD4B4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bCs/>
                <w:i/>
                <w:iCs/>
                <w:sz w:val="22"/>
                <w:szCs w:val="22"/>
                <w:lang w:eastAsia="lt-LT"/>
              </w:rPr>
              <w:t></w:t>
            </w:r>
          </w:p>
        </w:tc>
        <w:tc>
          <w:tcPr>
            <w:tcW w:w="567" w:type="dxa"/>
            <w:shd w:val="clear" w:color="auto" w:fill="auto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</w:t>
            </w:r>
          </w:p>
        </w:tc>
      </w:tr>
    </w:tbl>
    <w:p w:rsidR="007022F2" w:rsidRDefault="004304CD" w:rsidP="004304CD">
      <w:pPr>
        <w:spacing w:line="276" w:lineRule="auto"/>
      </w:pPr>
    </w:p>
    <w:p w:rsidR="007022F2" w:rsidRDefault="004304CD" w:rsidP="004304CD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1.1.3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  <w:lang w:val="en-US"/>
        </w:rPr>
        <w:t>išdėstau</w:t>
      </w:r>
      <w:proofErr w:type="spellEnd"/>
      <w:proofErr w:type="gramEnd"/>
      <w:r>
        <w:rPr>
          <w:sz w:val="22"/>
          <w:szCs w:val="22"/>
        </w:rPr>
        <w:t xml:space="preserve"> 1.6.8 klausimą taip: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229"/>
        <w:gridCol w:w="567"/>
        <w:gridCol w:w="567"/>
        <w:gridCol w:w="567"/>
      </w:tblGrid>
      <w:tr w:rsidR="007022F2">
        <w:trPr>
          <w:trHeight w:val="574"/>
        </w:trPr>
        <w:tc>
          <w:tcPr>
            <w:tcW w:w="851" w:type="dxa"/>
          </w:tcPr>
          <w:p w:rsidR="007022F2" w:rsidRDefault="004304CD" w:rsidP="004304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.8.</w:t>
            </w:r>
          </w:p>
        </w:tc>
        <w:tc>
          <w:tcPr>
            <w:tcW w:w="7229" w:type="dxa"/>
            <w:shd w:val="clear" w:color="auto" w:fill="auto"/>
          </w:tcPr>
          <w:p w:rsidR="007022F2" w:rsidRDefault="004304CD" w:rsidP="004304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Ar darbuotojams, kuriems nustatytas kilnojamo pobūdžio </w:t>
            </w:r>
            <w:r>
              <w:rPr>
                <w:sz w:val="22"/>
                <w:szCs w:val="22"/>
              </w:rPr>
              <w:t xml:space="preserve">arba atliekamas lauko sąlygomis, </w:t>
            </w:r>
            <w:r>
              <w:rPr>
                <w:color w:val="000000"/>
                <w:sz w:val="22"/>
                <w:szCs w:val="22"/>
              </w:rPr>
              <w:t>arba susijęs su kelionėmis ar važiavimu darbas, kompensuojamos su tuo susijusios padidėjusios išlaidos už faktiškai tokio pobūdžio dirbtą darbo laiką? (</w:t>
            </w:r>
            <w:hyperlink r:id="rId11" w:history="1">
              <w:r>
                <w:rPr>
                  <w:color w:val="0563C1"/>
                  <w:sz w:val="22"/>
                  <w:szCs w:val="22"/>
                  <w:u w:val="single"/>
                  <w:lang w:bidi="lt-LT"/>
                </w:rPr>
                <w:t>[1.1.]</w:t>
              </w:r>
            </w:hyperlink>
            <w:r>
              <w:rPr>
                <w:color w:val="000000"/>
                <w:sz w:val="22"/>
                <w:szCs w:val="22"/>
              </w:rPr>
              <w:t>144 str. 8 d.)</w:t>
            </w:r>
          </w:p>
        </w:tc>
        <w:tc>
          <w:tcPr>
            <w:tcW w:w="567" w:type="dxa"/>
            <w:shd w:val="clear" w:color="auto" w:fill="D6E3BC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bCs/>
                <w:i/>
                <w:iCs/>
                <w:sz w:val="22"/>
                <w:szCs w:val="22"/>
                <w:lang w:eastAsia="lt-LT"/>
              </w:rPr>
              <w:t></w:t>
            </w:r>
          </w:p>
        </w:tc>
        <w:tc>
          <w:tcPr>
            <w:tcW w:w="567" w:type="dxa"/>
            <w:shd w:val="clear" w:color="auto" w:fill="FBD4B4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bCs/>
                <w:i/>
                <w:iCs/>
                <w:sz w:val="22"/>
                <w:szCs w:val="22"/>
                <w:lang w:eastAsia="lt-LT"/>
              </w:rPr>
              <w:t></w:t>
            </w:r>
          </w:p>
        </w:tc>
        <w:tc>
          <w:tcPr>
            <w:tcW w:w="567" w:type="dxa"/>
            <w:shd w:val="clear" w:color="auto" w:fill="auto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</w:t>
            </w:r>
          </w:p>
        </w:tc>
      </w:tr>
    </w:tbl>
    <w:p w:rsidR="007022F2" w:rsidRDefault="004304CD" w:rsidP="004304CD">
      <w:pPr>
        <w:spacing w:line="276" w:lineRule="auto"/>
      </w:pPr>
    </w:p>
    <w:p w:rsidR="007022F2" w:rsidRDefault="004304CD" w:rsidP="004304CD">
      <w:pPr>
        <w:spacing w:line="276" w:lineRule="auto"/>
        <w:ind w:firstLine="851"/>
        <w:jc w:val="both"/>
        <w:rPr>
          <w:bCs/>
          <w:sz w:val="22"/>
          <w:szCs w:val="22"/>
          <w:lang w:val="en-US" w:bidi="lt-LT"/>
        </w:rPr>
      </w:pPr>
      <w:r>
        <w:rPr>
          <w:sz w:val="22"/>
          <w:szCs w:val="22"/>
          <w:lang w:val="en-US"/>
        </w:rPr>
        <w:t>1.1.4</w:t>
      </w:r>
      <w:r>
        <w:rPr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sz w:val="22"/>
          <w:szCs w:val="22"/>
          <w:lang w:val="en-US"/>
        </w:rPr>
        <w:t>išdėstau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klausimyno skyriaus „1. Darbo teisės klausimai“ poskyrio „Darbo užmokestis“ </w:t>
      </w:r>
      <w:r>
        <w:rPr>
          <w:bCs/>
          <w:sz w:val="22"/>
          <w:szCs w:val="22"/>
          <w:lang w:val="en-US" w:bidi="lt-LT"/>
        </w:rPr>
        <w:t xml:space="preserve"> 1.9.3 </w:t>
      </w:r>
      <w:proofErr w:type="spellStart"/>
      <w:r>
        <w:rPr>
          <w:bCs/>
          <w:sz w:val="22"/>
          <w:szCs w:val="22"/>
          <w:lang w:val="en-US" w:bidi="lt-LT"/>
        </w:rPr>
        <w:t>ir</w:t>
      </w:r>
      <w:proofErr w:type="spellEnd"/>
      <w:r>
        <w:rPr>
          <w:bCs/>
          <w:sz w:val="22"/>
          <w:szCs w:val="22"/>
          <w:lang w:val="en-US" w:bidi="lt-LT"/>
        </w:rPr>
        <w:t xml:space="preserve"> 1.9.4 </w:t>
      </w:r>
      <w:proofErr w:type="spellStart"/>
      <w:r>
        <w:rPr>
          <w:bCs/>
          <w:sz w:val="22"/>
          <w:szCs w:val="22"/>
          <w:lang w:val="en-US" w:bidi="lt-LT"/>
        </w:rPr>
        <w:t>klausimus</w:t>
      </w:r>
      <w:proofErr w:type="spellEnd"/>
      <w:r>
        <w:rPr>
          <w:bCs/>
          <w:sz w:val="22"/>
          <w:szCs w:val="22"/>
          <w:lang w:val="en-US" w:bidi="lt-LT"/>
        </w:rPr>
        <w:t xml:space="preserve"> </w:t>
      </w:r>
      <w:proofErr w:type="spellStart"/>
      <w:r>
        <w:rPr>
          <w:bCs/>
          <w:sz w:val="22"/>
          <w:szCs w:val="22"/>
          <w:lang w:val="en-US" w:bidi="lt-LT"/>
        </w:rPr>
        <w:t>taip</w:t>
      </w:r>
      <w:proofErr w:type="spellEnd"/>
      <w:r>
        <w:rPr>
          <w:bCs/>
          <w:sz w:val="22"/>
          <w:szCs w:val="22"/>
          <w:lang w:val="en-US" w:bidi="lt-LT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229"/>
        <w:gridCol w:w="567"/>
        <w:gridCol w:w="567"/>
        <w:gridCol w:w="567"/>
      </w:tblGrid>
      <w:tr w:rsidR="007022F2">
        <w:trPr>
          <w:trHeight w:val="574"/>
        </w:trPr>
        <w:tc>
          <w:tcPr>
            <w:tcW w:w="851" w:type="dxa"/>
          </w:tcPr>
          <w:p w:rsidR="007022F2" w:rsidRDefault="004304CD" w:rsidP="004304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.3.</w:t>
            </w:r>
          </w:p>
        </w:tc>
        <w:tc>
          <w:tcPr>
            <w:tcW w:w="7229" w:type="dxa"/>
            <w:shd w:val="clear" w:color="auto" w:fill="auto"/>
          </w:tcPr>
          <w:p w:rsidR="007022F2" w:rsidRDefault="004304CD" w:rsidP="004304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 darbuotojams </w:t>
            </w:r>
            <w:r>
              <w:rPr>
                <w:sz w:val="22"/>
                <w:szCs w:val="22"/>
              </w:rPr>
              <w:t>nustatytas ir mokamas ne mažesnis kaip minimalus darbo užmokestis? (</w:t>
            </w:r>
            <w:hyperlink r:id="rId12" w:history="1">
              <w:r>
                <w:rPr>
                  <w:color w:val="0563C1"/>
                  <w:sz w:val="22"/>
                  <w:szCs w:val="22"/>
                  <w:u w:val="single"/>
                  <w:lang w:bidi="lt-LT"/>
                </w:rPr>
                <w:t>[1.1.]</w:t>
              </w:r>
            </w:hyperlink>
            <w:r>
              <w:rPr>
                <w:sz w:val="22"/>
                <w:szCs w:val="22"/>
              </w:rPr>
              <w:t xml:space="preserve"> 141 str.1 d.)</w:t>
            </w:r>
          </w:p>
        </w:tc>
        <w:tc>
          <w:tcPr>
            <w:tcW w:w="567" w:type="dxa"/>
            <w:shd w:val="clear" w:color="auto" w:fill="D6E3BC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bCs/>
                <w:i/>
                <w:iCs/>
                <w:sz w:val="22"/>
                <w:szCs w:val="22"/>
                <w:lang w:eastAsia="lt-LT"/>
              </w:rPr>
              <w:t></w:t>
            </w:r>
          </w:p>
        </w:tc>
        <w:tc>
          <w:tcPr>
            <w:tcW w:w="567" w:type="dxa"/>
            <w:shd w:val="clear" w:color="auto" w:fill="FBD4B4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bCs/>
                <w:i/>
                <w:iCs/>
                <w:sz w:val="22"/>
                <w:szCs w:val="22"/>
                <w:lang w:eastAsia="lt-LT"/>
              </w:rPr>
              <w:t></w:t>
            </w:r>
          </w:p>
        </w:tc>
        <w:tc>
          <w:tcPr>
            <w:tcW w:w="567" w:type="dxa"/>
            <w:shd w:val="clear" w:color="auto" w:fill="auto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</w:t>
            </w:r>
          </w:p>
        </w:tc>
      </w:tr>
      <w:tr w:rsidR="007022F2">
        <w:trPr>
          <w:trHeight w:val="574"/>
        </w:trPr>
        <w:tc>
          <w:tcPr>
            <w:tcW w:w="851" w:type="dxa"/>
          </w:tcPr>
          <w:p w:rsidR="007022F2" w:rsidRDefault="004304CD" w:rsidP="004304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7022F2" w:rsidRDefault="004304CD" w:rsidP="004304CD">
            <w:pPr>
              <w:spacing w:line="276" w:lineRule="auto"/>
              <w:rPr>
                <w:sz w:val="22"/>
                <w:szCs w:val="22"/>
                <w:lang w:bidi="lt-LT"/>
              </w:rPr>
            </w:pPr>
            <w:r>
              <w:rPr>
                <w:sz w:val="22"/>
                <w:szCs w:val="22"/>
              </w:rPr>
              <w:t>Ar darbuotojams, dirbantiems darbą, kuris nelaikomas nekvalifikuotu,  nustatytas ir mokamas valandinis atlygis arba mėnesinė alga, didesni už Vyriausybės nustatytus minimaliuosius dydžius? (</w:t>
            </w:r>
            <w:hyperlink r:id="rId13" w:history="1">
              <w:r>
                <w:rPr>
                  <w:color w:val="0563C1"/>
                  <w:sz w:val="22"/>
                  <w:szCs w:val="22"/>
                  <w:u w:val="single"/>
                  <w:lang w:bidi="lt-LT"/>
                </w:rPr>
                <w:t>[1.1.]</w:t>
              </w:r>
            </w:hyperlink>
            <w:r>
              <w:rPr>
                <w:sz w:val="22"/>
                <w:szCs w:val="22"/>
              </w:rPr>
              <w:t xml:space="preserve"> 141 str. 2 d.)</w:t>
            </w:r>
          </w:p>
        </w:tc>
        <w:tc>
          <w:tcPr>
            <w:tcW w:w="567" w:type="dxa"/>
            <w:shd w:val="clear" w:color="auto" w:fill="D6E3BC"/>
          </w:tcPr>
          <w:p w:rsidR="007022F2" w:rsidRDefault="004304CD" w:rsidP="004304CD">
            <w:pPr>
              <w:spacing w:line="276" w:lineRule="auto"/>
              <w:ind w:left="34"/>
              <w:rPr>
                <w:bCs/>
                <w:i/>
                <w:iCs/>
                <w:sz w:val="22"/>
                <w:szCs w:val="22"/>
                <w:lang w:eastAsia="lt-LT"/>
              </w:rPr>
            </w:pPr>
            <w:r>
              <w:rPr>
                <w:bCs/>
                <w:i/>
                <w:iCs/>
                <w:sz w:val="22"/>
                <w:szCs w:val="22"/>
                <w:lang w:eastAsia="lt-LT"/>
              </w:rPr>
              <w:t></w:t>
            </w:r>
          </w:p>
        </w:tc>
        <w:tc>
          <w:tcPr>
            <w:tcW w:w="567" w:type="dxa"/>
            <w:shd w:val="clear" w:color="auto" w:fill="FBD4B4"/>
          </w:tcPr>
          <w:p w:rsidR="007022F2" w:rsidRDefault="004304CD" w:rsidP="004304CD">
            <w:pPr>
              <w:spacing w:line="276" w:lineRule="auto"/>
              <w:ind w:left="34"/>
              <w:rPr>
                <w:bCs/>
                <w:i/>
                <w:iCs/>
                <w:sz w:val="22"/>
                <w:szCs w:val="22"/>
                <w:lang w:eastAsia="lt-LT"/>
              </w:rPr>
            </w:pPr>
            <w:r>
              <w:rPr>
                <w:bCs/>
                <w:i/>
                <w:iCs/>
                <w:sz w:val="22"/>
                <w:szCs w:val="22"/>
                <w:lang w:eastAsia="lt-LT"/>
              </w:rPr>
              <w:t></w:t>
            </w:r>
          </w:p>
        </w:tc>
        <w:tc>
          <w:tcPr>
            <w:tcW w:w="567" w:type="dxa"/>
            <w:shd w:val="clear" w:color="auto" w:fill="auto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</w:t>
            </w:r>
          </w:p>
        </w:tc>
      </w:tr>
    </w:tbl>
    <w:p w:rsidR="007022F2" w:rsidRDefault="004304CD" w:rsidP="004304CD">
      <w:pPr>
        <w:spacing w:line="276" w:lineRule="auto"/>
      </w:pPr>
    </w:p>
    <w:p w:rsidR="007022F2" w:rsidRDefault="004304CD" w:rsidP="004304CD">
      <w:pPr>
        <w:spacing w:line="276" w:lineRule="auto"/>
        <w:ind w:firstLine="851"/>
        <w:jc w:val="both"/>
        <w:rPr>
          <w:bCs/>
          <w:sz w:val="22"/>
          <w:szCs w:val="22"/>
          <w:lang w:val="en-US" w:bidi="lt-LT"/>
        </w:rPr>
      </w:pPr>
      <w:r>
        <w:rPr>
          <w:sz w:val="22"/>
          <w:szCs w:val="22"/>
          <w:lang w:val="en-US"/>
        </w:rPr>
        <w:t>1.1.5</w:t>
      </w:r>
      <w:r>
        <w:rPr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sz w:val="22"/>
          <w:szCs w:val="22"/>
          <w:lang w:val="en-US"/>
        </w:rPr>
        <w:t>išdėstau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klausimyno skyriaus „1. Darbo teisės klausimai“ </w:t>
      </w:r>
      <w:proofErr w:type="spellStart"/>
      <w:r>
        <w:rPr>
          <w:sz w:val="22"/>
          <w:szCs w:val="22"/>
        </w:rPr>
        <w:t>poskyro</w:t>
      </w:r>
      <w:proofErr w:type="spellEnd"/>
      <w:r>
        <w:rPr>
          <w:sz w:val="22"/>
          <w:szCs w:val="22"/>
        </w:rPr>
        <w:t xml:space="preserve"> „Šeiminių įsipareigojimų gerbimas“ </w:t>
      </w:r>
      <w:r>
        <w:rPr>
          <w:bCs/>
          <w:sz w:val="22"/>
          <w:szCs w:val="22"/>
          <w:lang w:val="en-US" w:bidi="lt-LT"/>
        </w:rPr>
        <w:t xml:space="preserve"> 1.10.1 </w:t>
      </w:r>
      <w:proofErr w:type="spellStart"/>
      <w:r>
        <w:rPr>
          <w:bCs/>
          <w:sz w:val="22"/>
          <w:szCs w:val="22"/>
          <w:lang w:val="en-US" w:bidi="lt-LT"/>
        </w:rPr>
        <w:t>klausim</w:t>
      </w:r>
      <w:proofErr w:type="spellEnd"/>
      <w:r>
        <w:rPr>
          <w:bCs/>
          <w:sz w:val="22"/>
          <w:szCs w:val="22"/>
          <w:lang w:bidi="lt-LT"/>
        </w:rPr>
        <w:t>ą</w:t>
      </w:r>
      <w:r>
        <w:rPr>
          <w:bCs/>
          <w:sz w:val="22"/>
          <w:szCs w:val="22"/>
          <w:lang w:val="en-US" w:bidi="lt-LT"/>
        </w:rPr>
        <w:t xml:space="preserve"> </w:t>
      </w:r>
      <w:proofErr w:type="spellStart"/>
      <w:r>
        <w:rPr>
          <w:bCs/>
          <w:sz w:val="22"/>
          <w:szCs w:val="22"/>
          <w:lang w:val="en-US" w:bidi="lt-LT"/>
        </w:rPr>
        <w:t>taip</w:t>
      </w:r>
      <w:proofErr w:type="spellEnd"/>
      <w:r>
        <w:rPr>
          <w:bCs/>
          <w:sz w:val="22"/>
          <w:szCs w:val="22"/>
          <w:lang w:val="en-US" w:bidi="lt-LT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229"/>
        <w:gridCol w:w="567"/>
        <w:gridCol w:w="567"/>
        <w:gridCol w:w="567"/>
      </w:tblGrid>
      <w:tr w:rsidR="007022F2">
        <w:trPr>
          <w:trHeight w:val="1991"/>
        </w:trPr>
        <w:tc>
          <w:tcPr>
            <w:tcW w:w="851" w:type="dxa"/>
          </w:tcPr>
          <w:p w:rsidR="007022F2" w:rsidRDefault="004304CD" w:rsidP="004304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.1.</w:t>
            </w:r>
          </w:p>
        </w:tc>
        <w:tc>
          <w:tcPr>
            <w:tcW w:w="7229" w:type="dxa"/>
            <w:shd w:val="clear" w:color="auto" w:fill="auto"/>
          </w:tcPr>
          <w:p w:rsidR="007022F2" w:rsidRDefault="004304CD" w:rsidP="004304C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 laikomasi reikalavimų, dėl poilsio laiko suteikimo bei </w:t>
            </w:r>
            <w:r>
              <w:rPr>
                <w:sz w:val="22"/>
                <w:szCs w:val="22"/>
              </w:rPr>
              <w:t>darbo organizavimo tvarkos (taikomas ne visas darbo laikas, nuotolinis darbas, lankstus darbo grafikas, individualus darbo grafikas), kai tai susiję su darbuotojo šeiminių įsipareigojimų vykdymu? (</w:t>
            </w:r>
            <w:hyperlink r:id="rId14" w:history="1">
              <w:r>
                <w:rPr>
                  <w:color w:val="0563C1"/>
                  <w:sz w:val="22"/>
                  <w:szCs w:val="22"/>
                  <w:u w:val="single"/>
                  <w:lang w:bidi="lt-LT"/>
                </w:rPr>
                <w:t>[1.1.]</w:t>
              </w:r>
            </w:hyperlink>
            <w:r>
              <w:rPr>
                <w:sz w:val="22"/>
                <w:szCs w:val="22"/>
              </w:rPr>
              <w:t xml:space="preserve"> 40 str. 5 d., 52 str. 2 d., 113 str. 2 d. 3 p. ir 5 p.,115 str. 3 d., 128 str. 2 d. 1-2 p., 128 str. 4 d. 1-3 p., 128 str. 5 d. 1-2 ir 3 p., 137 str. 1d. 1-4 p., 132 str., 133 str., 134 str., 138 str. 1 ir 3-4 d., 138 s</w:t>
            </w:r>
            <w:r>
              <w:rPr>
                <w:sz w:val="22"/>
                <w:szCs w:val="22"/>
              </w:rPr>
              <w:t>tr. 3-4 d.)</w:t>
            </w:r>
          </w:p>
        </w:tc>
        <w:tc>
          <w:tcPr>
            <w:tcW w:w="567" w:type="dxa"/>
            <w:shd w:val="clear" w:color="auto" w:fill="D6E3BC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bCs/>
                <w:i/>
                <w:iCs/>
                <w:sz w:val="22"/>
                <w:szCs w:val="22"/>
                <w:lang w:eastAsia="lt-LT"/>
              </w:rPr>
              <w:t></w:t>
            </w:r>
          </w:p>
        </w:tc>
        <w:tc>
          <w:tcPr>
            <w:tcW w:w="567" w:type="dxa"/>
            <w:shd w:val="clear" w:color="auto" w:fill="FBD4B4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bCs/>
                <w:i/>
                <w:iCs/>
                <w:sz w:val="22"/>
                <w:szCs w:val="22"/>
                <w:lang w:eastAsia="lt-LT"/>
              </w:rPr>
              <w:t></w:t>
            </w:r>
          </w:p>
        </w:tc>
        <w:tc>
          <w:tcPr>
            <w:tcW w:w="567" w:type="dxa"/>
            <w:shd w:val="clear" w:color="auto" w:fill="auto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</w:t>
            </w:r>
          </w:p>
        </w:tc>
      </w:tr>
    </w:tbl>
    <w:p w:rsidR="007022F2" w:rsidRDefault="004304CD" w:rsidP="004304CD">
      <w:pPr>
        <w:spacing w:line="276" w:lineRule="auto"/>
      </w:pPr>
    </w:p>
    <w:p w:rsidR="007022F2" w:rsidRDefault="004304CD" w:rsidP="004304CD">
      <w:pPr>
        <w:spacing w:line="276" w:lineRule="auto"/>
        <w:ind w:firstLine="85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1.2</w:t>
      </w:r>
      <w:r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Ūkio subjekto patikrinimo kontrolinį klausimyną „Darbo teisė“, patvirtintą Lietuvos Respublikos vyriausiojo valstybinio darbo inspektoriaus 2017 m. liepos 4 d. įsakymu Nr. EV-96 „Dėl ūkio subjektų patikrinimų kontrolinių klau</w:t>
      </w:r>
      <w:r>
        <w:rPr>
          <w:sz w:val="22"/>
          <w:szCs w:val="22"/>
        </w:rPr>
        <w:t>simynų ir teminių ataskaitų patvirtinimo“:</w:t>
      </w:r>
    </w:p>
    <w:p w:rsidR="007022F2" w:rsidRDefault="004304CD" w:rsidP="004304CD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1.2</w:t>
      </w:r>
      <w:r>
        <w:rPr>
          <w:sz w:val="22"/>
          <w:szCs w:val="22"/>
        </w:rPr>
        <w:t>.1</w:t>
      </w:r>
      <w:r>
        <w:rPr>
          <w:sz w:val="22"/>
          <w:szCs w:val="22"/>
        </w:rPr>
        <w:t>. papildau klausimyno skyrių „Darbo sutartis“ 1.3 klausimu: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229"/>
        <w:gridCol w:w="538"/>
        <w:gridCol w:w="567"/>
        <w:gridCol w:w="567"/>
      </w:tblGrid>
      <w:tr w:rsidR="007022F2">
        <w:trPr>
          <w:trHeight w:val="689"/>
        </w:trPr>
        <w:tc>
          <w:tcPr>
            <w:tcW w:w="851" w:type="dxa"/>
            <w:shd w:val="clear" w:color="auto" w:fill="auto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7022F2" w:rsidRDefault="004304CD" w:rsidP="004304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 iki darbo pradžios darbdavys pasirašytinai supažindino darbuotoją su darbo sąlygomis, tvarką darbovietėje nustatančiomis darbo teisės normo</w:t>
            </w:r>
            <w:r>
              <w:rPr>
                <w:sz w:val="22"/>
                <w:szCs w:val="22"/>
              </w:rPr>
              <w:t>mis, darbuotojų saugos ir sveikatos reikalavimais? (</w:t>
            </w:r>
            <w:hyperlink r:id="rId15" w:history="1">
              <w:r>
                <w:rPr>
                  <w:color w:val="0563C1"/>
                  <w:sz w:val="22"/>
                  <w:szCs w:val="22"/>
                  <w:u w:val="single"/>
                  <w:lang w:bidi="lt-LT"/>
                </w:rPr>
                <w:t>[1.1.]</w:t>
              </w:r>
            </w:hyperlink>
            <w:r>
              <w:rPr>
                <w:sz w:val="22"/>
                <w:szCs w:val="22"/>
              </w:rPr>
              <w:t xml:space="preserve"> 42 str. 4 d.)</w:t>
            </w:r>
          </w:p>
        </w:tc>
        <w:tc>
          <w:tcPr>
            <w:tcW w:w="538" w:type="dxa"/>
            <w:shd w:val="clear" w:color="auto" w:fill="D6E3BC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bCs/>
                <w:i/>
                <w:iCs/>
                <w:sz w:val="22"/>
                <w:szCs w:val="22"/>
                <w:lang w:eastAsia="lt-LT"/>
              </w:rPr>
              <w:t></w:t>
            </w:r>
          </w:p>
        </w:tc>
        <w:tc>
          <w:tcPr>
            <w:tcW w:w="567" w:type="dxa"/>
            <w:shd w:val="clear" w:color="auto" w:fill="FBD4B4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bCs/>
                <w:i/>
                <w:iCs/>
                <w:sz w:val="22"/>
                <w:szCs w:val="22"/>
                <w:lang w:eastAsia="lt-LT"/>
              </w:rPr>
              <w:t></w:t>
            </w:r>
          </w:p>
        </w:tc>
        <w:tc>
          <w:tcPr>
            <w:tcW w:w="567" w:type="dxa"/>
            <w:shd w:val="clear" w:color="auto" w:fill="auto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</w:t>
            </w:r>
          </w:p>
        </w:tc>
      </w:tr>
    </w:tbl>
    <w:p w:rsidR="007022F2" w:rsidRDefault="004304CD" w:rsidP="004304CD">
      <w:pPr>
        <w:spacing w:line="276" w:lineRule="auto"/>
      </w:pPr>
    </w:p>
    <w:p w:rsidR="007022F2" w:rsidRDefault="004304CD" w:rsidP="004304CD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1.2.2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  <w:lang w:val="en-US"/>
        </w:rPr>
        <w:t>išdėstau</w:t>
      </w:r>
      <w:proofErr w:type="spellEnd"/>
      <w:proofErr w:type="gramEnd"/>
      <w:r>
        <w:rPr>
          <w:sz w:val="22"/>
          <w:szCs w:val="22"/>
        </w:rPr>
        <w:t xml:space="preserve"> 6.8 klausimą taip: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229"/>
        <w:gridCol w:w="567"/>
        <w:gridCol w:w="567"/>
        <w:gridCol w:w="567"/>
      </w:tblGrid>
      <w:tr w:rsidR="007022F2">
        <w:trPr>
          <w:trHeight w:val="574"/>
        </w:trPr>
        <w:tc>
          <w:tcPr>
            <w:tcW w:w="851" w:type="dxa"/>
          </w:tcPr>
          <w:p w:rsidR="007022F2" w:rsidRDefault="004304CD" w:rsidP="004304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.8.</w:t>
            </w:r>
          </w:p>
        </w:tc>
        <w:tc>
          <w:tcPr>
            <w:tcW w:w="7229" w:type="dxa"/>
            <w:shd w:val="clear" w:color="auto" w:fill="auto"/>
          </w:tcPr>
          <w:p w:rsidR="007022F2" w:rsidRDefault="004304CD" w:rsidP="004304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Ar darbuotojams, kuriems nustatytas kilnojamo pobūdžio </w:t>
            </w:r>
            <w:r>
              <w:rPr>
                <w:sz w:val="22"/>
                <w:szCs w:val="22"/>
              </w:rPr>
              <w:t xml:space="preserve">arba atliekamas lauko sąlygomis, </w:t>
            </w:r>
            <w:r>
              <w:rPr>
                <w:color w:val="000000"/>
                <w:sz w:val="22"/>
                <w:szCs w:val="22"/>
              </w:rPr>
              <w:t>arba susijęs su kelionėmis ar važiavimu darbas, kompensuojamos su tuo susijusios padidėjusios išlaidos už faktiškai tokio pobūdžio dirbtą darbo laiką? (</w:t>
            </w:r>
            <w:hyperlink r:id="rId16" w:history="1">
              <w:r>
                <w:rPr>
                  <w:color w:val="0563C1"/>
                  <w:sz w:val="22"/>
                  <w:szCs w:val="22"/>
                  <w:u w:val="single"/>
                  <w:lang w:bidi="lt-LT"/>
                </w:rPr>
                <w:t>[1.1.]</w:t>
              </w:r>
            </w:hyperlink>
            <w:r>
              <w:rPr>
                <w:color w:val="000000"/>
                <w:sz w:val="22"/>
                <w:szCs w:val="22"/>
              </w:rPr>
              <w:t>144 str. 8 d.)</w:t>
            </w:r>
          </w:p>
        </w:tc>
        <w:tc>
          <w:tcPr>
            <w:tcW w:w="567" w:type="dxa"/>
            <w:shd w:val="clear" w:color="auto" w:fill="D6E3BC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bCs/>
                <w:i/>
                <w:iCs/>
                <w:sz w:val="22"/>
                <w:szCs w:val="22"/>
                <w:lang w:eastAsia="lt-LT"/>
              </w:rPr>
              <w:t></w:t>
            </w:r>
          </w:p>
        </w:tc>
        <w:tc>
          <w:tcPr>
            <w:tcW w:w="567" w:type="dxa"/>
            <w:shd w:val="clear" w:color="auto" w:fill="FBD4B4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bCs/>
                <w:i/>
                <w:iCs/>
                <w:sz w:val="22"/>
                <w:szCs w:val="22"/>
                <w:lang w:eastAsia="lt-LT"/>
              </w:rPr>
              <w:t></w:t>
            </w:r>
          </w:p>
        </w:tc>
        <w:tc>
          <w:tcPr>
            <w:tcW w:w="567" w:type="dxa"/>
            <w:shd w:val="clear" w:color="auto" w:fill="auto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</w:t>
            </w:r>
          </w:p>
        </w:tc>
      </w:tr>
    </w:tbl>
    <w:p w:rsidR="007022F2" w:rsidRDefault="004304CD" w:rsidP="004304CD">
      <w:pPr>
        <w:spacing w:line="276" w:lineRule="auto"/>
      </w:pPr>
    </w:p>
    <w:p w:rsidR="007022F2" w:rsidRDefault="004304CD" w:rsidP="004304CD">
      <w:pPr>
        <w:spacing w:line="276" w:lineRule="auto"/>
        <w:ind w:firstLine="851"/>
        <w:jc w:val="both"/>
        <w:rPr>
          <w:bCs/>
          <w:sz w:val="22"/>
          <w:szCs w:val="22"/>
          <w:lang w:val="en-US" w:bidi="lt-LT"/>
        </w:rPr>
      </w:pPr>
      <w:r>
        <w:rPr>
          <w:sz w:val="22"/>
          <w:szCs w:val="22"/>
          <w:lang w:val="en-US"/>
        </w:rPr>
        <w:t>1.2.3</w:t>
      </w:r>
      <w:r>
        <w:rPr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sz w:val="22"/>
          <w:szCs w:val="22"/>
          <w:lang w:val="en-US"/>
        </w:rPr>
        <w:t>išdėstau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skyriaus „Darbo užmokestis“ </w:t>
      </w:r>
      <w:r>
        <w:rPr>
          <w:bCs/>
          <w:sz w:val="22"/>
          <w:szCs w:val="22"/>
          <w:lang w:val="en-US" w:bidi="lt-LT"/>
        </w:rPr>
        <w:t xml:space="preserve">9.3 </w:t>
      </w:r>
      <w:proofErr w:type="spellStart"/>
      <w:r>
        <w:rPr>
          <w:bCs/>
          <w:sz w:val="22"/>
          <w:szCs w:val="22"/>
          <w:lang w:val="en-US" w:bidi="lt-LT"/>
        </w:rPr>
        <w:t>ir</w:t>
      </w:r>
      <w:proofErr w:type="spellEnd"/>
      <w:r>
        <w:rPr>
          <w:bCs/>
          <w:sz w:val="22"/>
          <w:szCs w:val="22"/>
          <w:lang w:val="en-US" w:bidi="lt-LT"/>
        </w:rPr>
        <w:t xml:space="preserve"> 9.4 </w:t>
      </w:r>
      <w:proofErr w:type="spellStart"/>
      <w:r>
        <w:rPr>
          <w:bCs/>
          <w:sz w:val="22"/>
          <w:szCs w:val="22"/>
          <w:lang w:val="en-US" w:bidi="lt-LT"/>
        </w:rPr>
        <w:t>klausimus</w:t>
      </w:r>
      <w:proofErr w:type="spellEnd"/>
      <w:r>
        <w:rPr>
          <w:bCs/>
          <w:sz w:val="22"/>
          <w:szCs w:val="22"/>
          <w:lang w:val="en-US" w:bidi="lt-LT"/>
        </w:rPr>
        <w:t xml:space="preserve"> </w:t>
      </w:r>
      <w:proofErr w:type="spellStart"/>
      <w:r>
        <w:rPr>
          <w:bCs/>
          <w:sz w:val="22"/>
          <w:szCs w:val="22"/>
          <w:lang w:val="en-US" w:bidi="lt-LT"/>
        </w:rPr>
        <w:t>taip</w:t>
      </w:r>
      <w:proofErr w:type="spellEnd"/>
      <w:r>
        <w:rPr>
          <w:bCs/>
          <w:sz w:val="22"/>
          <w:szCs w:val="22"/>
          <w:lang w:val="en-US" w:bidi="lt-LT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229"/>
        <w:gridCol w:w="567"/>
        <w:gridCol w:w="567"/>
        <w:gridCol w:w="567"/>
      </w:tblGrid>
      <w:tr w:rsidR="007022F2">
        <w:trPr>
          <w:trHeight w:val="574"/>
        </w:trPr>
        <w:tc>
          <w:tcPr>
            <w:tcW w:w="851" w:type="dxa"/>
          </w:tcPr>
          <w:p w:rsidR="007022F2" w:rsidRDefault="004304CD" w:rsidP="004304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.3.</w:t>
            </w:r>
          </w:p>
        </w:tc>
        <w:tc>
          <w:tcPr>
            <w:tcW w:w="7229" w:type="dxa"/>
            <w:shd w:val="clear" w:color="auto" w:fill="auto"/>
          </w:tcPr>
          <w:p w:rsidR="007022F2" w:rsidRDefault="004304CD" w:rsidP="004304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 darbuotojams nustatytas ir mokamas ne mažesnis kaip minimalus darbo </w:t>
            </w:r>
            <w:r>
              <w:rPr>
                <w:sz w:val="22"/>
                <w:szCs w:val="22"/>
              </w:rPr>
              <w:t>užmokestis? (</w:t>
            </w:r>
            <w:hyperlink r:id="rId17" w:history="1">
              <w:r>
                <w:rPr>
                  <w:color w:val="0563C1"/>
                  <w:sz w:val="22"/>
                  <w:szCs w:val="22"/>
                  <w:u w:val="single"/>
                  <w:lang w:bidi="lt-LT"/>
                </w:rPr>
                <w:t>[1.1.]</w:t>
              </w:r>
            </w:hyperlink>
            <w:r>
              <w:rPr>
                <w:sz w:val="22"/>
                <w:szCs w:val="22"/>
              </w:rPr>
              <w:t xml:space="preserve"> 141 str.1 d.)</w:t>
            </w:r>
          </w:p>
        </w:tc>
        <w:tc>
          <w:tcPr>
            <w:tcW w:w="567" w:type="dxa"/>
            <w:shd w:val="clear" w:color="auto" w:fill="D6E3BC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bCs/>
                <w:i/>
                <w:iCs/>
                <w:sz w:val="22"/>
                <w:szCs w:val="22"/>
                <w:lang w:eastAsia="lt-LT"/>
              </w:rPr>
              <w:t></w:t>
            </w:r>
          </w:p>
        </w:tc>
        <w:tc>
          <w:tcPr>
            <w:tcW w:w="567" w:type="dxa"/>
            <w:shd w:val="clear" w:color="auto" w:fill="FBD4B4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bCs/>
                <w:i/>
                <w:iCs/>
                <w:sz w:val="22"/>
                <w:szCs w:val="22"/>
                <w:lang w:eastAsia="lt-LT"/>
              </w:rPr>
              <w:t></w:t>
            </w:r>
          </w:p>
        </w:tc>
        <w:tc>
          <w:tcPr>
            <w:tcW w:w="567" w:type="dxa"/>
            <w:shd w:val="clear" w:color="auto" w:fill="auto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</w:t>
            </w:r>
          </w:p>
        </w:tc>
      </w:tr>
      <w:tr w:rsidR="007022F2">
        <w:trPr>
          <w:trHeight w:val="574"/>
        </w:trPr>
        <w:tc>
          <w:tcPr>
            <w:tcW w:w="851" w:type="dxa"/>
          </w:tcPr>
          <w:p w:rsidR="007022F2" w:rsidRDefault="004304CD" w:rsidP="004304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7022F2" w:rsidRDefault="004304CD" w:rsidP="004304CD">
            <w:pPr>
              <w:spacing w:line="276" w:lineRule="auto"/>
              <w:rPr>
                <w:sz w:val="22"/>
                <w:szCs w:val="22"/>
                <w:lang w:bidi="lt-LT"/>
              </w:rPr>
            </w:pPr>
            <w:r>
              <w:rPr>
                <w:sz w:val="22"/>
                <w:szCs w:val="22"/>
              </w:rPr>
              <w:t>Ar darbuotojams, dirbantiems darbą, kuris nelaikomas nekvalifikuotu,  nustatytas ir mokamas valandinis atlygis arba mėnes</w:t>
            </w:r>
            <w:r>
              <w:rPr>
                <w:sz w:val="22"/>
                <w:szCs w:val="22"/>
              </w:rPr>
              <w:t>inė alga, didesni už Vyriausybės nustatytus minimaliuosius dydžius? (</w:t>
            </w:r>
            <w:hyperlink r:id="rId18" w:history="1">
              <w:r>
                <w:rPr>
                  <w:color w:val="0563C1"/>
                  <w:sz w:val="22"/>
                  <w:szCs w:val="22"/>
                  <w:u w:val="single"/>
                  <w:lang w:bidi="lt-LT"/>
                </w:rPr>
                <w:t>[1.1.]</w:t>
              </w:r>
            </w:hyperlink>
            <w:r>
              <w:rPr>
                <w:sz w:val="22"/>
                <w:szCs w:val="22"/>
              </w:rPr>
              <w:t xml:space="preserve"> 141 str. 2 d.)</w:t>
            </w:r>
          </w:p>
        </w:tc>
        <w:tc>
          <w:tcPr>
            <w:tcW w:w="567" w:type="dxa"/>
            <w:shd w:val="clear" w:color="auto" w:fill="D6E3BC"/>
          </w:tcPr>
          <w:p w:rsidR="007022F2" w:rsidRDefault="004304CD" w:rsidP="004304CD">
            <w:pPr>
              <w:spacing w:line="276" w:lineRule="auto"/>
              <w:ind w:left="34"/>
              <w:rPr>
                <w:bCs/>
                <w:i/>
                <w:iCs/>
                <w:sz w:val="22"/>
                <w:szCs w:val="22"/>
                <w:lang w:eastAsia="lt-LT"/>
              </w:rPr>
            </w:pPr>
            <w:r>
              <w:rPr>
                <w:bCs/>
                <w:i/>
                <w:iCs/>
                <w:sz w:val="22"/>
                <w:szCs w:val="22"/>
                <w:lang w:eastAsia="lt-LT"/>
              </w:rPr>
              <w:t></w:t>
            </w:r>
          </w:p>
        </w:tc>
        <w:tc>
          <w:tcPr>
            <w:tcW w:w="567" w:type="dxa"/>
            <w:shd w:val="clear" w:color="auto" w:fill="FBD4B4"/>
          </w:tcPr>
          <w:p w:rsidR="007022F2" w:rsidRDefault="004304CD" w:rsidP="004304CD">
            <w:pPr>
              <w:spacing w:line="276" w:lineRule="auto"/>
              <w:ind w:left="34"/>
              <w:rPr>
                <w:bCs/>
                <w:i/>
                <w:iCs/>
                <w:sz w:val="22"/>
                <w:szCs w:val="22"/>
                <w:lang w:eastAsia="lt-LT"/>
              </w:rPr>
            </w:pPr>
            <w:r>
              <w:rPr>
                <w:bCs/>
                <w:i/>
                <w:iCs/>
                <w:sz w:val="22"/>
                <w:szCs w:val="22"/>
                <w:lang w:eastAsia="lt-LT"/>
              </w:rPr>
              <w:t></w:t>
            </w:r>
          </w:p>
        </w:tc>
        <w:tc>
          <w:tcPr>
            <w:tcW w:w="567" w:type="dxa"/>
            <w:shd w:val="clear" w:color="auto" w:fill="auto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</w:t>
            </w:r>
          </w:p>
        </w:tc>
      </w:tr>
    </w:tbl>
    <w:p w:rsidR="007022F2" w:rsidRDefault="004304CD" w:rsidP="004304CD">
      <w:pPr>
        <w:spacing w:line="276" w:lineRule="auto"/>
      </w:pPr>
    </w:p>
    <w:p w:rsidR="007022F2" w:rsidRDefault="004304CD" w:rsidP="004304CD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  <w:lang w:val="en-US"/>
        </w:rPr>
        <w:t>4</w:t>
      </w:r>
      <w:r>
        <w:rPr>
          <w:sz w:val="22"/>
          <w:szCs w:val="22"/>
        </w:rPr>
        <w:t>. išdėstau skyriaus „Šeiminių įsipareigojimų gerbimas“ 1.10</w:t>
      </w:r>
      <w:r>
        <w:rPr>
          <w:sz w:val="22"/>
          <w:szCs w:val="22"/>
        </w:rPr>
        <w:t xml:space="preserve"> klausimą taip“: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229"/>
        <w:gridCol w:w="567"/>
        <w:gridCol w:w="567"/>
        <w:gridCol w:w="567"/>
      </w:tblGrid>
      <w:tr w:rsidR="007022F2">
        <w:trPr>
          <w:trHeight w:val="1991"/>
        </w:trPr>
        <w:tc>
          <w:tcPr>
            <w:tcW w:w="851" w:type="dxa"/>
          </w:tcPr>
          <w:p w:rsidR="007022F2" w:rsidRDefault="004304CD" w:rsidP="004304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7022F2" w:rsidRDefault="004304CD" w:rsidP="004304C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 laikomasi reikalavimų, dėl poilsio laiko suteikimo bei darbo organizavimo tvarkos (taikomas ne visas darbo laikas, nuotolinis darbas, lankstus darbo grafikas, individualus darbo grafikas), kai tai susiję su darbuotojo šeiminių įsi</w:t>
            </w:r>
            <w:r>
              <w:rPr>
                <w:sz w:val="22"/>
                <w:szCs w:val="22"/>
              </w:rPr>
              <w:t>pareigojimų vykdymu? (</w:t>
            </w:r>
            <w:hyperlink r:id="rId19" w:history="1">
              <w:r>
                <w:rPr>
                  <w:color w:val="0563C1"/>
                  <w:sz w:val="22"/>
                  <w:szCs w:val="22"/>
                  <w:u w:val="single"/>
                  <w:lang w:bidi="lt-LT"/>
                </w:rPr>
                <w:t>[1.1.]</w:t>
              </w:r>
            </w:hyperlink>
            <w:r>
              <w:rPr>
                <w:sz w:val="22"/>
                <w:szCs w:val="22"/>
              </w:rPr>
              <w:t>40 str. 5 d., 52 str. 2 d., 113 str. 2 d. 3 p. ir 5 p.,115 str. 3 d., 128 str. 2 d. 1-2 p., 128 str. 4 d. 1-3 p., 128 str. 5 d. 1-2 ir 3 p.</w:t>
            </w:r>
            <w:r>
              <w:rPr>
                <w:sz w:val="22"/>
                <w:szCs w:val="22"/>
              </w:rPr>
              <w:t>, 137 str. 1d. 1-4 p., 132 str., 133 str., 134 str., 138 str. 1 ir 3-4 d., 138 str. 3-4 d.)</w:t>
            </w:r>
          </w:p>
        </w:tc>
        <w:tc>
          <w:tcPr>
            <w:tcW w:w="567" w:type="dxa"/>
            <w:shd w:val="clear" w:color="auto" w:fill="D6E3BC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bCs/>
                <w:i/>
                <w:iCs/>
                <w:sz w:val="22"/>
                <w:szCs w:val="22"/>
                <w:lang w:eastAsia="lt-LT"/>
              </w:rPr>
              <w:t></w:t>
            </w:r>
          </w:p>
        </w:tc>
        <w:tc>
          <w:tcPr>
            <w:tcW w:w="567" w:type="dxa"/>
            <w:shd w:val="clear" w:color="auto" w:fill="FBD4B4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bCs/>
                <w:i/>
                <w:iCs/>
                <w:sz w:val="22"/>
                <w:szCs w:val="22"/>
                <w:lang w:eastAsia="lt-LT"/>
              </w:rPr>
              <w:t></w:t>
            </w:r>
          </w:p>
        </w:tc>
        <w:tc>
          <w:tcPr>
            <w:tcW w:w="567" w:type="dxa"/>
            <w:shd w:val="clear" w:color="auto" w:fill="auto"/>
          </w:tcPr>
          <w:p w:rsidR="007022F2" w:rsidRDefault="004304CD" w:rsidP="004304CD">
            <w:pPr>
              <w:spacing w:line="276" w:lineRule="auto"/>
              <w:ind w:left="34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</w:t>
            </w:r>
          </w:p>
        </w:tc>
      </w:tr>
    </w:tbl>
    <w:p w:rsidR="007022F2" w:rsidRDefault="004304CD" w:rsidP="004304CD">
      <w:pPr>
        <w:spacing w:line="276" w:lineRule="auto"/>
      </w:pPr>
    </w:p>
    <w:p w:rsidR="007022F2" w:rsidRDefault="004304CD" w:rsidP="004304CD">
      <w:pPr>
        <w:spacing w:line="276" w:lineRule="auto"/>
        <w:ind w:firstLine="85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 xml:space="preserve">. N u s t a t a u, </w:t>
      </w:r>
      <w:r>
        <w:rPr>
          <w:sz w:val="22"/>
          <w:szCs w:val="22"/>
        </w:rPr>
        <w:t>kad šio įsakymo</w:t>
      </w:r>
      <w:r>
        <w:rPr>
          <w:sz w:val="22"/>
          <w:szCs w:val="22"/>
          <w:lang w:val="en-US"/>
        </w:rPr>
        <w:t xml:space="preserve"> 1</w:t>
      </w:r>
      <w:r>
        <w:rPr>
          <w:sz w:val="22"/>
          <w:szCs w:val="22"/>
        </w:rPr>
        <w:t xml:space="preserve"> punktas įsigalioja</w:t>
      </w:r>
      <w:r>
        <w:rPr>
          <w:sz w:val="22"/>
          <w:szCs w:val="22"/>
          <w:lang w:val="en-US"/>
        </w:rPr>
        <w:t xml:space="preserve"> 2021 m. </w:t>
      </w:r>
      <w:r>
        <w:rPr>
          <w:sz w:val="22"/>
          <w:szCs w:val="22"/>
        </w:rPr>
        <w:t>birželio</w:t>
      </w:r>
      <w:r>
        <w:rPr>
          <w:sz w:val="22"/>
          <w:szCs w:val="22"/>
          <w:lang w:val="en-US"/>
        </w:rPr>
        <w:t xml:space="preserve"> 1 d.</w:t>
      </w:r>
    </w:p>
    <w:p w:rsidR="007022F2" w:rsidRDefault="004304CD" w:rsidP="004304CD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. N u r o d a u:</w:t>
      </w:r>
    </w:p>
    <w:p w:rsidR="007022F2" w:rsidRDefault="004304CD" w:rsidP="004304CD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>
        <w:rPr>
          <w:sz w:val="22"/>
          <w:szCs w:val="22"/>
        </w:rPr>
        <w:t xml:space="preserve">. Lietuvos Respublikos valstybinės darbo </w:t>
      </w:r>
      <w:r>
        <w:rPr>
          <w:sz w:val="22"/>
          <w:szCs w:val="22"/>
        </w:rPr>
        <w:t>inspekcijos prie Socialinės apsaugos ir darbo ministerijos (toliau – VDI) teritorinių skyrių vedėjams su šiuo įsakymu supažindinti vadovaujamo skyriaus darbo inspektorius;</w:t>
      </w:r>
    </w:p>
    <w:p w:rsidR="007022F2" w:rsidRDefault="004304CD" w:rsidP="004304CD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>. VDI Informacinių technologijų ir dokumentų valdymo skyriaus vedėjui organiz</w:t>
      </w:r>
      <w:r>
        <w:rPr>
          <w:sz w:val="22"/>
          <w:szCs w:val="22"/>
        </w:rPr>
        <w:t>uoti:</w:t>
      </w:r>
    </w:p>
    <w:p w:rsidR="007022F2" w:rsidRDefault="004304CD" w:rsidP="004304CD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3.2.1</w:t>
      </w:r>
      <w:r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šio įsakymo paskelbimą Teisės aktų registre;</w:t>
      </w:r>
    </w:p>
    <w:p w:rsidR="007022F2" w:rsidRDefault="004304CD" w:rsidP="004304CD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3.2.2</w:t>
      </w:r>
      <w:r>
        <w:rPr>
          <w:sz w:val="22"/>
          <w:szCs w:val="22"/>
        </w:rPr>
        <w:t xml:space="preserve">. pagal šį įsakymą pakoreguotų kontrolinių klausimynų paskelbimą VDI interneto išorės svetainės rubrikose „Ūkio subjektų priežiūra“ ir „Klausimynai“ bei </w:t>
      </w:r>
      <w:proofErr w:type="spellStart"/>
      <w:r>
        <w:rPr>
          <w:sz w:val="22"/>
          <w:szCs w:val="22"/>
        </w:rPr>
        <w:t>VšĮ</w:t>
      </w:r>
      <w:proofErr w:type="spellEnd"/>
      <w:r>
        <w:rPr>
          <w:sz w:val="22"/>
          <w:szCs w:val="22"/>
        </w:rPr>
        <w:t xml:space="preserve"> „Versli Lietuva“ interneto svetainėje </w:t>
      </w:r>
      <w:proofErr w:type="spellStart"/>
      <w:r>
        <w:rPr>
          <w:color w:val="0000FF"/>
          <w:sz w:val="22"/>
          <w:szCs w:val="22"/>
          <w:u w:val="single"/>
        </w:rPr>
        <w:t>www.verslilietuva.lt</w:t>
      </w:r>
      <w:proofErr w:type="spellEnd"/>
      <w:r>
        <w:rPr>
          <w:sz w:val="22"/>
          <w:szCs w:val="22"/>
        </w:rPr>
        <w:t xml:space="preserve">; </w:t>
      </w:r>
    </w:p>
    <w:p w:rsidR="007022F2" w:rsidRDefault="004304CD" w:rsidP="004304CD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>. VDI Biudžeto ir veiklos pla</w:t>
      </w:r>
      <w:r>
        <w:rPr>
          <w:sz w:val="22"/>
          <w:szCs w:val="22"/>
        </w:rPr>
        <w:t xml:space="preserve">navimo skyriaus vedėjui iki šių metų gegužės 31 d. organizuoti atitinkamos teminės ataskaitos koregavimą VDI Darbo sąlygų darbo vietose nuolatinės </w:t>
      </w:r>
      <w:proofErr w:type="spellStart"/>
      <w:r>
        <w:rPr>
          <w:sz w:val="22"/>
          <w:szCs w:val="22"/>
        </w:rPr>
        <w:t>stebėsenos</w:t>
      </w:r>
      <w:proofErr w:type="spellEnd"/>
      <w:r>
        <w:rPr>
          <w:sz w:val="22"/>
          <w:szCs w:val="22"/>
        </w:rPr>
        <w:t xml:space="preserve"> informacinėje sistemoje pagal šiuo įsakymu patvirtintus kontrolinio klausimyno pakeitimus.</w:t>
      </w:r>
    </w:p>
    <w:p w:rsidR="007022F2" w:rsidRDefault="004304CD" w:rsidP="004304CD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>. P a v e d u  įsakymo vykdymo kontrolę VDI kancleriui.</w:t>
      </w:r>
    </w:p>
    <w:bookmarkStart w:id="0" w:name="_GoBack" w:displacedByCustomXml="prev"/>
    <w:p w:rsidR="004304CD" w:rsidRDefault="004304CD" w:rsidP="004304CD">
      <w:pPr>
        <w:tabs>
          <w:tab w:val="left" w:pos="1701"/>
        </w:tabs>
        <w:spacing w:line="276" w:lineRule="auto"/>
        <w:ind w:right="283"/>
        <w:jc w:val="both"/>
      </w:pPr>
    </w:p>
    <w:p w:rsidR="004304CD" w:rsidRDefault="004304CD" w:rsidP="004304CD">
      <w:pPr>
        <w:tabs>
          <w:tab w:val="left" w:pos="1701"/>
        </w:tabs>
        <w:spacing w:line="276" w:lineRule="auto"/>
        <w:ind w:right="283"/>
        <w:jc w:val="both"/>
      </w:pPr>
    </w:p>
    <w:p w:rsidR="007022F2" w:rsidRDefault="004304CD" w:rsidP="004304CD">
      <w:pPr>
        <w:tabs>
          <w:tab w:val="left" w:pos="1701"/>
        </w:tabs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Lietuvos Respublikos vyriausiasis </w:t>
      </w:r>
    </w:p>
    <w:p w:rsidR="007022F2" w:rsidRDefault="004304CD" w:rsidP="004304CD">
      <w:pPr>
        <w:tabs>
          <w:tab w:val="left" w:pos="1701"/>
        </w:tabs>
        <w:spacing w:line="276" w:lineRule="auto"/>
        <w:ind w:right="283"/>
        <w:jc w:val="both"/>
        <w:rPr>
          <w:szCs w:val="24"/>
        </w:rPr>
      </w:pPr>
      <w:r>
        <w:rPr>
          <w:sz w:val="22"/>
          <w:szCs w:val="22"/>
        </w:rPr>
        <w:t>valstybinis darbo inspektorius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Jonas Gricius</w:t>
      </w:r>
    </w:p>
    <w:p w:rsidR="007022F2" w:rsidRDefault="004304CD" w:rsidP="004304CD">
      <w:pPr>
        <w:spacing w:line="276" w:lineRule="auto"/>
        <w:rPr>
          <w:szCs w:val="24"/>
        </w:rPr>
      </w:pPr>
    </w:p>
    <w:bookmarkEnd w:id="0" w:displacedByCustomXml="next"/>
    <w:sectPr w:rsidR="007022F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F2" w:rsidRDefault="004304CD">
      <w:r>
        <w:separator/>
      </w:r>
    </w:p>
  </w:endnote>
  <w:endnote w:type="continuationSeparator" w:id="0">
    <w:p w:rsidR="007022F2" w:rsidRDefault="0043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F2" w:rsidRDefault="007022F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F2" w:rsidRDefault="007022F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F2" w:rsidRDefault="007022F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F2" w:rsidRDefault="004304CD">
      <w:r>
        <w:separator/>
      </w:r>
    </w:p>
  </w:footnote>
  <w:footnote w:type="continuationSeparator" w:id="0">
    <w:p w:rsidR="007022F2" w:rsidRDefault="00430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F2" w:rsidRDefault="007022F2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F2" w:rsidRDefault="004304CD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022F2" w:rsidRDefault="007022F2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F2" w:rsidRDefault="007022F2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3E"/>
    <w:rsid w:val="004304CD"/>
    <w:rsid w:val="00675B3E"/>
    <w:rsid w:val="0070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f6d686707e7011e6b969d7ae07280e89"/>
  <Relationship Id="rId11" Type="http://schemas.openxmlformats.org/officeDocument/2006/relationships/hyperlink" TargetMode="External" Target="https://www.e-tar.lt/portal/lt/legalAct/f6d686707e7011e6b969d7ae07280e89"/>
  <Relationship Id="rId12" Type="http://schemas.openxmlformats.org/officeDocument/2006/relationships/hyperlink" TargetMode="External" Target="https://www.e-tar.lt/portal/lt/legalAct/f6d686707e7011e6b969d7ae07280e89"/>
  <Relationship Id="rId13" Type="http://schemas.openxmlformats.org/officeDocument/2006/relationships/hyperlink" TargetMode="External" Target="https://www.e-tar.lt/portal/lt/legalAct/f6d686707e7011e6b969d7ae07280e89"/>
  <Relationship Id="rId14" Type="http://schemas.openxmlformats.org/officeDocument/2006/relationships/hyperlink" TargetMode="External" Target="https://www.e-tar.lt/portal/lt/legalAct/f6d686707e7011e6b969d7ae07280e89"/>
  <Relationship Id="rId15" Type="http://schemas.openxmlformats.org/officeDocument/2006/relationships/hyperlink" TargetMode="External" Target="https://www.e-tar.lt/portal/lt/legalAct/f6d686707e7011e6b969d7ae07280e89"/>
  <Relationship Id="rId16" Type="http://schemas.openxmlformats.org/officeDocument/2006/relationships/hyperlink" TargetMode="External" Target="https://www.e-tar.lt/portal/lt/legalAct/f6d686707e7011e6b969d7ae07280e89"/>
  <Relationship Id="rId17" Type="http://schemas.openxmlformats.org/officeDocument/2006/relationships/hyperlink" TargetMode="External" Target="https://www.e-tar.lt/portal/lt/legalAct/f6d686707e7011e6b969d7ae07280e89"/>
  <Relationship Id="rId18" Type="http://schemas.openxmlformats.org/officeDocument/2006/relationships/hyperlink" TargetMode="External" Target="https://www.e-tar.lt/portal/lt/legalAct/f6d686707e7011e6b969d7ae07280e89"/>
  <Relationship Id="rId19" Type="http://schemas.openxmlformats.org/officeDocument/2006/relationships/hyperlink" TargetMode="External" Target="https://www.e-tar.lt/portal/lt/legalAct/f6d686707e7011e6b969d7ae07280e89"/>
  <Relationship Id="rId2" Type="http://schemas.openxmlformats.org/officeDocument/2006/relationships/styles" Target="styles.xml"/>
  <Relationship Id="rId20" Type="http://schemas.openxmlformats.org/officeDocument/2006/relationships/header" Target="header1.xml"/>
  <Relationship Id="rId21" Type="http://schemas.openxmlformats.org/officeDocument/2006/relationships/header" Target="header2.xml"/>
  <Relationship Id="rId22" Type="http://schemas.openxmlformats.org/officeDocument/2006/relationships/footer" Target="footer1.xml"/>
  <Relationship Id="rId23" Type="http://schemas.openxmlformats.org/officeDocument/2006/relationships/footer" Target="footer2.xml"/>
  <Relationship Id="rId24" Type="http://schemas.openxmlformats.org/officeDocument/2006/relationships/header" Target="header3.xml"/>
  <Relationship Id="rId25" Type="http://schemas.openxmlformats.org/officeDocument/2006/relationships/footer" Target="footer3.xml"/>
  <Relationship Id="rId26" Type="http://schemas.openxmlformats.org/officeDocument/2006/relationships/fontTable" Target="fontTable.xml"/>
  <Relationship Id="rId27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yperlink" TargetMode="External" Target="https://www.e-tar.lt/portal/lt/legalAct/f6d686707e7011e6b969d7ae07280e89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4484</Words>
  <Characters>2557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2021-05-07T07:11:00Z</dcterms:created>
  <dc:creator>Mačiekienė Sigita</dc:creator>
  <lastModifiedBy>TAMALIŪNIENĖ Vilija</lastModifiedBy>
  <lastPrinted>2020-01-23T13:19:00Z</lastPrinted>
  <dcterms:modified xsi:type="dcterms:W3CDTF">2021-05-07T07:22:00Z</dcterms:modified>
  <revision>3</revision>
</coreProperties>
</file>