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03" w:rsidRDefault="004F2A03" w:rsidP="00B36A76">
      <w:pPr>
        <w:tabs>
          <w:tab w:val="center" w:pos="4153"/>
          <w:tab w:val="right" w:pos="8306"/>
        </w:tabs>
        <w:spacing w:line="276" w:lineRule="auto"/>
        <w:rPr>
          <w:lang w:eastAsia="lt-LT"/>
        </w:rPr>
      </w:pPr>
    </w:p>
    <w:p w:rsidR="004F2A03" w:rsidRDefault="0032655D">
      <w:pPr>
        <w:jc w:val="center"/>
        <w:rPr>
          <w:lang w:eastAsia="lt-LT"/>
        </w:rPr>
      </w:pPr>
      <w:r>
        <w:rPr>
          <w:rFonts w:ascii="Arial" w:hAnsi="Arial" w:cs="Arial"/>
          <w:noProof/>
          <w:lang w:val="en-GB" w:eastAsia="ko-KR"/>
        </w:rPr>
        <w:drawing>
          <wp:inline distT="0" distB="0" distL="0" distR="0" wp14:anchorId="14D2630B" wp14:editId="662E64A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4F2A03" w:rsidRDefault="004F2A03">
      <w:pPr>
        <w:rPr>
          <w:sz w:val="10"/>
          <w:szCs w:val="10"/>
        </w:rPr>
      </w:pPr>
    </w:p>
    <w:p w:rsidR="004F2A03" w:rsidRDefault="0032655D">
      <w:pPr>
        <w:keepNext/>
        <w:jc w:val="center"/>
        <w:rPr>
          <w:rFonts w:ascii="Arial" w:hAnsi="Arial" w:cs="Arial"/>
          <w:caps/>
          <w:sz w:val="36"/>
          <w:lang w:eastAsia="lt-LT"/>
        </w:rPr>
      </w:pPr>
      <w:r>
        <w:rPr>
          <w:rFonts w:ascii="Arial" w:hAnsi="Arial" w:cs="Arial"/>
          <w:caps/>
          <w:sz w:val="36"/>
          <w:lang w:eastAsia="lt-LT"/>
        </w:rPr>
        <w:t>Lietuvos Respublikos Vyriausybė</w:t>
      </w:r>
    </w:p>
    <w:p w:rsidR="004F2A03" w:rsidRDefault="004F2A03">
      <w:pPr>
        <w:jc w:val="center"/>
        <w:rPr>
          <w:caps/>
          <w:lang w:eastAsia="lt-LT"/>
        </w:rPr>
      </w:pPr>
    </w:p>
    <w:p w:rsidR="004F2A03" w:rsidRDefault="0032655D">
      <w:pPr>
        <w:jc w:val="center"/>
        <w:rPr>
          <w:b/>
          <w:caps/>
          <w:lang w:eastAsia="lt-LT"/>
        </w:rPr>
      </w:pPr>
      <w:r>
        <w:rPr>
          <w:b/>
          <w:caps/>
          <w:lang w:eastAsia="lt-LT"/>
        </w:rPr>
        <w:t>nutarimas</w:t>
      </w:r>
    </w:p>
    <w:p w:rsidR="004F2A03" w:rsidRDefault="0032655D">
      <w:pPr>
        <w:widowControl w:val="0"/>
        <w:jc w:val="center"/>
        <w:rPr>
          <w:b/>
          <w:caps/>
          <w:lang w:eastAsia="lt-LT"/>
        </w:rPr>
      </w:pPr>
      <w:r>
        <w:rPr>
          <w:b/>
          <w:caps/>
          <w:lang w:eastAsia="lt-LT"/>
        </w:rPr>
        <w:t xml:space="preserve">DĖL </w:t>
      </w:r>
      <w:r>
        <w:rPr>
          <w:rFonts w:eastAsia="Calibri"/>
          <w:b/>
          <w:lang w:eastAsia="lt-LT"/>
        </w:rPr>
        <w:t>LIETUVOS RESPUBLIKOS STRATEGINIO VALDYMO ĮSTATYMO, LIETUVOS RESPUBLIKOS REGIONINĖS PLĖTROS ĮSTATYMO 4 STRAIPSNIO 3 IR 5 DALIŲ, 7 STRAIPSNIO 1 IR 4 DALIŲ IR</w:t>
      </w:r>
      <w:r>
        <w:rPr>
          <w:szCs w:val="24"/>
          <w:lang w:eastAsia="lt-LT"/>
        </w:rPr>
        <w:t xml:space="preserve"> </w:t>
      </w:r>
      <w:r>
        <w:rPr>
          <w:b/>
          <w:bCs/>
          <w:szCs w:val="24"/>
          <w:lang w:eastAsia="lt-LT"/>
        </w:rPr>
        <w:t>LIETUVOS RESPUBLIKOS BIUDŽETO SANDAROS ĮSTATYMO 14</w:t>
      </w:r>
      <w:r>
        <w:rPr>
          <w:b/>
          <w:bCs/>
          <w:szCs w:val="24"/>
          <w:vertAlign w:val="superscript"/>
          <w:lang w:eastAsia="lt-LT"/>
        </w:rPr>
        <w:t>1</w:t>
      </w:r>
      <w:r>
        <w:rPr>
          <w:b/>
          <w:bCs/>
          <w:szCs w:val="24"/>
          <w:lang w:eastAsia="lt-LT"/>
        </w:rPr>
        <w:t> STRAIPSNIO 3 DALIES</w:t>
      </w:r>
      <w:r>
        <w:rPr>
          <w:rFonts w:eastAsia="Calibri"/>
          <w:b/>
          <w:lang w:eastAsia="lt-LT"/>
        </w:rPr>
        <w:t xml:space="preserve"> ĮGYVENDINIMO</w:t>
      </w:r>
    </w:p>
    <w:p w:rsidR="004F2A03" w:rsidRDefault="004F2A03">
      <w:pPr>
        <w:tabs>
          <w:tab w:val="center" w:pos="4153"/>
          <w:tab w:val="right" w:pos="8306"/>
        </w:tabs>
        <w:rPr>
          <w:lang w:eastAsia="lt-LT"/>
        </w:rPr>
      </w:pPr>
    </w:p>
    <w:p w:rsidR="004F2A03" w:rsidRDefault="00B36A76">
      <w:pPr>
        <w:jc w:val="center"/>
        <w:rPr>
          <w:lang w:eastAsia="lt-LT"/>
        </w:rPr>
      </w:pPr>
      <w:r>
        <w:rPr>
          <w:lang w:eastAsia="lt-LT"/>
        </w:rPr>
        <w:t xml:space="preserve">2021 m. balandžio 28 d. </w:t>
      </w:r>
      <w:r w:rsidR="0032655D">
        <w:rPr>
          <w:lang w:eastAsia="lt-LT"/>
        </w:rPr>
        <w:t xml:space="preserve">Nr. </w:t>
      </w:r>
      <w:r>
        <w:rPr>
          <w:lang w:eastAsia="lt-LT"/>
        </w:rPr>
        <w:t>292</w:t>
      </w:r>
    </w:p>
    <w:p w:rsidR="004F2A03" w:rsidRDefault="0032655D">
      <w:pPr>
        <w:jc w:val="center"/>
        <w:rPr>
          <w:lang w:eastAsia="lt-LT"/>
        </w:rPr>
      </w:pPr>
      <w:r>
        <w:rPr>
          <w:lang w:eastAsia="lt-LT"/>
        </w:rPr>
        <w:t>Vilnius</w:t>
      </w:r>
    </w:p>
    <w:p w:rsidR="004F2A03" w:rsidRDefault="004F2A03">
      <w:pPr>
        <w:jc w:val="center"/>
        <w:rPr>
          <w:lang w:eastAsia="lt-LT"/>
        </w:rPr>
      </w:pPr>
    </w:p>
    <w:p w:rsidR="004F2A03" w:rsidRDefault="0032655D">
      <w:pPr>
        <w:spacing w:line="360" w:lineRule="atLeast"/>
        <w:ind w:firstLine="720"/>
        <w:jc w:val="both"/>
        <w:rPr>
          <w:szCs w:val="24"/>
          <w:lang w:eastAsia="lt-LT"/>
        </w:rPr>
      </w:pPr>
      <w:r>
        <w:rPr>
          <w:szCs w:val="24"/>
          <w:lang w:eastAsia="lt-LT"/>
        </w:rPr>
        <w:t>Vadovaudamasi Lietuvos Respublikos strateginio valdymo įstatymo 3 straipsnio 17 dalies 8 punktu, 9 straipsnio 2 dalimi, 10 straipsnio 3 dalimi, 11 straipsnio 3 dalimi, 12 straipsnio 1, 2, 3 ir 4 dalimis, 17 straipsnio 5 dalimi, Lietuvos Respublikos biudžeto sandaros įstatymo 14</w:t>
      </w:r>
      <w:r>
        <w:rPr>
          <w:szCs w:val="24"/>
          <w:vertAlign w:val="superscript"/>
          <w:lang w:eastAsia="lt-LT"/>
        </w:rPr>
        <w:t>1</w:t>
      </w:r>
      <w:r>
        <w:rPr>
          <w:szCs w:val="24"/>
          <w:lang w:eastAsia="lt-LT"/>
        </w:rPr>
        <w:t xml:space="preserve"> straipsnio 3 dalimi, Lietuvos Respublikos regioninės plėtros įstatymo 4 straipsnio 3 ir 5 dalimis, 7 straipsnio 1 ir 4 dalimi, Lietuvos Respublikos valstybės informacinių išteklių valdymo įstatymo 31 straipsnio 1 dalimi, 32 straipsnio 1 ir 2 dalimis, Lietuvos Respublikos Vyriausybė</w:t>
      </w:r>
      <w:r>
        <w:rPr>
          <w:spacing w:val="100"/>
          <w:szCs w:val="24"/>
          <w:lang w:eastAsia="lt-LT"/>
        </w:rPr>
        <w:t xml:space="preserve"> nutari</w:t>
      </w:r>
      <w:r>
        <w:rPr>
          <w:szCs w:val="24"/>
          <w:lang w:eastAsia="lt-LT"/>
        </w:rPr>
        <w:t>a:</w:t>
      </w:r>
    </w:p>
    <w:p w:rsidR="004F2A03" w:rsidRDefault="0032655D">
      <w:pPr>
        <w:spacing w:line="360" w:lineRule="atLeast"/>
        <w:ind w:firstLine="720"/>
        <w:jc w:val="both"/>
        <w:rPr>
          <w:szCs w:val="24"/>
        </w:rPr>
      </w:pPr>
      <w:r>
        <w:rPr>
          <w:szCs w:val="24"/>
        </w:rPr>
        <w:t>1</w:t>
      </w:r>
      <w:r>
        <w:rPr>
          <w:szCs w:val="24"/>
        </w:rPr>
        <w:t>. Patvirtinti pridedamus:</w:t>
      </w:r>
    </w:p>
    <w:p w:rsidR="004F2A03" w:rsidRDefault="0032655D">
      <w:pPr>
        <w:spacing w:line="360" w:lineRule="atLeast"/>
        <w:ind w:firstLine="720"/>
        <w:jc w:val="both"/>
        <w:rPr>
          <w:szCs w:val="24"/>
        </w:rPr>
      </w:pPr>
      <w:r>
        <w:rPr>
          <w:szCs w:val="24"/>
        </w:rPr>
        <w:t>1.1</w:t>
      </w:r>
      <w:r>
        <w:rPr>
          <w:szCs w:val="24"/>
        </w:rPr>
        <w:t>. Strateginio valdymo metodiką;</w:t>
      </w:r>
    </w:p>
    <w:p w:rsidR="004F2A03" w:rsidRDefault="0032655D">
      <w:pPr>
        <w:spacing w:line="360" w:lineRule="atLeast"/>
        <w:ind w:firstLine="720"/>
        <w:jc w:val="both"/>
        <w:rPr>
          <w:szCs w:val="24"/>
        </w:rPr>
      </w:pPr>
      <w:r>
        <w:rPr>
          <w:szCs w:val="24"/>
        </w:rPr>
        <w:t>1.2</w:t>
      </w:r>
      <w:r>
        <w:rPr>
          <w:szCs w:val="24"/>
        </w:rPr>
        <w:t>. Valstybės veiklos sritims priskiriamų įstaigų, kurių vadovai yra valstybės biudžeto asignavimų valdytojai, sąrašą;</w:t>
      </w:r>
    </w:p>
    <w:p w:rsidR="004F2A03" w:rsidRDefault="0032655D">
      <w:pPr>
        <w:tabs>
          <w:tab w:val="left" w:pos="-284"/>
        </w:tabs>
        <w:spacing w:line="360" w:lineRule="atLeast"/>
        <w:ind w:firstLine="720"/>
        <w:jc w:val="both"/>
        <w:rPr>
          <w:szCs w:val="24"/>
        </w:rPr>
      </w:pPr>
      <w:r>
        <w:rPr>
          <w:szCs w:val="24"/>
        </w:rPr>
        <w:t>1.3</w:t>
      </w:r>
      <w:r>
        <w:rPr>
          <w:szCs w:val="24"/>
        </w:rPr>
        <w:t xml:space="preserve">. Strateginio valdymo sistemos dalyvių, galinčių atlikti jungtinių projektų </w:t>
      </w:r>
      <w:proofErr w:type="spellStart"/>
      <w:r>
        <w:rPr>
          <w:szCs w:val="24"/>
        </w:rPr>
        <w:t>vystytojų</w:t>
      </w:r>
      <w:proofErr w:type="spellEnd"/>
      <w:r>
        <w:rPr>
          <w:szCs w:val="24"/>
        </w:rPr>
        <w:t xml:space="preserve"> funkcijas, sąrašą.</w:t>
      </w:r>
    </w:p>
    <w:p w:rsidR="004F2A03" w:rsidRDefault="0032655D">
      <w:pPr>
        <w:spacing w:line="360" w:lineRule="atLeast"/>
        <w:ind w:firstLine="720"/>
        <w:jc w:val="both"/>
        <w:rPr>
          <w:szCs w:val="24"/>
        </w:rPr>
      </w:pPr>
      <w:r>
        <w:rPr>
          <w:szCs w:val="24"/>
        </w:rPr>
        <w:t>2</w:t>
      </w:r>
      <w:r>
        <w:rPr>
          <w:szCs w:val="24"/>
        </w:rPr>
        <w:t>. Pripažinti netekusiais galios:</w:t>
      </w:r>
    </w:p>
    <w:p w:rsidR="004F2A03" w:rsidRDefault="0032655D">
      <w:pPr>
        <w:spacing w:line="360" w:lineRule="atLeast"/>
        <w:ind w:firstLine="720"/>
        <w:jc w:val="both"/>
        <w:rPr>
          <w:szCs w:val="24"/>
        </w:rPr>
      </w:pPr>
      <w:r>
        <w:rPr>
          <w:szCs w:val="24"/>
        </w:rPr>
        <w:t>2.1</w:t>
      </w:r>
      <w:r>
        <w:rPr>
          <w:szCs w:val="24"/>
        </w:rPr>
        <w:t>. Lietuvos Respublikos Vyriausybės 2002 m. birželio 6 d. nutarimą Nr. 827 „Dėl Strateginio planavimo metodikos patvirtinimo“</w:t>
      </w:r>
      <w:r>
        <w:t xml:space="preserve"> </w:t>
      </w:r>
      <w:r>
        <w:rPr>
          <w:szCs w:val="24"/>
        </w:rPr>
        <w:t>(su visais pakeitimais ir papildymais);</w:t>
      </w:r>
    </w:p>
    <w:p w:rsidR="004F2A03" w:rsidRDefault="0032655D">
      <w:pPr>
        <w:spacing w:line="360" w:lineRule="atLeast"/>
        <w:ind w:firstLine="720"/>
        <w:jc w:val="both"/>
        <w:rPr>
          <w:szCs w:val="24"/>
        </w:rPr>
      </w:pPr>
      <w:r>
        <w:rPr>
          <w:szCs w:val="24"/>
        </w:rPr>
        <w:t>2.2</w:t>
      </w:r>
      <w:r>
        <w:rPr>
          <w:szCs w:val="24"/>
        </w:rPr>
        <w:t>. Lietuvos Respublikos Vyriausybės 2014 m. gruodžio 15 d. nutarimą Nr. 1435 „Dėl Strateginio planavimo savivaldybėse rekomendacijų patvirtinimo“;</w:t>
      </w:r>
    </w:p>
    <w:p w:rsidR="004F2A03" w:rsidRDefault="0032655D">
      <w:pPr>
        <w:spacing w:line="360" w:lineRule="atLeast"/>
        <w:ind w:firstLine="720"/>
        <w:jc w:val="both"/>
        <w:rPr>
          <w:szCs w:val="24"/>
        </w:rPr>
      </w:pPr>
      <w:r>
        <w:rPr>
          <w:szCs w:val="24"/>
        </w:rPr>
        <w:t>2.3</w:t>
      </w:r>
      <w:r>
        <w:rPr>
          <w:szCs w:val="24"/>
        </w:rPr>
        <w:t>. Lietuvos Respublikos Vyriausybės 2008 m. vasario 13 d. nutarimą Nr. 136 „Dėl Projektų pripažinimo valstybei svarbiais projektais tvarkos aprašo patvirtinimo“</w:t>
      </w:r>
      <w:r>
        <w:t xml:space="preserve"> </w:t>
      </w:r>
      <w:r>
        <w:rPr>
          <w:szCs w:val="24"/>
        </w:rPr>
        <w:t>(su visais pakeitimais ir papildymais);</w:t>
      </w:r>
    </w:p>
    <w:p w:rsidR="004F2A03" w:rsidRDefault="0032655D">
      <w:pPr>
        <w:spacing w:line="360" w:lineRule="atLeast"/>
        <w:ind w:firstLine="720"/>
        <w:jc w:val="both"/>
        <w:rPr>
          <w:szCs w:val="24"/>
        </w:rPr>
      </w:pPr>
      <w:r>
        <w:rPr>
          <w:szCs w:val="24"/>
        </w:rPr>
        <w:t>2.4</w:t>
      </w:r>
      <w:r>
        <w:rPr>
          <w:szCs w:val="24"/>
        </w:rPr>
        <w:t>. Lietuvos Respublikos Vyriausybės 2015 m. lapkričio 11 d. nutarimą Nr. 1184 „Dėl Regionų socialinės, ekonominės plėtros ir (arba) infrastruktūros projektų pripažinimo regioninės svarbos projektais kriterijų aprašo patvirtinimo“ (su visais pakeitimais ir papildymais).</w:t>
      </w:r>
    </w:p>
    <w:p w:rsidR="004F2A03" w:rsidRDefault="0032655D" w:rsidP="00B36A76">
      <w:pPr>
        <w:widowControl w:val="0"/>
        <w:spacing w:line="360" w:lineRule="atLeast"/>
        <w:ind w:firstLine="720"/>
        <w:jc w:val="both"/>
        <w:rPr>
          <w:szCs w:val="24"/>
        </w:rPr>
      </w:pPr>
      <w:r>
        <w:rPr>
          <w:szCs w:val="24"/>
        </w:rPr>
        <w:t>3</w:t>
      </w:r>
      <w:r>
        <w:rPr>
          <w:szCs w:val="24"/>
        </w:rPr>
        <w:t>. Nustatyti, kad:</w:t>
      </w:r>
    </w:p>
    <w:p w:rsidR="004F2A03" w:rsidRDefault="0032655D">
      <w:pPr>
        <w:spacing w:line="360" w:lineRule="atLeast"/>
        <w:ind w:firstLine="720"/>
        <w:jc w:val="both"/>
        <w:rPr>
          <w:szCs w:val="24"/>
        </w:rPr>
      </w:pPr>
      <w:r>
        <w:rPr>
          <w:szCs w:val="24"/>
        </w:rPr>
        <w:t>3.1</w:t>
      </w:r>
      <w:r>
        <w:rPr>
          <w:szCs w:val="24"/>
        </w:rPr>
        <w:t>. Rengiant 2022 metų Lietuvos Respublikos valstybės biudžeto ir savivaldybių biudžetų finansinių rodiklių patvirtinimo įstatymo projektą, Strateginio valdymo metodikos 90 punkto nuostatos netaikomos.</w:t>
      </w:r>
    </w:p>
    <w:p w:rsidR="004F2A03" w:rsidRDefault="0032655D">
      <w:pPr>
        <w:tabs>
          <w:tab w:val="left" w:pos="993"/>
        </w:tabs>
        <w:spacing w:line="340" w:lineRule="atLeast"/>
        <w:ind w:firstLine="720"/>
        <w:jc w:val="both"/>
        <w:rPr>
          <w:szCs w:val="24"/>
        </w:rPr>
      </w:pPr>
      <w:r>
        <w:rPr>
          <w:szCs w:val="24"/>
        </w:rPr>
        <w:t>3.2</w:t>
      </w:r>
      <w:r>
        <w:rPr>
          <w:szCs w:val="24"/>
        </w:rPr>
        <w:t>. Atsiskaitant už 2021 metų veiklos rezultatus, viešojo sektoriaus subjekto grupės metinėse veiklos ataskaitose, rengiamose vadovaujantis Viešojo sektoriaus subjekto metinės veiklos ataskaitos ir viešojo sektoriaus subjektų grupės metinės veiklos ataskaitos rengimo tvarkos aprašu, patvirtintu Lietuvos Respublikos Vyriausybės 2019 m. vasario 13 d. nutarimu Nr. 135 „Dėl Viešojo sektoriaus subjekto metinės veiklos ataskaitos ir viešojo sektoriaus subjektų grupės metinės veiklos ataskaitos rengimo tvarkos aprašo patvirtinimo“, papildomai pateikiama Strateginio valdymo metodikos 222 ir 227 punktuose nurodyta informacija.</w:t>
      </w:r>
    </w:p>
    <w:p w:rsidR="004F2A03" w:rsidRDefault="0032655D">
      <w:pPr>
        <w:tabs>
          <w:tab w:val="left" w:pos="993"/>
        </w:tabs>
        <w:spacing w:line="340" w:lineRule="atLeast"/>
        <w:ind w:firstLine="720"/>
        <w:jc w:val="both"/>
        <w:rPr>
          <w:szCs w:val="24"/>
        </w:rPr>
      </w:pPr>
      <w:r>
        <w:rPr>
          <w:szCs w:val="24"/>
        </w:rPr>
        <w:t>3.3</w:t>
      </w:r>
      <w:r>
        <w:rPr>
          <w:szCs w:val="24"/>
        </w:rPr>
        <w:t>. Iki 2021 m. sausio 1 d. vadovaujantis Strateginio planavimo metodika, patvirtinta Lietuvos Respublikos Vyriausybės 2002 m. birželio 6 d. nutarimu Nr. 827 „Dėl Strateginio planavimo metodikos patvirtinimo“, parengtų ir patvirtintų plėtros programų, trumpo laikotarpio planavimo dokumentų, neįskaitant strateginių veiklos planų (toliau – SVP) ir metinių veiklos planų, priemonės, kuriomis įgyvendinamos 2014–2020 metų Europos Sąjungos ir kitos tarptautinės finansinės paramos lėšomis finansuojamos priemonės, planuojamos strateginiuose veiklos planuose ir joms įgyvendinti skirtos lėšos laikomos tęstinės veiklos lėšomis.</w:t>
      </w:r>
    </w:p>
    <w:p w:rsidR="004F2A03" w:rsidRDefault="0032655D">
      <w:pPr>
        <w:spacing w:line="360" w:lineRule="atLeast"/>
        <w:ind w:firstLine="720"/>
        <w:jc w:val="both"/>
        <w:rPr>
          <w:szCs w:val="24"/>
        </w:rPr>
      </w:pPr>
      <w:r>
        <w:rPr>
          <w:szCs w:val="24"/>
        </w:rPr>
        <w:t>3.4</w:t>
      </w:r>
      <w:r>
        <w:rPr>
          <w:szCs w:val="24"/>
        </w:rPr>
        <w:t>. Iki Lietuvos Respublikos strateginio valdymo įstatymo įsigaliojimo dienos pradėtoms rengti nacionalinėms darbotvarkėms netaikomos Strateginio valdymo metodikos 28 punkto nuostatos.</w:t>
      </w:r>
    </w:p>
    <w:p w:rsidR="004F2A03" w:rsidRDefault="0032655D">
      <w:pPr>
        <w:spacing w:line="360" w:lineRule="atLeast"/>
        <w:ind w:firstLine="720"/>
        <w:jc w:val="both"/>
        <w:rPr>
          <w:szCs w:val="24"/>
        </w:rPr>
      </w:pPr>
      <w:r>
        <w:rPr>
          <w:szCs w:val="24"/>
        </w:rPr>
        <w:t>3.5</w:t>
      </w:r>
      <w:r>
        <w:rPr>
          <w:szCs w:val="24"/>
        </w:rPr>
        <w:t xml:space="preserve">. Iki 2021 m. sausio 1 d., vadovaujantis Regionų plėtros planų rengimo metodika, patvirtinta Lietuvos Respublikos vidaus reikalų ministro 2011 m. rugsėjo 23 d. įsakymu Nr. 1V-706 „Dėl Regionų plėtros planų rengimo metodikos patvirtinimo“ (toliau – Regionų plėtros planų rengimo metodika), parengti ir patvirtinti regionų plėtros planai, kurių įgyvendinimo terminas yra po 2021 m. sausio 1 d., įgyvendinami ne vėliau kaip iki 2023 m. gruodžio 31 d., o tokie regionų plėtros planai keičiami, tvirtinami ir jų įgyvendinimo </w:t>
      </w:r>
      <w:proofErr w:type="spellStart"/>
      <w:r>
        <w:rPr>
          <w:szCs w:val="24"/>
        </w:rPr>
        <w:t>stebėsena</w:t>
      </w:r>
      <w:proofErr w:type="spellEnd"/>
      <w:r>
        <w:rPr>
          <w:szCs w:val="24"/>
        </w:rPr>
        <w:t xml:space="preserve"> ir priežiūra atliekama vadovaujantis Regionų plėtros planų rengimo metodika.</w:t>
      </w:r>
    </w:p>
    <w:p w:rsidR="004F2A03" w:rsidRDefault="0032655D">
      <w:pPr>
        <w:tabs>
          <w:tab w:val="left" w:pos="993"/>
        </w:tabs>
        <w:spacing w:line="340" w:lineRule="atLeast"/>
        <w:ind w:firstLine="720"/>
        <w:jc w:val="both"/>
        <w:rPr>
          <w:szCs w:val="24"/>
        </w:rPr>
      </w:pPr>
      <w:r>
        <w:rPr>
          <w:szCs w:val="24"/>
        </w:rPr>
        <w:t>3.6</w:t>
      </w:r>
      <w:r>
        <w:rPr>
          <w:szCs w:val="24"/>
        </w:rPr>
        <w:t>. Projektams, iki šio nutarimo įsigaliojimo dienos pripažintiems valstybei svarbiais projektais vadovaujantis Projektų pripažinimo valstybei svarbiais projektais tvarkos aprašu, patvirtintu Lietuvos Respublikos Vyriausybės 2008 m. vasario 13 d. nutarimu Nr. 136 „Dėl Projektų pripažinimo valstybei svarbiais projektais tvarkos aprašo patvirtinimo“ (toliau – Projektų pripažinimo aprašas</w:t>
      </w:r>
      <w:r>
        <w:rPr>
          <w:color w:val="000000"/>
          <w:szCs w:val="24"/>
        </w:rPr>
        <w:t>)</w:t>
      </w:r>
      <w:r>
        <w:rPr>
          <w:szCs w:val="24"/>
        </w:rPr>
        <w:t>, taikomas Projektų pripažinimo aprašas, išskyrus Projektų pripažinimo aprašo 11 ir 12 punktus. Sutartis su šių projektų vykdytojais pasirašiusios ministerijos apie šių projektų įgyvendinimo pažangą atsiskaito rengdamos savo metinę veiklos ataskaitą.</w:t>
      </w:r>
    </w:p>
    <w:p w:rsidR="004F2A03" w:rsidRDefault="0032655D">
      <w:pPr>
        <w:tabs>
          <w:tab w:val="left" w:pos="993"/>
        </w:tabs>
        <w:spacing w:line="340" w:lineRule="atLeast"/>
        <w:ind w:firstLine="720"/>
        <w:jc w:val="both"/>
        <w:rPr>
          <w:szCs w:val="24"/>
        </w:rPr>
      </w:pPr>
      <w:r>
        <w:rPr>
          <w:szCs w:val="24"/>
        </w:rPr>
        <w:t>3.7</w:t>
      </w:r>
      <w:r>
        <w:rPr>
          <w:szCs w:val="24"/>
        </w:rPr>
        <w:t>. Projektams, iki šio nutarimo įsigaliojimo dienos pripažintiems regioninės svarbos projektais vadovaujantis Regionų socialinės, ekonominės plėtros ir (arba) infrastruktūros projektų pripažinimo regioninės svarbos projektais kriterijų aprašu, patvirtintu Lietuvos Respublikos Vyriausybės 2015 m. lapkričio 11 d. nutarimu Nr. 1184 „Dėl Regionų socialinės, ekonominės plėtros ir (arba) infrastruktūros projektų pripažinimo regioninės svarbos projektais kriterijų aprašo patvirtinimo“ (toliau – Regionų projektų pripažinimo aprašas</w:t>
      </w:r>
      <w:r>
        <w:rPr>
          <w:color w:val="000000"/>
          <w:szCs w:val="24"/>
        </w:rPr>
        <w:t>)</w:t>
      </w:r>
      <w:r>
        <w:rPr>
          <w:szCs w:val="24"/>
        </w:rPr>
        <w:t xml:space="preserve">, </w:t>
      </w:r>
      <w:r>
        <w:rPr>
          <w:szCs w:val="24"/>
        </w:rPr>
        <w:lastRenderedPageBreak/>
        <w:t>taikomas Regionų projektų pripažinimo aprašas, išskyrus Regionų projektų pripažinimo aprašo 21 punktą.</w:t>
      </w:r>
    </w:p>
    <w:p w:rsidR="004F2A03" w:rsidRDefault="0032655D">
      <w:pPr>
        <w:spacing w:line="360" w:lineRule="atLeast"/>
        <w:ind w:firstLine="720"/>
        <w:jc w:val="both"/>
      </w:pPr>
      <w:r>
        <w:t>4</w:t>
      </w:r>
      <w:r>
        <w:t>. Pavesti:</w:t>
      </w:r>
    </w:p>
    <w:p w:rsidR="004F2A03" w:rsidRDefault="0032655D">
      <w:pPr>
        <w:spacing w:line="360" w:lineRule="atLeast"/>
        <w:ind w:firstLine="720"/>
        <w:jc w:val="both"/>
      </w:pPr>
      <w:r>
        <w:t>4.1</w:t>
      </w:r>
      <w:r>
        <w:t>. Lietuvos Respublikos finansų ministerijai:</w:t>
      </w:r>
    </w:p>
    <w:p w:rsidR="004F2A03" w:rsidRDefault="0032655D">
      <w:pPr>
        <w:spacing w:line="360" w:lineRule="atLeast"/>
        <w:ind w:firstLine="720"/>
        <w:jc w:val="both"/>
      </w:pPr>
      <w:r>
        <w:t>4.1.1</w:t>
      </w:r>
      <w:r>
        <w:t xml:space="preserve">. iki 2021 m. gegužės 31 d. modernizuoti </w:t>
      </w:r>
      <w:proofErr w:type="spellStart"/>
      <w:r>
        <w:t>Stebėsenos</w:t>
      </w:r>
      <w:proofErr w:type="spellEnd"/>
      <w:r>
        <w:t xml:space="preserve"> informacinę sistemą, jos funkcines galimybes pritaikant pagal Strateginio valdymo metodikos nuostatas;</w:t>
      </w:r>
    </w:p>
    <w:p w:rsidR="004F2A03" w:rsidRDefault="0032655D">
      <w:pPr>
        <w:spacing w:line="360" w:lineRule="atLeast"/>
        <w:ind w:firstLine="720"/>
        <w:jc w:val="both"/>
        <w:rPr>
          <w:szCs w:val="24"/>
        </w:rPr>
      </w:pPr>
      <w:r>
        <w:t>4.1.2</w:t>
      </w:r>
      <w:r>
        <w:t xml:space="preserve">. iki 2022 m. gruodžio 31 d. patvirtinti Strateginio valdymo informacinės sistemos nuostatus ir iki 2023 m. </w:t>
      </w:r>
      <w:r>
        <w:rPr>
          <w:szCs w:val="24"/>
        </w:rPr>
        <w:t xml:space="preserve">gruodžio 31 d. sukurti Strateginio valdymo informacinę sistemą, kuriai turi būti perduoti </w:t>
      </w:r>
      <w:proofErr w:type="spellStart"/>
      <w:r>
        <w:rPr>
          <w:szCs w:val="24"/>
        </w:rPr>
        <w:t>Stebėsenos</w:t>
      </w:r>
      <w:proofErr w:type="spellEnd"/>
      <w:r>
        <w:rPr>
          <w:szCs w:val="24"/>
        </w:rPr>
        <w:t xml:space="preserve"> informacinės sistemos duomenys;</w:t>
      </w:r>
    </w:p>
    <w:p w:rsidR="004F2A03" w:rsidRDefault="0032655D">
      <w:pPr>
        <w:spacing w:line="360" w:lineRule="atLeast"/>
        <w:ind w:firstLine="720"/>
        <w:jc w:val="both"/>
        <w:rPr>
          <w:szCs w:val="24"/>
        </w:rPr>
      </w:pPr>
      <w:r>
        <w:rPr>
          <w:szCs w:val="24"/>
        </w:rPr>
        <w:t>4.2</w:t>
      </w:r>
      <w:r>
        <w:rPr>
          <w:szCs w:val="24"/>
        </w:rPr>
        <w:t>. Lietuvos Respublikos v</w:t>
      </w:r>
      <w:r>
        <w:t xml:space="preserve">idaus reikalų ministerijai ir Lietuvos Respublikos finansų ministerijai nustatyti regionų plėtros planų rengimo, įgyvendinimo, įgyvendinimo </w:t>
      </w:r>
      <w:proofErr w:type="spellStart"/>
      <w:r>
        <w:t>stebėsenos</w:t>
      </w:r>
      <w:proofErr w:type="spellEnd"/>
      <w:r>
        <w:t>, vertinimo, priežiūros ir atsiskaitymo už pasiektą pažangą tvarką;</w:t>
      </w:r>
    </w:p>
    <w:p w:rsidR="004F2A03" w:rsidRDefault="0032655D">
      <w:pPr>
        <w:spacing w:line="360" w:lineRule="atLeast"/>
        <w:ind w:firstLine="720"/>
        <w:jc w:val="both"/>
        <w:rPr>
          <w:szCs w:val="24"/>
        </w:rPr>
      </w:pPr>
      <w:r>
        <w:rPr>
          <w:szCs w:val="24"/>
        </w:rPr>
        <w:t>4.3</w:t>
      </w:r>
      <w:r>
        <w:rPr>
          <w:szCs w:val="24"/>
        </w:rPr>
        <w:t>. nacionalinių plėtros programų valdytojams, vadovaujantis Strateginio valdymo metodikos III skyriaus trečiojo skirsnio nuostatomis, iki 2021 m. gegužės 31 d. pateikti Vyriausybei nacionalinių plėtros programų projektus, kurių pažangos priemones numatoma įgyvendinti 2022 metais;</w:t>
      </w:r>
    </w:p>
    <w:p w:rsidR="004F2A03" w:rsidRDefault="0032655D">
      <w:pPr>
        <w:tabs>
          <w:tab w:val="left" w:pos="993"/>
        </w:tabs>
        <w:spacing w:line="340" w:lineRule="atLeast"/>
        <w:ind w:firstLine="720"/>
        <w:jc w:val="both"/>
        <w:rPr>
          <w:szCs w:val="24"/>
        </w:rPr>
      </w:pPr>
      <w:r>
        <w:rPr>
          <w:szCs w:val="24"/>
        </w:rPr>
        <w:t>4.4</w:t>
      </w:r>
      <w:r>
        <w:rPr>
          <w:szCs w:val="24"/>
        </w:rPr>
        <w:t>. viešajai įstaigai Europos socialinio fondo agentūrai atlikti su supaprastintai apmokamų išlaidų dydžiais susijusias metodinio konsultacijų centro funkcijas: vadovaujančiosioms ir (ar) administruojančiosioms institucijoms ir (ar) strateginio valdymo sistemos dalyviams, kurie rengia pažangos priemones, teikti metodinę pagalbą ir konsultacijas dėl fiksuotųjų projekto išlaidų vieneto įkainių, fiksuotųjų projekto išlaidų sumų, fiksuotųjų projekto išlaidų normų, nustatytų Europos Sąjungos teisės aktuose ar jų įgyvenamuosiuose teisės aktuose arba nustatytų portfelio valdytojo, nustatymo tvarkos, šių dydžių taikymo, inicijuoti ir (arba) atlikti supaprastintai apmokamų išlaidų dydžių nustatymo tyrimus ir teikti išvadas strateginio valdymo sistemos dalyviams dėl jų atliktų supaprastintai apmokamų išlaidų dydžių nustatymo tyrimų tinkamumo;</w:t>
      </w:r>
    </w:p>
    <w:p w:rsidR="004F2A03" w:rsidRDefault="0032655D">
      <w:pPr>
        <w:spacing w:line="360" w:lineRule="atLeast"/>
        <w:ind w:firstLine="720"/>
        <w:jc w:val="both"/>
        <w:rPr>
          <w:szCs w:val="24"/>
        </w:rPr>
      </w:pPr>
      <w:r>
        <w:rPr>
          <w:szCs w:val="24"/>
        </w:rPr>
        <w:t>4.5</w:t>
      </w:r>
      <w:r>
        <w:rPr>
          <w:szCs w:val="24"/>
        </w:rPr>
        <w:t>. viešajai įstaigai Centrinei projektų valdymo agentūrai:</w:t>
      </w:r>
    </w:p>
    <w:p w:rsidR="004F2A03" w:rsidRDefault="0032655D">
      <w:pPr>
        <w:spacing w:line="360" w:lineRule="atLeast"/>
        <w:ind w:firstLine="720"/>
        <w:jc w:val="both"/>
      </w:pPr>
      <w:r>
        <w:t>4.5.1</w:t>
      </w:r>
      <w:r>
        <w:t>. atlikti nacionalinių plėtros programų portfelio valdytojo metodinės konsultacijų pagalbos centro funkcijas, susijusias su pažangos priemonėmis ir nacionalinėmis plėtros programomis: konsultuoti nacionalinių plėtros programų portfelio valdytoją, pažangos priemonių ir projektų rengėjus, rengti, atnaujinti ir plėtoti pažangos priemonių ir projektų rengimo bei vertinimo metodus, kaupti ir dalytis pažangos priemonių ir projektų įgyvendinimo patirtimi;</w:t>
      </w:r>
    </w:p>
    <w:p w:rsidR="004F2A03" w:rsidRDefault="0032655D">
      <w:pPr>
        <w:spacing w:line="360" w:lineRule="atLeast"/>
        <w:ind w:firstLine="720"/>
        <w:jc w:val="both"/>
        <w:rPr>
          <w:szCs w:val="24"/>
        </w:rPr>
      </w:pPr>
      <w:r>
        <w:rPr>
          <w:szCs w:val="24"/>
        </w:rPr>
        <w:t>4.5.2</w:t>
      </w:r>
      <w:r>
        <w:rPr>
          <w:szCs w:val="24"/>
        </w:rPr>
        <w:t xml:space="preserve">. atlikti projektų, kuriais įgyvendinami regionų plėtros planai, administruojančiosios institucijos funkcijas, rengti regionų plėtros planų projektų įgyvendinimo pažangos ataskaitas ir teikti jas regionų plėtros taryboms ir Regionų plėtros programos valdytojui bei plėtros programų valdytojams, kurių plėtros programose nurodyti Nacionaliniame pažangos plane nustatyti pažangos uždaviniai arba jų dalys įtraukti į Regionų plėtros programą, taip pat teikti kitą reikalingą informaciją regionų plėtros taryboms, spręsti dėl regionų plėtros planuose numatytų projektų ir projektų, įgyvendinamų visuotinės dotacijos būdu, finansavimo tinkamumo, atlikti kitas tarpinei institucijai nustatytas funkcijas, kurias, </w:t>
      </w:r>
      <w:r>
        <w:rPr>
          <w:szCs w:val="24"/>
        </w:rPr>
        <w:lastRenderedPageBreak/>
        <w:t>vadovaudamasi Lietuvos Respublikos Vyriausybės 2020 m. lapkričio 25 d. nutarimu Nr. 1322 „Dėl pasirengimo administruoti Europos Sąjungos fondų lėšas“, jai paves vadovaujančioji institucija;</w:t>
      </w:r>
    </w:p>
    <w:p w:rsidR="004F2A03" w:rsidRDefault="0032655D">
      <w:pPr>
        <w:spacing w:line="360" w:lineRule="atLeast"/>
        <w:ind w:firstLine="720"/>
        <w:jc w:val="both"/>
        <w:rPr>
          <w:szCs w:val="24"/>
        </w:rPr>
      </w:pPr>
      <w:r>
        <w:t>4.5.3</w:t>
      </w:r>
      <w:r>
        <w:t>. atlikti valstybės biudžeto ir savivaldybių biudžetų išlaidų peržiūrų bei savivaldybių finansų tvarumo vertinimo metodinės konsultacijų pagalbos centro funkcijas, susijusias su viešųjų išlaidų peržiūros metodinių rekomendacijų rengimu ir tobulinimu, savivaldybių fiskalinio tvarumo vertinimo priemonių kūrimu ir palaikymu, savivaldybių fiskalinės būklės vertinimo, gerinimo rekomendacijų rengimu, konsultacinės pagalbos institucijoms, atliekančioms viešųjų išlaidų peržiūras ir dalyvaujančioms jas atliekant, teikimu, skirtingų institucijų vykdomų viešųjų išlaidų peržiūroms priskirtinų veiksmų ir rekomendacijų sisteminimu.</w:t>
      </w:r>
    </w:p>
    <w:p w:rsidR="004F2A03" w:rsidRDefault="0032655D">
      <w:pPr>
        <w:spacing w:line="360" w:lineRule="atLeast"/>
        <w:ind w:firstLine="720"/>
        <w:jc w:val="both"/>
        <w:rPr>
          <w:lang w:eastAsia="lt-LT"/>
        </w:rPr>
      </w:pPr>
      <w:r>
        <w:rPr>
          <w:szCs w:val="24"/>
        </w:rPr>
        <w:t>5</w:t>
      </w:r>
      <w:r>
        <w:rPr>
          <w:szCs w:val="24"/>
        </w:rPr>
        <w:t xml:space="preserve">. Rekomenduoti </w:t>
      </w:r>
      <w:r>
        <w:t>savivaldybėms, rengiant biudžetus, įvertinti poreikį atlikti viešųjų išlaidų peržiūras, o atliekant viešųjų išlaidų peržiūras vadovautis finansų ministro tvirtinama Viešųjų išlaidų peržiūros metodika.</w:t>
      </w:r>
    </w:p>
    <w:p w:rsidR="00B36A76" w:rsidRDefault="00B36A76">
      <w:pPr>
        <w:tabs>
          <w:tab w:val="center" w:pos="-7800"/>
          <w:tab w:val="left" w:pos="6237"/>
          <w:tab w:val="right" w:pos="8306"/>
        </w:tabs>
      </w:pPr>
    </w:p>
    <w:p w:rsidR="00B36A76" w:rsidRDefault="00B36A76">
      <w:pPr>
        <w:tabs>
          <w:tab w:val="center" w:pos="-7800"/>
          <w:tab w:val="left" w:pos="6237"/>
          <w:tab w:val="right" w:pos="8306"/>
        </w:tabs>
      </w:pPr>
    </w:p>
    <w:p w:rsidR="00B36A76" w:rsidRDefault="00B36A76">
      <w:pPr>
        <w:tabs>
          <w:tab w:val="center" w:pos="-7800"/>
          <w:tab w:val="left" w:pos="6237"/>
          <w:tab w:val="right" w:pos="8306"/>
        </w:tabs>
      </w:pPr>
    </w:p>
    <w:p w:rsidR="004F2A03" w:rsidRDefault="0032655D">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4F2A03" w:rsidRDefault="004F2A03">
      <w:pPr>
        <w:tabs>
          <w:tab w:val="center" w:pos="-7800"/>
          <w:tab w:val="left" w:pos="6237"/>
          <w:tab w:val="right" w:pos="8306"/>
        </w:tabs>
        <w:rPr>
          <w:lang w:eastAsia="lt-LT"/>
        </w:rPr>
      </w:pPr>
    </w:p>
    <w:p w:rsidR="004F2A03" w:rsidRDefault="004F2A03">
      <w:pPr>
        <w:tabs>
          <w:tab w:val="center" w:pos="-7800"/>
          <w:tab w:val="left" w:pos="6237"/>
          <w:tab w:val="right" w:pos="8306"/>
        </w:tabs>
        <w:rPr>
          <w:lang w:eastAsia="lt-LT"/>
        </w:rPr>
      </w:pPr>
    </w:p>
    <w:p w:rsidR="004F2A03" w:rsidRDefault="004F2A03">
      <w:pPr>
        <w:tabs>
          <w:tab w:val="center" w:pos="-7800"/>
          <w:tab w:val="left" w:pos="6237"/>
          <w:tab w:val="right" w:pos="8306"/>
        </w:tabs>
        <w:rPr>
          <w:lang w:eastAsia="lt-LT"/>
        </w:rPr>
      </w:pPr>
    </w:p>
    <w:p w:rsidR="004F2A03" w:rsidRDefault="0032655D">
      <w:pPr>
        <w:tabs>
          <w:tab w:val="center" w:pos="-7800"/>
          <w:tab w:val="left" w:pos="6237"/>
          <w:tab w:val="right" w:pos="8306"/>
        </w:tabs>
        <w:rPr>
          <w:lang w:eastAsia="lt-LT"/>
        </w:rPr>
      </w:pPr>
      <w:r>
        <w:rPr>
          <w:lang w:eastAsia="lt-LT"/>
        </w:rPr>
        <w:t>Finansų ministrė</w:t>
      </w:r>
      <w:r>
        <w:rPr>
          <w:lang w:eastAsia="lt-LT"/>
        </w:rPr>
        <w:tab/>
        <w:t>Gintarė Skaistė</w:t>
      </w:r>
    </w:p>
    <w:p w:rsidR="004F2A03" w:rsidRDefault="0032655D">
      <w:pPr>
        <w:tabs>
          <w:tab w:val="center" w:pos="4153"/>
          <w:tab w:val="right" w:pos="8306"/>
        </w:tabs>
        <w:rPr>
          <w:lang w:eastAsia="lt-LT"/>
        </w:rPr>
      </w:pPr>
    </w:p>
    <w:p w:rsidR="00B36A76" w:rsidRDefault="00B36A76">
      <w:pPr>
        <w:ind w:left="4820"/>
        <w:sectPr w:rsidR="00B36A76" w:rsidSect="00B36A7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rsidR="004F2A03" w:rsidRDefault="0032655D">
      <w:pPr>
        <w:ind w:left="4820"/>
        <w:rPr>
          <w:lang w:eastAsia="lt-LT"/>
        </w:rPr>
      </w:pPr>
      <w:r>
        <w:rPr>
          <w:lang w:eastAsia="ar-SA"/>
        </w:rPr>
        <w:lastRenderedPageBreak/>
        <w:t>PATVIRTINTA</w:t>
      </w:r>
      <w:r>
        <w:rPr>
          <w:lang w:eastAsia="ar-SA"/>
        </w:rPr>
        <w:br/>
        <w:t>Lietuvos Respublikos Vyriausybės</w:t>
      </w:r>
      <w:r>
        <w:rPr>
          <w:lang w:eastAsia="ar-SA"/>
        </w:rPr>
        <w:br/>
      </w:r>
      <w:r w:rsidR="00B36A76">
        <w:rPr>
          <w:lang w:eastAsia="ar-SA"/>
        </w:rPr>
        <w:t xml:space="preserve">2021 m. balandžio 28 d. </w:t>
      </w:r>
      <w:r>
        <w:rPr>
          <w:lang w:eastAsia="ar-SA"/>
        </w:rPr>
        <w:t xml:space="preserve">nutarimu </w:t>
      </w:r>
      <w:r>
        <w:rPr>
          <w:lang w:eastAsia="lt-LT"/>
        </w:rPr>
        <w:t>N</w:t>
      </w:r>
      <w:r w:rsidR="00B36A76">
        <w:rPr>
          <w:lang w:eastAsia="lt-LT"/>
        </w:rPr>
        <w:t>r. 292</w:t>
      </w:r>
    </w:p>
    <w:p w:rsidR="004F2A03" w:rsidRDefault="004F2A03">
      <w:pPr>
        <w:jc w:val="center"/>
        <w:rPr>
          <w:b/>
          <w:szCs w:val="24"/>
        </w:rPr>
      </w:pPr>
    </w:p>
    <w:p w:rsidR="004F2A03" w:rsidRDefault="0032655D">
      <w:pPr>
        <w:jc w:val="center"/>
        <w:rPr>
          <w:b/>
          <w:szCs w:val="24"/>
        </w:rPr>
      </w:pPr>
      <w:r>
        <w:rPr>
          <w:b/>
          <w:szCs w:val="24"/>
        </w:rPr>
        <w:t>STRATEGINIO VALDYMO METODIKA</w:t>
      </w:r>
    </w:p>
    <w:p w:rsidR="004F2A03" w:rsidRDefault="004F2A03">
      <w:pPr>
        <w:rPr>
          <w:sz w:val="20"/>
        </w:rPr>
      </w:pPr>
    </w:p>
    <w:p w:rsidR="004F2A03" w:rsidRDefault="0032655D">
      <w:pPr>
        <w:keepNext/>
        <w:keepLines/>
        <w:jc w:val="center"/>
        <w:rPr>
          <w:rFonts w:eastAsia="SimSun"/>
          <w:b/>
          <w:bCs/>
          <w:iCs/>
          <w:szCs w:val="24"/>
        </w:rPr>
      </w:pPr>
      <w:r>
        <w:rPr>
          <w:rFonts w:eastAsia="SimSun"/>
          <w:b/>
          <w:bCs/>
          <w:iCs/>
          <w:szCs w:val="24"/>
        </w:rPr>
        <w:t>I</w:t>
      </w:r>
      <w:r>
        <w:rPr>
          <w:rFonts w:eastAsia="SimSun"/>
          <w:b/>
          <w:bCs/>
          <w:iCs/>
          <w:szCs w:val="24"/>
        </w:rPr>
        <w:t xml:space="preserve"> SKYRIUS</w:t>
      </w:r>
    </w:p>
    <w:p w:rsidR="004F2A03" w:rsidRDefault="0032655D">
      <w:pPr>
        <w:keepNext/>
        <w:keepLines/>
        <w:jc w:val="center"/>
        <w:rPr>
          <w:rFonts w:eastAsia="SimSun"/>
          <w:b/>
          <w:bCs/>
          <w:iCs/>
          <w:szCs w:val="24"/>
        </w:rPr>
      </w:pPr>
      <w:r>
        <w:rPr>
          <w:rFonts w:eastAsia="SimSun"/>
          <w:b/>
          <w:bCs/>
          <w:iCs/>
          <w:szCs w:val="24"/>
        </w:rPr>
        <w:t>BENDROSIOS NUOSTATOS</w:t>
      </w:r>
    </w:p>
    <w:p w:rsidR="004F2A03" w:rsidRDefault="004F2A03">
      <w:pPr>
        <w:rPr>
          <w:sz w:val="4"/>
          <w:szCs w:val="4"/>
        </w:rPr>
      </w:pPr>
    </w:p>
    <w:p w:rsidR="004F2A03" w:rsidRDefault="004F2A03">
      <w:pPr>
        <w:keepNext/>
        <w:keepLines/>
        <w:spacing w:line="360" w:lineRule="atLeast"/>
        <w:ind w:firstLine="720"/>
        <w:jc w:val="center"/>
        <w:outlineLvl w:val="2"/>
        <w:rPr>
          <w:rFonts w:eastAsia="SimSun"/>
          <w:b/>
          <w:szCs w:val="24"/>
        </w:rPr>
      </w:pPr>
    </w:p>
    <w:p w:rsidR="004F2A03" w:rsidRDefault="0032655D">
      <w:pPr>
        <w:tabs>
          <w:tab w:val="left" w:pos="1276"/>
        </w:tabs>
        <w:spacing w:line="360" w:lineRule="atLeast"/>
        <w:ind w:firstLine="720"/>
        <w:jc w:val="both"/>
        <w:rPr>
          <w:szCs w:val="24"/>
        </w:rPr>
      </w:pPr>
      <w:r>
        <w:rPr>
          <w:szCs w:val="24"/>
        </w:rPr>
        <w:t>1</w:t>
      </w:r>
      <w:r>
        <w:rPr>
          <w:szCs w:val="24"/>
        </w:rPr>
        <w:t>.</w:t>
      </w:r>
      <w:r>
        <w:rPr>
          <w:szCs w:val="24"/>
        </w:rPr>
        <w:tab/>
      </w:r>
      <w:r>
        <w:rPr>
          <w:rFonts w:eastAsia="Calibri"/>
          <w:szCs w:val="24"/>
          <w:lang w:eastAsia="lt-LT"/>
        </w:rPr>
        <w:t xml:space="preserve">Strateginio valdymo metodikoje (toliau – Metodika) detalizuojama planavimo dokumentų rengimo, tvirtinimo, įgyvendinimo, </w:t>
      </w:r>
      <w:proofErr w:type="spellStart"/>
      <w:r>
        <w:rPr>
          <w:rFonts w:eastAsia="Calibri"/>
          <w:szCs w:val="24"/>
          <w:lang w:eastAsia="lt-LT"/>
        </w:rPr>
        <w:t>stebėsenos</w:t>
      </w:r>
      <w:proofErr w:type="spellEnd"/>
      <w:r>
        <w:rPr>
          <w:rFonts w:eastAsia="Calibri"/>
          <w:szCs w:val="24"/>
          <w:lang w:eastAsia="lt-LT"/>
        </w:rPr>
        <w:t>, vertinimo ir atsiskaitymo už pasiektus rezultatus procesų organizavimo tvarka, nustatomi planavimo dokumentų struktūros ir turinio reikalavimai, reglamentuojamos strateginio valdymo sistemos dalyvių, dalyvaujančių planavimo dokumentų rengimo, įgyvendinimo ir atskaitomybės procesų valdymo veikloje, funkcijos.</w:t>
      </w:r>
    </w:p>
    <w:p w:rsidR="004F2A03" w:rsidRDefault="0032655D">
      <w:pPr>
        <w:tabs>
          <w:tab w:val="left" w:pos="1276"/>
        </w:tabs>
        <w:spacing w:line="360" w:lineRule="atLeast"/>
        <w:ind w:firstLine="720"/>
        <w:jc w:val="both"/>
        <w:rPr>
          <w:szCs w:val="24"/>
        </w:rPr>
      </w:pPr>
      <w:r>
        <w:rPr>
          <w:szCs w:val="24"/>
        </w:rPr>
        <w:t>2</w:t>
      </w:r>
      <w:r>
        <w:rPr>
          <w:szCs w:val="24"/>
        </w:rPr>
        <w:t>.</w:t>
      </w:r>
      <w:r>
        <w:rPr>
          <w:szCs w:val="24"/>
        </w:rPr>
        <w:tab/>
        <w:t>Metodikoje vartojamos sąvokos:</w:t>
      </w:r>
    </w:p>
    <w:p w:rsidR="004F2A03" w:rsidRDefault="0032655D">
      <w:pPr>
        <w:tabs>
          <w:tab w:val="left" w:pos="1276"/>
        </w:tabs>
        <w:spacing w:line="360" w:lineRule="atLeast"/>
        <w:ind w:firstLine="720"/>
        <w:jc w:val="both"/>
        <w:rPr>
          <w:bCs/>
          <w:szCs w:val="24"/>
        </w:rPr>
      </w:pPr>
      <w:r>
        <w:rPr>
          <w:bCs/>
          <w:szCs w:val="24"/>
        </w:rPr>
        <w:t>2.1</w:t>
      </w:r>
      <w:r>
        <w:rPr>
          <w:bCs/>
          <w:szCs w:val="24"/>
        </w:rPr>
        <w:t>.</w:t>
      </w:r>
      <w:r>
        <w:rPr>
          <w:bCs/>
          <w:szCs w:val="24"/>
        </w:rPr>
        <w:tab/>
      </w:r>
      <w:r>
        <w:rPr>
          <w:b/>
          <w:bCs/>
          <w:szCs w:val="24"/>
        </w:rPr>
        <w:t xml:space="preserve">Administruojančioji institucija </w:t>
      </w:r>
      <w:r>
        <w:rPr>
          <w:bCs/>
          <w:szCs w:val="24"/>
        </w:rPr>
        <w:t xml:space="preserve">– </w:t>
      </w:r>
      <w:r>
        <w:rPr>
          <w:bCs/>
        </w:rPr>
        <w:t>Lietuvos Respublikos strateginio valdymo įstatymo 3 straipsnio 17 dalies 8 punkte nurodyti strateginio valdymo sistemos dalyviai ir strateginio valdymo sistemos dalyviai</w:t>
      </w:r>
      <w:r>
        <w:t xml:space="preserve">, kurie vykdo Europos Sąjungos (toliau – ES) ir (ar) tarptautinės paramos </w:t>
      </w:r>
      <w:r>
        <w:rPr>
          <w:bCs/>
          <w:szCs w:val="24"/>
        </w:rPr>
        <w:t xml:space="preserve">projektų ir jų vykdytojų atranką, konsultuoja ir informuoja projektų vykdytojus apie projektų rengimo ir įgyvendinimo reikalavimus, administruoja atrinktų projektų įgyvendinimą, atlieka projektų įgyvendinimo priežiūrą ir </w:t>
      </w:r>
      <w:proofErr w:type="spellStart"/>
      <w:r>
        <w:rPr>
          <w:bCs/>
          <w:szCs w:val="24"/>
        </w:rPr>
        <w:t>stebėseną</w:t>
      </w:r>
      <w:proofErr w:type="spellEnd"/>
      <w:r>
        <w:rPr>
          <w:bCs/>
          <w:szCs w:val="24"/>
        </w:rPr>
        <w:t>, jų rezultatų vertinimą, organizuoja projektų vykdytojų atsiskaitymą už pasiektus rezultatus ir atlieka kitas funkcijas, nustatytas ES ar tarptautiniuose teisės aktuose, reglamentuojančiuose konkretų ES ir (ar) tarptautinės paramos finansavimo šaltinio programavimo dokumentą, ir jų įgyvendinamuosiuose Lietuvos Respublikos teisės aktuose.</w:t>
      </w:r>
    </w:p>
    <w:p w:rsidR="004F2A03" w:rsidRDefault="0032655D">
      <w:pPr>
        <w:tabs>
          <w:tab w:val="left" w:pos="1276"/>
        </w:tabs>
        <w:spacing w:line="360" w:lineRule="atLeast"/>
        <w:ind w:firstLine="720"/>
        <w:jc w:val="both"/>
        <w:rPr>
          <w:color w:val="000000"/>
          <w:szCs w:val="24"/>
        </w:rPr>
      </w:pPr>
      <w:r>
        <w:rPr>
          <w:szCs w:val="24"/>
        </w:rPr>
        <w:t>2.2</w:t>
      </w:r>
      <w:r>
        <w:rPr>
          <w:szCs w:val="24"/>
        </w:rPr>
        <w:t>.</w:t>
      </w:r>
      <w:r>
        <w:rPr>
          <w:szCs w:val="24"/>
        </w:rPr>
        <w:tab/>
      </w:r>
      <w:r>
        <w:rPr>
          <w:b/>
          <w:color w:val="000000"/>
          <w:szCs w:val="24"/>
        </w:rPr>
        <w:t xml:space="preserve">Audito institucija </w:t>
      </w:r>
      <w:r>
        <w:rPr>
          <w:color w:val="000000"/>
          <w:szCs w:val="24"/>
        </w:rPr>
        <w:t xml:space="preserve">– </w:t>
      </w:r>
      <w:r>
        <w:t>Vyriausybės paskirta įstaiga, kuri atlieka Lietuvos Respublikos ir (arba) tarptautiniuose teisės aktuose, reglamentuojančiuose konkretų ES ir (ar) tarptautinės paramos finansavimo šaltinio programavimo dokumentą, nustatytų reikalavimų laikymosi ir projektų išlaidų tinkamumo finansuoti auditus</w:t>
      </w:r>
      <w:r>
        <w:rPr>
          <w:color w:val="000000"/>
          <w:szCs w:val="24"/>
        </w:rPr>
        <w:t>.</w:t>
      </w:r>
    </w:p>
    <w:p w:rsidR="004F2A03" w:rsidRDefault="0032655D">
      <w:pPr>
        <w:tabs>
          <w:tab w:val="left" w:pos="1276"/>
        </w:tabs>
        <w:spacing w:line="360" w:lineRule="atLeast"/>
        <w:ind w:firstLine="720"/>
        <w:jc w:val="both"/>
        <w:rPr>
          <w:szCs w:val="24"/>
        </w:rPr>
      </w:pPr>
      <w:r>
        <w:rPr>
          <w:szCs w:val="24"/>
        </w:rPr>
        <w:t>2.3</w:t>
      </w:r>
      <w:r>
        <w:rPr>
          <w:szCs w:val="24"/>
        </w:rPr>
        <w:t>.</w:t>
      </w:r>
      <w:r>
        <w:rPr>
          <w:szCs w:val="24"/>
        </w:rPr>
        <w:tab/>
      </w:r>
      <w:r>
        <w:rPr>
          <w:b/>
          <w:bCs/>
          <w:szCs w:val="24"/>
        </w:rPr>
        <w:t>Pažangos lėšų rezervinė programa</w:t>
      </w:r>
      <w:r>
        <w:rPr>
          <w:szCs w:val="24"/>
        </w:rPr>
        <w:t xml:space="preserve"> – Lietuvos Respublikos finansų ministerijos strateginio veiklos plano programa, kurioje planuojamos pažangos lėšos (ES fondų ir kitos tarptautinės paramos lėšos) tam tikrais biudžetiniais metais pasitarimų dėl planuojamų asignavimų ir siekiamų rezultatų metu sutartoms, bet valstybės biudžeto asignavimų valdytojo dar nepatvirtintoms pažangos priemonėms įgyvendinti bet kurioje valstybės veiklos srityje. Į pažangos lėšų rezervinę programą įtraukiamos tik pervedimų priemonės.</w:t>
      </w:r>
    </w:p>
    <w:p w:rsidR="004F2A03" w:rsidRDefault="0032655D">
      <w:pPr>
        <w:tabs>
          <w:tab w:val="left" w:pos="1276"/>
        </w:tabs>
        <w:spacing w:line="360" w:lineRule="atLeast"/>
        <w:ind w:firstLine="720"/>
        <w:jc w:val="both"/>
        <w:rPr>
          <w:szCs w:val="24"/>
        </w:rPr>
      </w:pPr>
      <w:r>
        <w:rPr>
          <w:szCs w:val="24"/>
        </w:rPr>
        <w:t>2.4</w:t>
      </w:r>
      <w:r>
        <w:rPr>
          <w:szCs w:val="24"/>
        </w:rPr>
        <w:t>.</w:t>
      </w:r>
      <w:r>
        <w:rPr>
          <w:szCs w:val="24"/>
        </w:rPr>
        <w:tab/>
      </w:r>
      <w:r>
        <w:rPr>
          <w:b/>
          <w:szCs w:val="24"/>
        </w:rPr>
        <w:t>Pervedimų priemonė</w:t>
      </w:r>
      <w:r>
        <w:rPr>
          <w:szCs w:val="24"/>
        </w:rPr>
        <w:t xml:space="preserve"> – tęstinės veiklos priemonė, taip pat pažangos lėšų rezervinėje programoje planuojama pažangos priemonė, skirta įgyvendinti valstybės biudžeto asignavimų valdytojo prisiimtiems įsipareigojimams pervesti lėšas, kai toks lėšų pervedimas neturi pamatuojamo rezultato.</w:t>
      </w:r>
    </w:p>
    <w:p w:rsidR="004F2A03" w:rsidRDefault="0032655D">
      <w:pPr>
        <w:tabs>
          <w:tab w:val="left" w:pos="1276"/>
        </w:tabs>
        <w:spacing w:line="360" w:lineRule="atLeast"/>
        <w:ind w:firstLine="720"/>
        <w:jc w:val="both"/>
        <w:rPr>
          <w:szCs w:val="24"/>
        </w:rPr>
      </w:pPr>
      <w:r>
        <w:rPr>
          <w:szCs w:val="24"/>
        </w:rPr>
        <w:t>2.5</w:t>
      </w:r>
      <w:r>
        <w:rPr>
          <w:szCs w:val="24"/>
        </w:rPr>
        <w:t>.</w:t>
      </w:r>
      <w:r>
        <w:rPr>
          <w:szCs w:val="24"/>
        </w:rPr>
        <w:tab/>
      </w:r>
      <w:r>
        <w:rPr>
          <w:b/>
          <w:szCs w:val="24"/>
        </w:rPr>
        <w:t xml:space="preserve">Vadovaujančioji institucija </w:t>
      </w:r>
      <w:r>
        <w:rPr>
          <w:szCs w:val="24"/>
        </w:rPr>
        <w:t xml:space="preserve">– </w:t>
      </w:r>
      <w:r>
        <w:t>Vyriausybės paskirta įstaiga, atsakinga už ES ir kitos tarptautinės finansinės paramos lėšų ir (ar) kitų finansavimo šaltinių lėšų administravimą ir konkretaus ES ar kitos tarptautinės paramos finansavimo šaltinio programavimo dokumento įgyvendinimo reikalavimų laikymosi užtikrinimą.</w:t>
      </w:r>
    </w:p>
    <w:p w:rsidR="004F2A03" w:rsidRDefault="0032655D">
      <w:pPr>
        <w:tabs>
          <w:tab w:val="left" w:pos="1276"/>
        </w:tabs>
        <w:spacing w:line="360" w:lineRule="atLeast"/>
        <w:ind w:firstLine="720"/>
        <w:jc w:val="both"/>
        <w:rPr>
          <w:szCs w:val="24"/>
        </w:rPr>
      </w:pPr>
      <w:r>
        <w:rPr>
          <w:szCs w:val="24"/>
        </w:rPr>
        <w:t>2.6</w:t>
      </w:r>
      <w:r>
        <w:rPr>
          <w:szCs w:val="24"/>
        </w:rPr>
        <w:t>.</w:t>
      </w:r>
      <w:r>
        <w:rPr>
          <w:szCs w:val="24"/>
        </w:rPr>
        <w:tab/>
      </w:r>
      <w:r>
        <w:t>Finansavimo šaltiniai Metodikoje suprantami taip, kaip jie klasifikuojami finansų ministro tvirtinamoje Asignavimų valdytojų programų, finansuojamų iš Lietuvos Respublikos valstybės biudžeto, finansavimo šaltinių klasifikacijoje.</w:t>
      </w:r>
    </w:p>
    <w:p w:rsidR="004F2A03" w:rsidRDefault="0032655D">
      <w:pPr>
        <w:tabs>
          <w:tab w:val="left" w:pos="1276"/>
        </w:tabs>
        <w:spacing w:line="360" w:lineRule="atLeast"/>
        <w:ind w:firstLine="720"/>
        <w:jc w:val="both"/>
        <w:rPr>
          <w:szCs w:val="24"/>
        </w:rPr>
      </w:pPr>
      <w:r>
        <w:rPr>
          <w:szCs w:val="24"/>
        </w:rPr>
        <w:t>2.7</w:t>
      </w:r>
      <w:r>
        <w:rPr>
          <w:szCs w:val="24"/>
        </w:rPr>
        <w:t>.</w:t>
      </w:r>
      <w:r>
        <w:rPr>
          <w:szCs w:val="24"/>
        </w:rPr>
        <w:tab/>
      </w:r>
      <w:r>
        <w:t xml:space="preserve">Asignavimų valdytojo metinė veiklos ataskaita Metodikoje suprantama kaip viešojo sektoriaus subjektų grupės metinė veiklos ataskaita, apibrėžta </w:t>
      </w:r>
      <w:r>
        <w:rPr>
          <w:iCs/>
          <w:szCs w:val="24"/>
        </w:rPr>
        <w:t>Lietuvos Respublikos viešojo sektoriaus atskaitomybės įstatyme.</w:t>
      </w:r>
    </w:p>
    <w:p w:rsidR="004F2A03" w:rsidRDefault="0032655D">
      <w:pPr>
        <w:tabs>
          <w:tab w:val="left" w:pos="1276"/>
        </w:tabs>
        <w:spacing w:line="360" w:lineRule="atLeast"/>
        <w:ind w:firstLine="720"/>
        <w:jc w:val="both"/>
        <w:rPr>
          <w:iCs/>
          <w:szCs w:val="24"/>
        </w:rPr>
      </w:pPr>
      <w:r>
        <w:rPr>
          <w:iCs/>
          <w:szCs w:val="24"/>
        </w:rPr>
        <w:t>2.8</w:t>
      </w:r>
      <w:r>
        <w:rPr>
          <w:iCs/>
          <w:szCs w:val="24"/>
        </w:rPr>
        <w:t>.</w:t>
      </w:r>
      <w:r>
        <w:rPr>
          <w:iCs/>
          <w:szCs w:val="24"/>
        </w:rPr>
        <w:tab/>
        <w:t xml:space="preserve">Kitos Metodikoje vartojamos sąvokos apibrėžtos Strateginio valdymo įstatyme, Lietuvos Respublikos biudžeto sandaros įstatyme, Lietuvos Respublikos regioninės plėtros įstatyme, Lietuvos Respublikos Vyriausybės įstatyme, Lietuvos Respublikos vietos savivaldos įstatyme, Viešojo sektoriaus atskaitomybės įstatyme, </w:t>
      </w:r>
      <w:r>
        <w:t>L</w:t>
      </w:r>
      <w:r>
        <w:rPr>
          <w:iCs/>
          <w:szCs w:val="24"/>
        </w:rPr>
        <w:t>ietuvos Respublikos fiskalinės drausmės įstatyme, Lietuvos Respublikos fiskalinės sutarties įgyvendinimo konstituciniame įstatyme.</w:t>
      </w:r>
    </w:p>
    <w:p w:rsidR="004F2A03" w:rsidRDefault="0032655D">
      <w:pPr>
        <w:tabs>
          <w:tab w:val="left" w:pos="1276"/>
        </w:tabs>
        <w:spacing w:line="360" w:lineRule="atLeast"/>
        <w:ind w:firstLine="720"/>
        <w:jc w:val="both"/>
        <w:rPr>
          <w:szCs w:val="24"/>
        </w:rPr>
      </w:pPr>
      <w:r>
        <w:rPr>
          <w:szCs w:val="24"/>
        </w:rPr>
        <w:t>3</w:t>
      </w:r>
      <w:r>
        <w:rPr>
          <w:szCs w:val="24"/>
        </w:rPr>
        <w:t>.</w:t>
      </w:r>
      <w:r>
        <w:rPr>
          <w:szCs w:val="24"/>
        </w:rPr>
        <w:tab/>
        <w:t xml:space="preserve">Įgyvendinant įrodymais grįsto valdymo bei darnumo ir integralumo, lyčių lygybės principus, rengiant atitinkamus strateginio lygmens planavimo dokumentus </w:t>
      </w:r>
      <w:r>
        <w:rPr>
          <w:rFonts w:eastAsia="Calibri"/>
          <w:szCs w:val="24"/>
          <w:lang w:eastAsia="lt-LT"/>
        </w:rPr>
        <w:t>(Metodikos 1 priedas)</w:t>
      </w:r>
      <w:r>
        <w:rPr>
          <w:szCs w:val="24"/>
        </w:rPr>
        <w:t>, nurodytus Strateginio valdymo įstatymo 6 straipsnio 1 dalies 1, 4 ir 5 punktuose, atliekama aplinkos analizė ir atsižvelgiama į atliktų kitų galiojančių strateginio lygmens planavimo dokumentų aplinkos analizių ir vertinimų išvadas.</w:t>
      </w:r>
    </w:p>
    <w:p w:rsidR="004F2A03" w:rsidRDefault="0032655D">
      <w:pPr>
        <w:tabs>
          <w:tab w:val="left" w:pos="1276"/>
        </w:tabs>
        <w:spacing w:line="360" w:lineRule="atLeast"/>
        <w:ind w:firstLine="720"/>
        <w:jc w:val="both"/>
        <w:rPr>
          <w:color w:val="000000"/>
          <w:szCs w:val="24"/>
          <w:lang w:eastAsia="lt-LT"/>
        </w:rPr>
      </w:pPr>
      <w:r>
        <w:rPr>
          <w:color w:val="000000"/>
          <w:szCs w:val="24"/>
          <w:lang w:eastAsia="lt-LT"/>
        </w:rPr>
        <w:t>4</w:t>
      </w:r>
      <w:r>
        <w:rPr>
          <w:color w:val="000000"/>
          <w:szCs w:val="24"/>
          <w:lang w:eastAsia="lt-LT"/>
        </w:rPr>
        <w:t>.</w:t>
      </w:r>
      <w:r>
        <w:rPr>
          <w:color w:val="000000"/>
          <w:szCs w:val="24"/>
          <w:lang w:eastAsia="lt-LT"/>
        </w:rPr>
        <w:tab/>
      </w:r>
      <w:r>
        <w:rPr>
          <w:szCs w:val="24"/>
        </w:rPr>
        <w:t>Įgyvendindami įrodymais grįsto valdymo principą, strateginio valdymo sistemos dalyviai visuose</w:t>
      </w:r>
      <w:r>
        <w:rPr>
          <w:color w:val="000000"/>
          <w:szCs w:val="24"/>
          <w:lang w:eastAsia="lt-LT"/>
        </w:rPr>
        <w:t xml:space="preserve"> strateginio valdymo procesuose naudoja nacionalinių ir tarptautinių šaltinių </w:t>
      </w:r>
      <w:r>
        <w:t xml:space="preserve">informaciją, kuri naudinga formuluojant išvadas ir atliekant vertinimus ir kuria pagrindžiama, kad išvados, vertinimai ar sprendimai yra teisingi arba neteisingi. </w:t>
      </w:r>
      <w:r>
        <w:rPr>
          <w:color w:val="000000"/>
          <w:szCs w:val="24"/>
          <w:lang w:eastAsia="lt-LT"/>
        </w:rPr>
        <w:t xml:space="preserve">Stiprindami įrodymais grįsto valdymo principo įgyvendinimą, strateginio valdymo sistemos dalyviai informaciją apie </w:t>
      </w:r>
      <w:proofErr w:type="spellStart"/>
      <w:r>
        <w:rPr>
          <w:color w:val="000000"/>
          <w:szCs w:val="24"/>
          <w:lang w:eastAsia="lt-LT"/>
        </w:rPr>
        <w:t>stebėsenos</w:t>
      </w:r>
      <w:proofErr w:type="spellEnd"/>
      <w:r>
        <w:rPr>
          <w:color w:val="000000"/>
          <w:szCs w:val="24"/>
          <w:lang w:eastAsia="lt-LT"/>
        </w:rPr>
        <w:t xml:space="preserve"> (</w:t>
      </w:r>
      <w:r>
        <w:rPr>
          <w:color w:val="000000"/>
          <w:szCs w:val="24"/>
        </w:rPr>
        <w:t xml:space="preserve">poveikio, rezultato ir produkto) </w:t>
      </w:r>
      <w:r>
        <w:rPr>
          <w:color w:val="000000"/>
          <w:szCs w:val="24"/>
          <w:lang w:eastAsia="lt-LT"/>
        </w:rPr>
        <w:t xml:space="preserve">rodiklius teikia </w:t>
      </w:r>
      <w:proofErr w:type="spellStart"/>
      <w:r>
        <w:rPr>
          <w:color w:val="000000"/>
          <w:szCs w:val="24"/>
          <w:lang w:eastAsia="lt-LT"/>
        </w:rPr>
        <w:t>Stebėsenos</w:t>
      </w:r>
      <w:proofErr w:type="spellEnd"/>
      <w:r>
        <w:rPr>
          <w:color w:val="000000"/>
          <w:szCs w:val="24"/>
          <w:lang w:eastAsia="lt-LT"/>
        </w:rPr>
        <w:t xml:space="preserve"> informacinėje sistemoje ir bendradarbiauja su Lietuvos statistikos departamentu plėsdami kaupiamus ir sisteminamus duomenis Valstybės duomenų valdysenos informacinėje sistemoje.</w:t>
      </w:r>
    </w:p>
    <w:p w:rsidR="004F2A03" w:rsidRDefault="0032655D">
      <w:pPr>
        <w:tabs>
          <w:tab w:val="left" w:pos="1276"/>
        </w:tabs>
        <w:spacing w:line="360" w:lineRule="atLeast"/>
        <w:ind w:firstLine="720"/>
        <w:jc w:val="both"/>
        <w:rPr>
          <w:szCs w:val="24"/>
        </w:rPr>
      </w:pPr>
      <w:r>
        <w:rPr>
          <w:szCs w:val="24"/>
        </w:rPr>
        <w:t>5</w:t>
      </w:r>
      <w:r>
        <w:rPr>
          <w:szCs w:val="24"/>
        </w:rPr>
        <w:t>.</w:t>
      </w:r>
      <w:r>
        <w:rPr>
          <w:szCs w:val="24"/>
        </w:rPr>
        <w:tab/>
      </w:r>
      <w:r>
        <w:rPr>
          <w:bCs/>
        </w:rPr>
        <w:t xml:space="preserve">Plėtros programų valdytojos – Lietuvos Respublikos Vyriausybės kanceliarija ir ministerijos, atsakingos už atitinkamai valstybės veiklos sričiai priskirtus Nacionalinio pažangos plano (toliau – NPP) pažangos uždavinius (toliau – PP valdytojai), </w:t>
      </w:r>
      <w:r>
        <w:rPr>
          <w:color w:val="000000"/>
          <w:szCs w:val="24"/>
          <w:lang w:eastAsia="lt-LT"/>
        </w:rPr>
        <w:t>arba pažangos priemonės koordinatorius, nustatęs poreikį pradėti rinkti, sisteminti ir reguliariai atnaujinti duomenis, turi kreiptis į Lietuvos statistikos departamentą, kad būtų pradėti rinkti ir skelbti Valstybės duomenų valdysenos informacinėje sistemoje papildomi duomenys, pateikdami informaciją pagal Metodikos 2 priedą.</w:t>
      </w:r>
    </w:p>
    <w:p w:rsidR="004F2A03" w:rsidRDefault="0032655D">
      <w:pPr>
        <w:tabs>
          <w:tab w:val="left" w:pos="1276"/>
        </w:tabs>
        <w:spacing w:line="360" w:lineRule="atLeast"/>
        <w:ind w:firstLine="720"/>
        <w:jc w:val="both"/>
        <w:rPr>
          <w:szCs w:val="24"/>
        </w:rPr>
      </w:pPr>
      <w:r>
        <w:rPr>
          <w:szCs w:val="24"/>
        </w:rPr>
        <w:t>6</w:t>
      </w:r>
      <w:r>
        <w:rPr>
          <w:szCs w:val="24"/>
        </w:rPr>
        <w:t>.</w:t>
      </w:r>
      <w:r>
        <w:rPr>
          <w:szCs w:val="24"/>
        </w:rPr>
        <w:tab/>
        <w:t xml:space="preserve">Atliekant aplinkos analizę, nustatant ir vertinant statistinius duomenis ir kitą informaciją, konsultacinę pagalbą institucijoms, dalyvaujančioms rengiant strateginio lygmens planavimo dokumentus, teikia ir metodines rekomendacijas joms rengia viešoji įstaiga Vyriausybės strateginės analizės centras (toliau – STRATA). Formuluojant </w:t>
      </w:r>
      <w:r>
        <w:rPr>
          <w:szCs w:val="24"/>
        </w:rPr>
        <w:lastRenderedPageBreak/>
        <w:t xml:space="preserve">strateginius tikslus ir pažangos uždavinius bei jų pasiekimo </w:t>
      </w:r>
      <w:proofErr w:type="spellStart"/>
      <w:r>
        <w:rPr>
          <w:szCs w:val="24"/>
        </w:rPr>
        <w:t>stebėsenos</w:t>
      </w:r>
      <w:proofErr w:type="spellEnd"/>
      <w:r>
        <w:rPr>
          <w:szCs w:val="24"/>
        </w:rPr>
        <w:t xml:space="preserve"> rodiklius, </w:t>
      </w:r>
      <w:r>
        <w:t>strateginio valdymo sistemos dalyvius</w:t>
      </w:r>
      <w:r>
        <w:rPr>
          <w:szCs w:val="24"/>
        </w:rPr>
        <w:t>, dalyvaujančius rengiant strateginio lygmens dokumentus, konsultuoja ir metodines rekomendacijas joms rengia Vyriausybės kanceliarija.</w:t>
      </w:r>
    </w:p>
    <w:p w:rsidR="004F2A03" w:rsidRDefault="0032655D">
      <w:pPr>
        <w:tabs>
          <w:tab w:val="left" w:pos="1276"/>
        </w:tabs>
        <w:spacing w:line="360" w:lineRule="atLeast"/>
        <w:ind w:firstLine="720"/>
        <w:jc w:val="both"/>
        <w:rPr>
          <w:szCs w:val="24"/>
        </w:rPr>
      </w:pPr>
      <w:r>
        <w:rPr>
          <w:szCs w:val="24"/>
        </w:rPr>
        <w:t>7</w:t>
      </w:r>
      <w:r>
        <w:rPr>
          <w:szCs w:val="24"/>
        </w:rPr>
        <w:t>.</w:t>
      </w:r>
      <w:r>
        <w:rPr>
          <w:szCs w:val="24"/>
        </w:rPr>
        <w:tab/>
        <w:t xml:space="preserve">Rengiant plėtros programas (toliau – PP) ir jose numatytų pažangos priemonių aprašus, regionų plėtros planus (toliau – </w:t>
      </w:r>
      <w:proofErr w:type="spellStart"/>
      <w:r>
        <w:rPr>
          <w:szCs w:val="24"/>
        </w:rPr>
        <w:t>RPPl</w:t>
      </w:r>
      <w:proofErr w:type="spellEnd"/>
      <w:r>
        <w:rPr>
          <w:szCs w:val="24"/>
        </w:rPr>
        <w:t xml:space="preserve">) ir </w:t>
      </w:r>
      <w:proofErr w:type="spellStart"/>
      <w:r>
        <w:rPr>
          <w:szCs w:val="24"/>
        </w:rPr>
        <w:t>RPPl</w:t>
      </w:r>
      <w:proofErr w:type="spellEnd"/>
      <w:r>
        <w:rPr>
          <w:szCs w:val="24"/>
        </w:rPr>
        <w:t xml:space="preserve"> pažangos priemones, dėl metodų, taikomų nustatant ir nagrinėjant problemas bei jų atsiradimo priežastis, taip pat metodų, taikomų nustatant siekiamus rezultatus, </w:t>
      </w:r>
      <w:proofErr w:type="spellStart"/>
      <w:r>
        <w:rPr>
          <w:szCs w:val="24"/>
        </w:rPr>
        <w:t>stebėsenos</w:t>
      </w:r>
      <w:proofErr w:type="spellEnd"/>
      <w:r>
        <w:rPr>
          <w:szCs w:val="24"/>
        </w:rPr>
        <w:t xml:space="preserve"> rodiklius ir atliekant jų pasiekimo vertinimą, strateginio valdymo sistemos dalyvius konsultuoja nacionalinių plėtros programų portfelio (toliau – Portfelis) valdytojas (toliau – Portfelio valdytojas) ir (arba) Portfelio valdytojo metodinės konsultacijų pagalbos centras.</w:t>
      </w:r>
    </w:p>
    <w:p w:rsidR="004F2A03" w:rsidRDefault="0032655D">
      <w:pPr>
        <w:tabs>
          <w:tab w:val="left" w:pos="1276"/>
        </w:tabs>
        <w:spacing w:line="360" w:lineRule="atLeast"/>
        <w:ind w:firstLine="720"/>
        <w:jc w:val="both"/>
        <w:rPr>
          <w:szCs w:val="24"/>
        </w:rPr>
      </w:pPr>
      <w:r>
        <w:rPr>
          <w:szCs w:val="24"/>
        </w:rPr>
        <w:t>8</w:t>
      </w:r>
      <w:r>
        <w:rPr>
          <w:szCs w:val="24"/>
        </w:rPr>
        <w:t>.</w:t>
      </w:r>
      <w:r>
        <w:rPr>
          <w:szCs w:val="24"/>
        </w:rPr>
        <w:tab/>
        <w:t xml:space="preserve">Rengiant Regionų plėtros programą (toliau – RPP), </w:t>
      </w:r>
      <w:proofErr w:type="spellStart"/>
      <w:r>
        <w:rPr>
          <w:szCs w:val="24"/>
        </w:rPr>
        <w:t>RPPl</w:t>
      </w:r>
      <w:proofErr w:type="spellEnd"/>
      <w:r>
        <w:rPr>
          <w:szCs w:val="24"/>
        </w:rPr>
        <w:t xml:space="preserve"> ir pažangos priemones,</w:t>
      </w:r>
      <w:r>
        <w:rPr>
          <w:color w:val="000000"/>
          <w:szCs w:val="24"/>
        </w:rPr>
        <w:t xml:space="preserve"> dėl projektų, kuriais įgyvendinamos pažangos priemonės, rengimui, pažangos priemonių veiklų alternatyvų analizei, alternatyvų poveikio vertinimui, socialinės ekonominės naudos vertinimui taikomų reikalavimų konsultuoja Portfelio valdytojas ir (arba) Portfelio valdytojo </w:t>
      </w:r>
      <w:r>
        <w:rPr>
          <w:color w:val="000000"/>
        </w:rPr>
        <w:t>metodinės konsultacijų pagalbos centras</w:t>
      </w:r>
      <w:r>
        <w:rPr>
          <w:color w:val="000000"/>
          <w:szCs w:val="24"/>
        </w:rPr>
        <w:t>.</w:t>
      </w:r>
    </w:p>
    <w:p w:rsidR="004F2A03" w:rsidRDefault="0032655D">
      <w:pPr>
        <w:tabs>
          <w:tab w:val="left" w:pos="1276"/>
        </w:tabs>
        <w:spacing w:line="360" w:lineRule="atLeast"/>
        <w:ind w:firstLine="720"/>
        <w:jc w:val="both"/>
        <w:rPr>
          <w:szCs w:val="24"/>
        </w:rPr>
      </w:pPr>
      <w:r>
        <w:rPr>
          <w:szCs w:val="24"/>
        </w:rPr>
        <w:t>9</w:t>
      </w:r>
      <w:r>
        <w:rPr>
          <w:szCs w:val="24"/>
        </w:rPr>
        <w:t>.</w:t>
      </w:r>
      <w:r>
        <w:rPr>
          <w:szCs w:val="24"/>
        </w:rPr>
        <w:tab/>
        <w:t xml:space="preserve">Rengiant RPP ir </w:t>
      </w:r>
      <w:proofErr w:type="spellStart"/>
      <w:r>
        <w:rPr>
          <w:szCs w:val="24"/>
        </w:rPr>
        <w:t>RPPl</w:t>
      </w:r>
      <w:proofErr w:type="spellEnd"/>
      <w:r>
        <w:rPr>
          <w:szCs w:val="24"/>
        </w:rPr>
        <w:t>, tyrimų, analizės, prognozavimo paslaugas teikia ir konsultuoja kompetencijų centras Regioninės plėtros įstatymo 14 straipsnyje nustatyta tvarka ir administruojančioji institucija.</w:t>
      </w:r>
    </w:p>
    <w:p w:rsidR="004F2A03" w:rsidRDefault="0032655D">
      <w:pPr>
        <w:tabs>
          <w:tab w:val="left" w:pos="1276"/>
        </w:tabs>
        <w:spacing w:line="360" w:lineRule="atLeast"/>
        <w:ind w:firstLine="720"/>
        <w:jc w:val="both"/>
        <w:rPr>
          <w:color w:val="000000"/>
          <w:szCs w:val="24"/>
        </w:rPr>
      </w:pPr>
      <w:r>
        <w:rPr>
          <w:color w:val="000000"/>
          <w:szCs w:val="24"/>
        </w:rPr>
        <w:t>10</w:t>
      </w:r>
      <w:r>
        <w:rPr>
          <w:color w:val="000000"/>
          <w:szCs w:val="24"/>
        </w:rPr>
        <w:t>.</w:t>
      </w:r>
      <w:r>
        <w:rPr>
          <w:color w:val="000000"/>
          <w:szCs w:val="24"/>
        </w:rPr>
        <w:tab/>
        <w:t xml:space="preserve">Rengdamas planavimo dokumentus strateginio valdymo sistemos dalyvis dėl Lietuvos Respublikos teritorijos bendrajame plane nustatytos teritorijos erdvinės struktūros, taip pat dėl teritorijos naudojimo privalomųjų nuostatų, kaip jos apibrėžiamos </w:t>
      </w:r>
      <w:r>
        <w:rPr>
          <w:iCs/>
          <w:szCs w:val="24"/>
        </w:rPr>
        <w:t xml:space="preserve">Lietuvos Respublikos teritorijų planavimo įstatyme, </w:t>
      </w:r>
      <w:r>
        <w:rPr>
          <w:color w:val="000000"/>
          <w:szCs w:val="24"/>
        </w:rPr>
        <w:t>reikalavimų ir apsaugos principų, teritorijų ekonominio ir socialinio potencialo, funkcinių ryšių konsultuojasi su Lietuvos Respublikos teritorijos bendrojo plano koordinatore – Lietuvos Respublikos aplinkos ministerija, kuri, vadovaudamasi Teritorijų planavimo įstatymo 7 straipsnio 3 dalies 2 punktu, organizuoja valstybės teritorijos bendrojo plano, valstybės teritorijos dalių bendrųjų planų ir valstybės lygmens specialiojo teritorijų planavimo dokumentų rengimą.</w:t>
      </w:r>
    </w:p>
    <w:p w:rsidR="004F2A03" w:rsidRDefault="0032655D">
      <w:pPr>
        <w:tabs>
          <w:tab w:val="left" w:pos="1276"/>
        </w:tabs>
        <w:spacing w:line="360" w:lineRule="atLeast"/>
        <w:ind w:firstLine="720"/>
        <w:jc w:val="both"/>
        <w:rPr>
          <w:szCs w:val="24"/>
        </w:rPr>
      </w:pPr>
      <w:r>
        <w:rPr>
          <w:szCs w:val="24"/>
        </w:rPr>
        <w:t>11</w:t>
      </w:r>
      <w:r>
        <w:rPr>
          <w:szCs w:val="24"/>
        </w:rPr>
        <w:t>.</w:t>
      </w:r>
      <w:r>
        <w:rPr>
          <w:szCs w:val="24"/>
        </w:rPr>
        <w:tab/>
      </w:r>
      <w:r>
        <w:rPr>
          <w:color w:val="000000"/>
          <w:szCs w:val="24"/>
        </w:rPr>
        <w:t>Rengdamas strateginio ir programavimo lygmens planavimo dokumentus strateginio valdymo sistemos dalyvis konsultuojasi su visuomene, socialiniais ir ekonominiais</w:t>
      </w:r>
      <w:r>
        <w:rPr>
          <w:szCs w:val="24"/>
        </w:rPr>
        <w:t xml:space="preserve"> partneriais, nustatydamas ir įtraukdamas į planavimo dokumento rengimo procesą suinteresuotus strateginio valdymo sistemos dalyvius, suinteresuotąsias šalis ir socialinius ir ekonominius partnerius.</w:t>
      </w:r>
    </w:p>
    <w:p w:rsidR="004F2A03" w:rsidRDefault="0032655D">
      <w:pPr>
        <w:tabs>
          <w:tab w:val="left" w:pos="851"/>
          <w:tab w:val="left" w:pos="993"/>
          <w:tab w:val="left" w:pos="1276"/>
        </w:tabs>
        <w:spacing w:line="360" w:lineRule="atLeast"/>
        <w:ind w:firstLine="720"/>
        <w:jc w:val="both"/>
        <w:rPr>
          <w:szCs w:val="24"/>
        </w:rPr>
      </w:pPr>
      <w:r>
        <w:rPr>
          <w:szCs w:val="24"/>
        </w:rPr>
        <w:t>12</w:t>
      </w:r>
      <w:r>
        <w:rPr>
          <w:szCs w:val="24"/>
        </w:rPr>
        <w:t>.</w:t>
      </w:r>
      <w:r>
        <w:rPr>
          <w:szCs w:val="24"/>
        </w:rPr>
        <w:tab/>
        <w:t xml:space="preserve">Bendradarbiavimas ir partnerystė turi būti tęsiami viso strateginio ir programavimo lygmens planavimo dokumentų įgyvendinimo metu, suinteresuotus strateginio valdymo sistemos dalyvius ir suinteresuotąsias šalis įtraukiant į pažangos </w:t>
      </w:r>
      <w:proofErr w:type="spellStart"/>
      <w:r>
        <w:rPr>
          <w:szCs w:val="24"/>
        </w:rPr>
        <w:t>stebėseną</w:t>
      </w:r>
      <w:proofErr w:type="spellEnd"/>
      <w:r>
        <w:rPr>
          <w:szCs w:val="24"/>
        </w:rPr>
        <w:t>, pažangos ataskaitų nagrinėjimą, sprendimų dėl planavimo dokumentų keitimo ar tikslinimo poreikio priėmimą, tam tikslui sudarant priežiūros komitetus, koordinavimo grupes.</w:t>
      </w:r>
    </w:p>
    <w:p w:rsidR="004F2A03" w:rsidRDefault="0032655D">
      <w:pPr>
        <w:tabs>
          <w:tab w:val="left" w:pos="851"/>
          <w:tab w:val="left" w:pos="993"/>
          <w:tab w:val="left" w:pos="1276"/>
        </w:tabs>
        <w:spacing w:line="360" w:lineRule="atLeast"/>
        <w:ind w:firstLine="720"/>
        <w:jc w:val="both"/>
        <w:rPr>
          <w:szCs w:val="24"/>
        </w:rPr>
      </w:pPr>
      <w:r>
        <w:rPr>
          <w:szCs w:val="24"/>
        </w:rPr>
        <w:t>13</w:t>
      </w:r>
      <w:r>
        <w:rPr>
          <w:szCs w:val="24"/>
        </w:rPr>
        <w:t>.</w:t>
      </w:r>
      <w:r>
        <w:rPr>
          <w:szCs w:val="24"/>
        </w:rPr>
        <w:tab/>
        <w:t xml:space="preserve">Strateginio valdymo sistemos dalyvis atitinkamo lygmens planavimo dokumento rengimo ir, jeigu pagal atitinkamo planavimo dokumento rengimą reglamentuojančius teisės aktus numatyta, įgyvendinimo metu užtikrina informacijos, susijusios su rengiamu arba </w:t>
      </w:r>
      <w:r>
        <w:rPr>
          <w:szCs w:val="24"/>
        </w:rPr>
        <w:lastRenderedPageBreak/>
        <w:t>įgyvendinamu planavimo dokumentu, viešumą ir galimybę suinteresuotiems strateginio valdymo sistemos dalyviams ir suinteresuotosioms šalims teikti pastabas ir pasiūlymus.</w:t>
      </w:r>
    </w:p>
    <w:p w:rsidR="004F2A03" w:rsidRDefault="0032655D">
      <w:pPr>
        <w:tabs>
          <w:tab w:val="left" w:pos="851"/>
          <w:tab w:val="left" w:pos="993"/>
          <w:tab w:val="left" w:pos="1276"/>
        </w:tabs>
        <w:spacing w:line="360" w:lineRule="atLeast"/>
        <w:ind w:firstLine="720"/>
        <w:jc w:val="both"/>
        <w:rPr>
          <w:szCs w:val="24"/>
        </w:rPr>
      </w:pPr>
      <w:r>
        <w:rPr>
          <w:szCs w:val="24"/>
        </w:rPr>
        <w:t>14</w:t>
      </w:r>
      <w:r>
        <w:rPr>
          <w:szCs w:val="24"/>
        </w:rPr>
        <w:t>.</w:t>
      </w:r>
      <w:r>
        <w:rPr>
          <w:szCs w:val="24"/>
        </w:rPr>
        <w:tab/>
        <w:t>Viešųjų konsultacijų metodiką ir praktines rekomendacijas dėl jos taikymo rengia ir savo interneto svetainėje skelbia Vyriausybės kanceliarija.</w:t>
      </w:r>
    </w:p>
    <w:p w:rsidR="004F2A03" w:rsidRDefault="0032655D">
      <w:pPr>
        <w:tabs>
          <w:tab w:val="left" w:pos="851"/>
          <w:tab w:val="left" w:pos="993"/>
          <w:tab w:val="left" w:pos="1276"/>
        </w:tabs>
        <w:spacing w:line="360" w:lineRule="atLeast"/>
        <w:ind w:firstLine="720"/>
        <w:jc w:val="both"/>
        <w:rPr>
          <w:szCs w:val="24"/>
        </w:rPr>
      </w:pPr>
      <w:r>
        <w:rPr>
          <w:szCs w:val="24"/>
        </w:rPr>
        <w:t>15</w:t>
      </w:r>
      <w:r>
        <w:rPr>
          <w:szCs w:val="24"/>
        </w:rPr>
        <w:t>.</w:t>
      </w:r>
      <w:r>
        <w:rPr>
          <w:szCs w:val="24"/>
        </w:rPr>
        <w:tab/>
        <w:t>Vyriausybės kanceliarija konsultuoja strateginio valdymo sistemos dalyvius dėl planavimo dokumentų rengimo ir rengia bei skelbia savo interneto svetainėje su tuo susijusias praktines rekomendacijas.</w:t>
      </w:r>
    </w:p>
    <w:p w:rsidR="004F2A03" w:rsidRDefault="0032655D">
      <w:pPr>
        <w:tabs>
          <w:tab w:val="left" w:pos="851"/>
          <w:tab w:val="left" w:pos="993"/>
          <w:tab w:val="left" w:pos="1276"/>
        </w:tabs>
        <w:spacing w:line="360" w:lineRule="atLeast"/>
        <w:ind w:firstLine="720"/>
        <w:jc w:val="both"/>
        <w:rPr>
          <w:szCs w:val="24"/>
        </w:rPr>
      </w:pPr>
      <w:r>
        <w:rPr>
          <w:szCs w:val="24"/>
        </w:rPr>
        <w:t>16</w:t>
      </w:r>
      <w:r>
        <w:rPr>
          <w:szCs w:val="24"/>
        </w:rPr>
        <w:t>.</w:t>
      </w:r>
      <w:r>
        <w:rPr>
          <w:szCs w:val="24"/>
        </w:rPr>
        <w:tab/>
        <w:t xml:space="preserve">Strateginio valdymo sistemoje naudojamų pažangos ir tęstinės veiklos </w:t>
      </w:r>
      <w:proofErr w:type="spellStart"/>
      <w:r>
        <w:rPr>
          <w:szCs w:val="24"/>
        </w:rPr>
        <w:t>stebėsenos</w:t>
      </w:r>
      <w:proofErr w:type="spellEnd"/>
      <w:r>
        <w:rPr>
          <w:szCs w:val="24"/>
        </w:rPr>
        <w:t xml:space="preserve"> rodiklių sudarymo principus ir jų sudarymo gaires nustato finansų ministras.</w:t>
      </w:r>
    </w:p>
    <w:p w:rsidR="004F2A03" w:rsidRDefault="0032655D">
      <w:pPr>
        <w:rPr>
          <w:sz w:val="20"/>
        </w:rPr>
      </w:pPr>
    </w:p>
    <w:p w:rsidR="004F2A03" w:rsidRDefault="0032655D">
      <w:pPr>
        <w:keepNext/>
        <w:keepLines/>
        <w:jc w:val="center"/>
        <w:rPr>
          <w:rFonts w:eastAsia="SimSun"/>
          <w:b/>
          <w:bCs/>
          <w:iCs/>
          <w:szCs w:val="24"/>
        </w:rPr>
      </w:pPr>
      <w:r>
        <w:rPr>
          <w:rFonts w:eastAsia="SimSun"/>
          <w:b/>
          <w:bCs/>
          <w:iCs/>
          <w:szCs w:val="24"/>
        </w:rPr>
        <w:t>II</w:t>
      </w:r>
      <w:r>
        <w:rPr>
          <w:rFonts w:eastAsia="SimSun"/>
          <w:b/>
          <w:bCs/>
          <w:iCs/>
          <w:szCs w:val="24"/>
        </w:rPr>
        <w:t xml:space="preserve"> SKYRIUS</w:t>
      </w:r>
    </w:p>
    <w:p w:rsidR="004F2A03" w:rsidRDefault="0032655D">
      <w:pPr>
        <w:keepNext/>
        <w:keepLines/>
        <w:jc w:val="center"/>
        <w:rPr>
          <w:rFonts w:eastAsia="SimSun"/>
          <w:b/>
          <w:bCs/>
          <w:iCs/>
          <w:szCs w:val="24"/>
        </w:rPr>
      </w:pPr>
      <w:r>
        <w:rPr>
          <w:rFonts w:eastAsia="SimSun"/>
          <w:b/>
          <w:bCs/>
          <w:iCs/>
          <w:szCs w:val="24"/>
        </w:rPr>
        <w:t>STRATEGINIO LYGMENS PLANAVIMO DOKUMENTAI</w:t>
      </w:r>
    </w:p>
    <w:p w:rsidR="004F2A03" w:rsidRDefault="004F2A03">
      <w:pPr>
        <w:rPr>
          <w:sz w:val="20"/>
        </w:rPr>
      </w:pPr>
    </w:p>
    <w:p w:rsidR="004F2A03" w:rsidRDefault="0032655D">
      <w:pPr>
        <w:keepNext/>
        <w:keepLines/>
        <w:jc w:val="center"/>
        <w:outlineLvl w:val="2"/>
        <w:rPr>
          <w:rFonts w:eastAsia="SimSun"/>
          <w:b/>
          <w:szCs w:val="24"/>
        </w:rPr>
      </w:pPr>
      <w:r>
        <w:rPr>
          <w:rFonts w:eastAsia="SimSun"/>
          <w:b/>
          <w:szCs w:val="24"/>
        </w:rPr>
        <w:t>PIRMASIS</w:t>
      </w:r>
      <w:r>
        <w:rPr>
          <w:rFonts w:eastAsia="SimSun"/>
          <w:b/>
          <w:szCs w:val="24"/>
        </w:rPr>
        <w:t xml:space="preserve"> SKIRSNIS</w:t>
      </w:r>
    </w:p>
    <w:p w:rsidR="004F2A03" w:rsidRDefault="0032655D">
      <w:pPr>
        <w:keepNext/>
        <w:keepLines/>
        <w:jc w:val="center"/>
        <w:outlineLvl w:val="2"/>
        <w:rPr>
          <w:rFonts w:eastAsia="SimSun"/>
          <w:b/>
          <w:szCs w:val="24"/>
        </w:rPr>
      </w:pPr>
      <w:r>
        <w:rPr>
          <w:rFonts w:eastAsia="SimSun"/>
          <w:b/>
          <w:szCs w:val="24"/>
        </w:rPr>
        <w:t>VALSTYBĖS PAŽANGOS STRATEGIJA</w:t>
      </w:r>
    </w:p>
    <w:p w:rsidR="004F2A03" w:rsidRDefault="004F2A03">
      <w:pPr>
        <w:rPr>
          <w:sz w:val="20"/>
        </w:rPr>
      </w:pPr>
    </w:p>
    <w:p w:rsidR="004F2A03" w:rsidRDefault="0032655D">
      <w:pPr>
        <w:tabs>
          <w:tab w:val="left" w:pos="1276"/>
        </w:tabs>
        <w:spacing w:line="360" w:lineRule="atLeast"/>
        <w:ind w:firstLine="709"/>
        <w:jc w:val="both"/>
        <w:rPr>
          <w:szCs w:val="24"/>
        </w:rPr>
      </w:pPr>
      <w:r>
        <w:rPr>
          <w:szCs w:val="24"/>
        </w:rPr>
        <w:t>17</w:t>
      </w:r>
      <w:r>
        <w:rPr>
          <w:szCs w:val="24"/>
        </w:rPr>
        <w:t>.</w:t>
      </w:r>
      <w:r>
        <w:rPr>
          <w:szCs w:val="24"/>
        </w:rPr>
        <w:tab/>
        <w:t xml:space="preserve">Valstybės pažangos strategija rengiama, tvirtinama, įgyvendinama, pažangos </w:t>
      </w:r>
      <w:proofErr w:type="spellStart"/>
      <w:r>
        <w:rPr>
          <w:szCs w:val="24"/>
        </w:rPr>
        <w:t>stebėsena</w:t>
      </w:r>
      <w:proofErr w:type="spellEnd"/>
      <w:r>
        <w:rPr>
          <w:szCs w:val="24"/>
        </w:rPr>
        <w:t>, pažangos vertinimas ir atsiskaitymas už pasiektą pažangą atliekami Strateginio valdymo įstatymo 13 straipsnio ir šio skirsnio nustatyta tvarka.</w:t>
      </w:r>
    </w:p>
    <w:p w:rsidR="004F2A03" w:rsidRDefault="0032655D">
      <w:pPr>
        <w:tabs>
          <w:tab w:val="left" w:pos="1276"/>
        </w:tabs>
        <w:spacing w:line="360" w:lineRule="atLeast"/>
        <w:ind w:firstLine="709"/>
        <w:jc w:val="both"/>
        <w:rPr>
          <w:szCs w:val="24"/>
        </w:rPr>
      </w:pPr>
      <w:r>
        <w:rPr>
          <w:szCs w:val="24"/>
        </w:rPr>
        <w:t>18</w:t>
      </w:r>
      <w:r>
        <w:rPr>
          <w:szCs w:val="24"/>
        </w:rPr>
        <w:t>.</w:t>
      </w:r>
      <w:r>
        <w:rPr>
          <w:szCs w:val="24"/>
        </w:rPr>
        <w:tab/>
        <w:t xml:space="preserve">Valstybės pažangos strategijos projektą rengia Vyriausybės kanceliarija. </w:t>
      </w:r>
    </w:p>
    <w:p w:rsidR="004F2A03" w:rsidRDefault="0032655D">
      <w:pPr>
        <w:tabs>
          <w:tab w:val="left" w:pos="1276"/>
        </w:tabs>
        <w:spacing w:line="360" w:lineRule="atLeast"/>
        <w:ind w:firstLine="709"/>
        <w:jc w:val="both"/>
        <w:rPr>
          <w:szCs w:val="24"/>
        </w:rPr>
      </w:pPr>
      <w:r>
        <w:rPr>
          <w:szCs w:val="24"/>
        </w:rPr>
        <w:t>19</w:t>
      </w:r>
      <w:r>
        <w:rPr>
          <w:szCs w:val="24"/>
        </w:rPr>
        <w:t>.</w:t>
      </w:r>
      <w:r>
        <w:rPr>
          <w:szCs w:val="24"/>
        </w:rPr>
        <w:tab/>
        <w:t>Vyriausybės kanceliarija inicijuoja Valstybės pažangos strategijos rengimą Lietuvos Respublikos Vyriausybės darbo reglamento, patvirtinto Lietuvos Respublikos Vyriausybės 1994 m. rugpjūčio 11 d. nutarimu Nr. 728 „Dėl Lietuvos Respublikos Vyriausybės darbo reglamento patvirtinimo“ (toliau – Vyriausybės darbo reglamentas), nustatyta tvarka pateikdama Vyriausybei tvirtinti Valstybės pažangos strategijos rengimo koncepciją. Valstybės pažangos rengimo koncepcijoje nurodomas Valstybės pažangos strategijos rengimo tikslas, rengimo planas, strategijos pagrindinių rengimo etapų terminai, rengimo procese turintys dalyvauti strateginio valdymo sistemos dalyviai, suinteresuotosios šalys ir kita susijusi informacija.</w:t>
      </w:r>
    </w:p>
    <w:p w:rsidR="004F2A03" w:rsidRDefault="0032655D">
      <w:pPr>
        <w:tabs>
          <w:tab w:val="left" w:pos="1276"/>
        </w:tabs>
        <w:spacing w:line="360" w:lineRule="atLeast"/>
        <w:ind w:firstLine="709"/>
        <w:jc w:val="both"/>
        <w:rPr>
          <w:szCs w:val="24"/>
        </w:rPr>
      </w:pPr>
      <w:r>
        <w:rPr>
          <w:szCs w:val="24"/>
        </w:rPr>
        <w:t>20</w:t>
      </w:r>
      <w:r>
        <w:rPr>
          <w:szCs w:val="24"/>
        </w:rPr>
        <w:t>.</w:t>
      </w:r>
      <w:r>
        <w:rPr>
          <w:szCs w:val="24"/>
        </w:rPr>
        <w:tab/>
        <w:t>STRATA atlieka aplinkos analizę ir organizuoja ekspertines diskusijas su suinteresuotosiomis šalimis per ne ilgiau nei 12 mėnesių nuo Valstybės pažangos strategijos rengimo koncepcijos patvirtinimo dienos. STRATA aplinkos analizės rezultatus pristato subjektams, nurodytiems Strateginio valdymo įstatymo 13 straipsnio 1 dalies 3 punkte.</w:t>
      </w:r>
    </w:p>
    <w:p w:rsidR="004F2A03" w:rsidRDefault="0032655D">
      <w:pPr>
        <w:tabs>
          <w:tab w:val="left" w:pos="1276"/>
        </w:tabs>
        <w:spacing w:line="360" w:lineRule="atLeast"/>
        <w:ind w:firstLine="709"/>
        <w:jc w:val="both"/>
        <w:rPr>
          <w:szCs w:val="24"/>
        </w:rPr>
      </w:pPr>
      <w:r>
        <w:rPr>
          <w:szCs w:val="24"/>
        </w:rPr>
        <w:t>21</w:t>
      </w:r>
      <w:r>
        <w:rPr>
          <w:szCs w:val="24"/>
        </w:rPr>
        <w:t>.</w:t>
      </w:r>
      <w:r>
        <w:rPr>
          <w:szCs w:val="24"/>
        </w:rPr>
        <w:tab/>
        <w:t xml:space="preserve">Atlikusi aplinkos analizę, STRATA kartu su Vyriausybės kanceliarija parengia naujausiais galimais prognozavimo metodais pagrįstus valstybės pažangos scenarijus, juos pristato subjektams, nurodytiems Strateginio valdymo įstatymo 13 straipsnio 1 dalies 3 punkte, juos aptaria su šiais subjektais ir pateikia Vyriausybei. </w:t>
      </w:r>
    </w:p>
    <w:p w:rsidR="004F2A03" w:rsidRDefault="0032655D">
      <w:pPr>
        <w:tabs>
          <w:tab w:val="left" w:pos="1276"/>
        </w:tabs>
        <w:spacing w:line="360" w:lineRule="atLeast"/>
        <w:ind w:firstLine="709"/>
        <w:jc w:val="both"/>
        <w:rPr>
          <w:szCs w:val="24"/>
        </w:rPr>
      </w:pPr>
      <w:r>
        <w:rPr>
          <w:szCs w:val="24"/>
        </w:rPr>
        <w:t>22</w:t>
      </w:r>
      <w:r>
        <w:rPr>
          <w:szCs w:val="24"/>
        </w:rPr>
        <w:t>.</w:t>
      </w:r>
      <w:r>
        <w:rPr>
          <w:szCs w:val="24"/>
        </w:rPr>
        <w:tab/>
        <w:t>Vyriausybei įvertinus pateiktus valstybės pažangos scenarijus, Vyriausybės kanceliarija parengia Valstybės pažangos strategijos projektą, jį pristato subjektams, nurodytiems Strateginio valdymo įstatymo 13 straipsnio 1 dalies 3 punkte, ir jį aptaria su šiais subjektais.</w:t>
      </w:r>
    </w:p>
    <w:p w:rsidR="004F2A03" w:rsidRDefault="0032655D">
      <w:pPr>
        <w:tabs>
          <w:tab w:val="left" w:pos="1276"/>
        </w:tabs>
        <w:spacing w:line="360" w:lineRule="atLeast"/>
        <w:ind w:firstLine="709"/>
        <w:jc w:val="both"/>
        <w:rPr>
          <w:szCs w:val="24"/>
        </w:rPr>
      </w:pPr>
      <w:r>
        <w:rPr>
          <w:szCs w:val="24"/>
        </w:rPr>
        <w:t>23</w:t>
      </w:r>
      <w:r>
        <w:rPr>
          <w:szCs w:val="24"/>
        </w:rPr>
        <w:t>.</w:t>
      </w:r>
      <w:r>
        <w:rPr>
          <w:szCs w:val="24"/>
        </w:rPr>
        <w:tab/>
        <w:t>Valstybės pažangos strategijos projektą aptarus Metodikos 22 punkte nustatyta tvarka, Vyriausybės kanceliarija pateikia jį Vyriausybės darbo reglamento nustatyta tvarka Vyriausybei.</w:t>
      </w:r>
    </w:p>
    <w:p w:rsidR="004F2A03" w:rsidRDefault="0032655D">
      <w:pPr>
        <w:tabs>
          <w:tab w:val="left" w:pos="1276"/>
        </w:tabs>
        <w:spacing w:line="360" w:lineRule="atLeast"/>
        <w:ind w:firstLine="709"/>
        <w:jc w:val="both"/>
        <w:rPr>
          <w:szCs w:val="24"/>
        </w:rPr>
      </w:pPr>
      <w:r>
        <w:rPr>
          <w:szCs w:val="24"/>
        </w:rPr>
        <w:t>24</w:t>
      </w:r>
      <w:r>
        <w:rPr>
          <w:szCs w:val="24"/>
        </w:rPr>
        <w:t>.</w:t>
      </w:r>
      <w:r>
        <w:rPr>
          <w:szCs w:val="24"/>
        </w:rPr>
        <w:tab/>
        <w:t xml:space="preserve">Valstybės pažangos strategijai įgyvendinti rengiamas NPP. </w:t>
      </w:r>
    </w:p>
    <w:p w:rsidR="004F2A03" w:rsidRDefault="0032655D">
      <w:pPr>
        <w:rPr>
          <w:sz w:val="20"/>
        </w:rPr>
      </w:pPr>
    </w:p>
    <w:p w:rsidR="004F2A03" w:rsidRDefault="0032655D">
      <w:pPr>
        <w:keepNext/>
        <w:keepLines/>
        <w:jc w:val="center"/>
        <w:outlineLvl w:val="2"/>
        <w:rPr>
          <w:rFonts w:eastAsia="SimSun"/>
          <w:b/>
          <w:szCs w:val="24"/>
        </w:rPr>
      </w:pPr>
      <w:r>
        <w:rPr>
          <w:rFonts w:eastAsia="SimSun"/>
          <w:b/>
          <w:szCs w:val="24"/>
        </w:rPr>
        <w:t>ANTRASIS</w:t>
      </w:r>
      <w:r>
        <w:rPr>
          <w:rFonts w:eastAsia="SimSun"/>
          <w:b/>
          <w:szCs w:val="24"/>
        </w:rPr>
        <w:t xml:space="preserve"> SKIRSNIS</w:t>
      </w:r>
    </w:p>
    <w:p w:rsidR="004F2A03" w:rsidRDefault="0032655D">
      <w:pPr>
        <w:keepNext/>
        <w:keepLines/>
        <w:jc w:val="center"/>
        <w:outlineLvl w:val="2"/>
        <w:rPr>
          <w:rFonts w:eastAsia="SimSun"/>
          <w:b/>
          <w:szCs w:val="24"/>
        </w:rPr>
      </w:pPr>
      <w:r>
        <w:rPr>
          <w:rFonts w:eastAsia="SimSun"/>
          <w:b/>
          <w:szCs w:val="24"/>
        </w:rPr>
        <w:t xml:space="preserve">NACIONALINĖS DARBOTVARKĖS </w:t>
      </w:r>
    </w:p>
    <w:p w:rsidR="004F2A03" w:rsidRDefault="004F2A03">
      <w:pPr>
        <w:rPr>
          <w:sz w:val="20"/>
        </w:rPr>
      </w:pPr>
    </w:p>
    <w:p w:rsidR="004F2A03" w:rsidRDefault="0032655D">
      <w:pPr>
        <w:tabs>
          <w:tab w:val="left" w:pos="1418"/>
        </w:tabs>
        <w:spacing w:line="360" w:lineRule="atLeast"/>
        <w:ind w:firstLine="709"/>
        <w:jc w:val="both"/>
        <w:rPr>
          <w:szCs w:val="24"/>
        </w:rPr>
      </w:pPr>
      <w:r>
        <w:rPr>
          <w:szCs w:val="24"/>
        </w:rPr>
        <w:t>25</w:t>
      </w:r>
      <w:r>
        <w:rPr>
          <w:szCs w:val="24"/>
        </w:rPr>
        <w:t>.</w:t>
      </w:r>
      <w:r>
        <w:rPr>
          <w:szCs w:val="24"/>
        </w:rPr>
        <w:tab/>
        <w:t xml:space="preserve">Nacionalinės darbotvarkės rengiamos, tvirtinamos, įgyvendinamos, pažangos </w:t>
      </w:r>
      <w:proofErr w:type="spellStart"/>
      <w:r>
        <w:rPr>
          <w:szCs w:val="24"/>
        </w:rPr>
        <w:t>stebėsena</w:t>
      </w:r>
      <w:proofErr w:type="spellEnd"/>
      <w:r>
        <w:rPr>
          <w:szCs w:val="24"/>
        </w:rPr>
        <w:t>, pažangos vertinimas ir atsiskaitymas už pasiektą pažangą atliekami Strateginio valdymo įstatymo 14 straipsnio ir Metodikos šio skirsnio nustatyta tvarka.</w:t>
      </w:r>
    </w:p>
    <w:p w:rsidR="004F2A03" w:rsidRDefault="0032655D">
      <w:pPr>
        <w:tabs>
          <w:tab w:val="left" w:pos="1418"/>
        </w:tabs>
        <w:spacing w:line="360" w:lineRule="atLeast"/>
        <w:ind w:firstLine="709"/>
        <w:jc w:val="both"/>
        <w:rPr>
          <w:szCs w:val="24"/>
        </w:rPr>
      </w:pPr>
      <w:r>
        <w:rPr>
          <w:szCs w:val="24"/>
        </w:rPr>
        <w:t>26</w:t>
      </w:r>
      <w:r>
        <w:rPr>
          <w:szCs w:val="24"/>
        </w:rPr>
        <w:t>.</w:t>
      </w:r>
      <w:r>
        <w:rPr>
          <w:szCs w:val="24"/>
        </w:rPr>
        <w:tab/>
        <w:t>Nacionalines darbotvarkes sudaro Strateginio valdymo įstatymo 6 straipsnio 4 punkte nurodyti elementai.</w:t>
      </w:r>
    </w:p>
    <w:p w:rsidR="004F2A03" w:rsidRDefault="0032655D">
      <w:pPr>
        <w:tabs>
          <w:tab w:val="left" w:pos="1418"/>
        </w:tabs>
        <w:spacing w:line="360" w:lineRule="atLeast"/>
        <w:ind w:firstLine="709"/>
        <w:jc w:val="both"/>
        <w:rPr>
          <w:szCs w:val="24"/>
        </w:rPr>
      </w:pPr>
      <w:r>
        <w:rPr>
          <w:szCs w:val="24"/>
        </w:rPr>
        <w:t>27</w:t>
      </w:r>
      <w:r>
        <w:rPr>
          <w:szCs w:val="24"/>
        </w:rPr>
        <w:t>.</w:t>
      </w:r>
      <w:r>
        <w:rPr>
          <w:szCs w:val="24"/>
        </w:rPr>
        <w:tab/>
        <w:t>Siūlymą rengti nacionalinę darbotvarkę Vyriausybės kanceliarijai ir atitinkamai ministerijai pagal ministrui pavestą valdymo sritį gali teikti bet kuris strateginio valdymo sistemos dalyvis.</w:t>
      </w:r>
    </w:p>
    <w:p w:rsidR="004F2A03" w:rsidRDefault="0032655D">
      <w:pPr>
        <w:tabs>
          <w:tab w:val="left" w:pos="1418"/>
        </w:tabs>
        <w:spacing w:line="360" w:lineRule="atLeast"/>
        <w:ind w:firstLine="709"/>
        <w:jc w:val="both"/>
        <w:rPr>
          <w:szCs w:val="24"/>
        </w:rPr>
      </w:pPr>
      <w:r>
        <w:rPr>
          <w:szCs w:val="24"/>
        </w:rPr>
        <w:t>28</w:t>
      </w:r>
      <w:r>
        <w:rPr>
          <w:szCs w:val="24"/>
        </w:rPr>
        <w:t>.</w:t>
      </w:r>
      <w:r>
        <w:rPr>
          <w:szCs w:val="24"/>
        </w:rPr>
        <w:tab/>
        <w:t>Siūlyme rengti konkrečią nacionalinę darbotvarkę turi būti pateikiamas konkrečios nacionalinės darbotvarkės rengimo poreikio pagrindimas, nacionalinės darbotvarkės įgyvendinimo plano (-ų), jei jį (juos) numatoma rengti, poreikio pagrindimas, nacionalinės darbotvarkės rengimo koncepcija, kurioje nurodomas rengimo tikslas, sąsajos su Valstybės pažangos strategija, Lietuvos Respublikos teritorijos bendrojo plano koncepcija ir NPP numatytais strateginiais tikslais ir pažangos uždaviniais, įvardijamos nacionalinės darbotvarkės struktūrinės dalys, rengimo planas, pagrindinių rengimo etapų terminai, siūlomas nacionalinės darbotvarkės rengimo koordinatorius, rengimo procese turintys dalyvauti strateginio valdymo sistemos dalyviai, suinteresuotosios šalys ir kita susijusi informacija.</w:t>
      </w:r>
    </w:p>
    <w:p w:rsidR="004F2A03" w:rsidRDefault="0032655D">
      <w:pPr>
        <w:tabs>
          <w:tab w:val="left" w:pos="1418"/>
        </w:tabs>
        <w:spacing w:line="360" w:lineRule="atLeast"/>
        <w:ind w:firstLine="709"/>
        <w:jc w:val="both"/>
        <w:rPr>
          <w:szCs w:val="24"/>
        </w:rPr>
      </w:pPr>
      <w:r>
        <w:rPr>
          <w:szCs w:val="24"/>
        </w:rPr>
        <w:t>29</w:t>
      </w:r>
      <w:r>
        <w:rPr>
          <w:szCs w:val="24"/>
        </w:rPr>
        <w:t>.</w:t>
      </w:r>
      <w:r>
        <w:rPr>
          <w:szCs w:val="24"/>
        </w:rPr>
        <w:tab/>
        <w:t>Vyriausybės nutarimo dėl konkrečios nacionalinės darbotvarkės rengimo ir nacionalinės darbotvarkės koordinatoriaus paskyrimo projektą rengia ir Vyriausybės darbo reglamento nustatyta tvarka Vyriausybei teikia ministerija, kuriai buvo teiktas atitinkamas siūlymas rengti konkrečią nacionalinę darbotvarkę. Kartu su nutarimo projektu pateikiama Metodikos 28 punkte nurodyta nacionalinės darbotvarkės rengimo koncepcija.</w:t>
      </w:r>
    </w:p>
    <w:p w:rsidR="004F2A03" w:rsidRDefault="0032655D">
      <w:pPr>
        <w:tabs>
          <w:tab w:val="left" w:pos="1418"/>
        </w:tabs>
        <w:spacing w:line="360" w:lineRule="atLeast"/>
        <w:ind w:firstLine="709"/>
        <w:jc w:val="both"/>
        <w:rPr>
          <w:szCs w:val="24"/>
        </w:rPr>
      </w:pPr>
      <w:r>
        <w:rPr>
          <w:szCs w:val="24"/>
        </w:rPr>
        <w:t>30</w:t>
      </w:r>
      <w:r>
        <w:rPr>
          <w:szCs w:val="24"/>
        </w:rPr>
        <w:t>.</w:t>
      </w:r>
      <w:r>
        <w:rPr>
          <w:szCs w:val="24"/>
        </w:rPr>
        <w:tab/>
        <w:t xml:space="preserve">Parengus nacionalinės darbotvarkės projektą, tos nacionalinės darbotvarkės koordinatorius, turintis Vyriausybės teisės aktų leidybos iniciatyvos teisę, o kai nacionalinės darbotvarkės koordinatorius tokios teisės neturi, – atitinkamas ministras pagal jam pavestą valdymo sritį, nacionalinės darbotvarkės projektą Vyriausybės darbo reglamento nustatyta tvarka teikia Vyriausybei. </w:t>
      </w:r>
    </w:p>
    <w:p w:rsidR="004F2A03" w:rsidRDefault="0032655D">
      <w:pPr>
        <w:tabs>
          <w:tab w:val="left" w:pos="1418"/>
        </w:tabs>
        <w:spacing w:line="360" w:lineRule="atLeast"/>
        <w:ind w:firstLine="709"/>
        <w:jc w:val="both"/>
        <w:rPr>
          <w:szCs w:val="24"/>
        </w:rPr>
      </w:pPr>
      <w:r>
        <w:rPr>
          <w:szCs w:val="24"/>
        </w:rPr>
        <w:t>31</w:t>
      </w:r>
      <w:r>
        <w:rPr>
          <w:szCs w:val="24"/>
        </w:rPr>
        <w:t>.</w:t>
      </w:r>
      <w:r>
        <w:rPr>
          <w:szCs w:val="24"/>
        </w:rPr>
        <w:tab/>
        <w:t xml:space="preserve">Lietuvos Respublikos Seimui patvirtinus konkrečią nacionalinę darbotvarkę, prireikus inicijuojamas NPP keitimas. Atitinkamus siūlymus keisti NPP nacionalinės darbotvarkės koordinatorius teikia Vyriausybės kanceliarijai. </w:t>
      </w:r>
    </w:p>
    <w:p w:rsidR="004F2A03" w:rsidRDefault="0032655D">
      <w:pPr>
        <w:tabs>
          <w:tab w:val="left" w:pos="1418"/>
        </w:tabs>
        <w:spacing w:line="360" w:lineRule="atLeast"/>
        <w:ind w:firstLine="709"/>
        <w:jc w:val="both"/>
        <w:rPr>
          <w:szCs w:val="24"/>
        </w:rPr>
      </w:pPr>
      <w:r>
        <w:rPr>
          <w:szCs w:val="24"/>
        </w:rPr>
        <w:t>32</w:t>
      </w:r>
      <w:r>
        <w:rPr>
          <w:szCs w:val="24"/>
        </w:rPr>
        <w:t>.</w:t>
      </w:r>
      <w:r>
        <w:rPr>
          <w:szCs w:val="24"/>
        </w:rPr>
        <w:tab/>
        <w:t>Nacionalinės darbotvarkės įgyvendinamos įgyvendinant nacionalinių darbotvarkių planus ir (arba) nacionalines plėtros programas ir strateginius veiklos planus (toliau – SVP).</w:t>
      </w:r>
    </w:p>
    <w:p w:rsidR="004F2A03" w:rsidRDefault="0032655D">
      <w:pPr>
        <w:tabs>
          <w:tab w:val="left" w:pos="1418"/>
        </w:tabs>
        <w:spacing w:line="360" w:lineRule="atLeast"/>
        <w:ind w:firstLine="709"/>
        <w:jc w:val="both"/>
        <w:rPr>
          <w:szCs w:val="24"/>
        </w:rPr>
      </w:pPr>
      <w:r>
        <w:rPr>
          <w:szCs w:val="24"/>
        </w:rPr>
        <w:t>33</w:t>
      </w:r>
      <w:r>
        <w:rPr>
          <w:szCs w:val="24"/>
        </w:rPr>
        <w:t>.</w:t>
      </w:r>
      <w:r>
        <w:rPr>
          <w:szCs w:val="24"/>
        </w:rPr>
        <w:tab/>
        <w:t>Patvirtinus konkrečią nacionalinę darbotvarkę, šiame planavimo dokumente numatyti už atitinkamų priemonių įgyvendinimą atsakingi strateginio valdymo sistemos dalyviai inicijuoja konkrečioje nacionalinėje darbotvarkėje nurodytų priemonių įtraukimą į nacionalines PP, teikdami atitinkamus pasiūlymus nacionalines PP rengusioms ministerijoms arba Vyriausybės kanceliarijai.</w:t>
      </w:r>
    </w:p>
    <w:p w:rsidR="004F2A03" w:rsidRDefault="0032655D">
      <w:pPr>
        <w:rPr>
          <w:sz w:val="20"/>
        </w:rPr>
      </w:pPr>
    </w:p>
    <w:p w:rsidR="004F2A03" w:rsidRDefault="0032655D">
      <w:pPr>
        <w:keepNext/>
        <w:keepLines/>
        <w:jc w:val="center"/>
        <w:outlineLvl w:val="2"/>
        <w:rPr>
          <w:rFonts w:eastAsia="SimSun"/>
          <w:b/>
          <w:szCs w:val="24"/>
        </w:rPr>
      </w:pPr>
      <w:r>
        <w:rPr>
          <w:rFonts w:eastAsia="SimSun"/>
          <w:b/>
          <w:szCs w:val="24"/>
        </w:rPr>
        <w:t>TREČIASIS</w:t>
      </w:r>
      <w:r>
        <w:rPr>
          <w:rFonts w:eastAsia="SimSun"/>
          <w:b/>
          <w:szCs w:val="24"/>
        </w:rPr>
        <w:t xml:space="preserve"> SKIRSNIS</w:t>
      </w:r>
    </w:p>
    <w:p w:rsidR="004F2A03" w:rsidRDefault="0032655D">
      <w:pPr>
        <w:keepNext/>
        <w:keepLines/>
        <w:jc w:val="center"/>
        <w:outlineLvl w:val="2"/>
        <w:rPr>
          <w:rFonts w:eastAsia="SimSun"/>
          <w:b/>
          <w:szCs w:val="24"/>
        </w:rPr>
      </w:pPr>
      <w:r>
        <w:rPr>
          <w:rFonts w:eastAsia="SimSun"/>
          <w:b/>
          <w:szCs w:val="24"/>
        </w:rPr>
        <w:t>NPP</w:t>
      </w:r>
    </w:p>
    <w:p w:rsidR="004F2A03" w:rsidRDefault="004F2A03">
      <w:pPr>
        <w:rPr>
          <w:sz w:val="20"/>
        </w:rPr>
      </w:pPr>
    </w:p>
    <w:p w:rsidR="004F2A03" w:rsidRDefault="0032655D">
      <w:pPr>
        <w:tabs>
          <w:tab w:val="left" w:pos="1418"/>
        </w:tabs>
        <w:spacing w:line="360" w:lineRule="atLeast"/>
        <w:ind w:firstLine="709"/>
        <w:jc w:val="both"/>
        <w:rPr>
          <w:szCs w:val="24"/>
        </w:rPr>
      </w:pPr>
      <w:r>
        <w:rPr>
          <w:szCs w:val="24"/>
        </w:rPr>
        <w:t>34</w:t>
      </w:r>
      <w:r>
        <w:rPr>
          <w:szCs w:val="24"/>
        </w:rPr>
        <w:t>.</w:t>
      </w:r>
      <w:r>
        <w:rPr>
          <w:szCs w:val="24"/>
        </w:rPr>
        <w:tab/>
        <w:t xml:space="preserve">NPP rengiamas, tvirtinamas, įgyvendinamas, pažangos </w:t>
      </w:r>
      <w:proofErr w:type="spellStart"/>
      <w:r>
        <w:rPr>
          <w:szCs w:val="24"/>
        </w:rPr>
        <w:t>stebėsena</w:t>
      </w:r>
      <w:proofErr w:type="spellEnd"/>
      <w:r>
        <w:rPr>
          <w:szCs w:val="24"/>
        </w:rPr>
        <w:t>, pažangos vertinimas ir atsiskaitymas už pasiektą pažangą atliekami Strateginio valdymo įstatymo 15 straipsnio ir šio skirsnio nustatyta tvarka.</w:t>
      </w:r>
    </w:p>
    <w:p w:rsidR="004F2A03" w:rsidRDefault="0032655D">
      <w:pPr>
        <w:rPr>
          <w:sz w:val="20"/>
        </w:rPr>
      </w:pPr>
    </w:p>
    <w:p w:rsidR="004F2A03" w:rsidRDefault="0032655D">
      <w:pPr>
        <w:keepNext/>
        <w:keepLines/>
        <w:spacing w:line="360" w:lineRule="atLeast"/>
        <w:ind w:hanging="142"/>
        <w:jc w:val="center"/>
        <w:outlineLvl w:val="3"/>
        <w:rPr>
          <w:rFonts w:eastAsia="SimSun"/>
          <w:b/>
          <w:bCs/>
          <w:iCs/>
        </w:rPr>
      </w:pPr>
      <w:r>
        <w:rPr>
          <w:rFonts w:eastAsia="SimSun"/>
          <w:b/>
          <w:bCs/>
          <w:iCs/>
        </w:rPr>
        <w:t>NPP rengimas ir tvirtinimas</w:t>
      </w:r>
    </w:p>
    <w:p w:rsidR="004F2A03" w:rsidRDefault="004F2A03">
      <w:pPr>
        <w:rPr>
          <w:sz w:val="20"/>
        </w:rPr>
      </w:pPr>
    </w:p>
    <w:p w:rsidR="004F2A03" w:rsidRDefault="0032655D">
      <w:pPr>
        <w:tabs>
          <w:tab w:val="left" w:pos="1418"/>
        </w:tabs>
        <w:spacing w:line="360" w:lineRule="atLeast"/>
        <w:ind w:firstLine="709"/>
        <w:jc w:val="both"/>
      </w:pPr>
      <w:r>
        <w:t>35</w:t>
      </w:r>
      <w:r>
        <w:t>.</w:t>
      </w:r>
      <w:r>
        <w:tab/>
        <w:t>NPP sudaro šios dalys:</w:t>
      </w:r>
    </w:p>
    <w:p w:rsidR="004F2A03" w:rsidRDefault="0032655D">
      <w:pPr>
        <w:tabs>
          <w:tab w:val="left" w:pos="1418"/>
        </w:tabs>
        <w:spacing w:line="360" w:lineRule="atLeast"/>
        <w:ind w:firstLine="709"/>
        <w:jc w:val="both"/>
      </w:pPr>
      <w:r>
        <w:t>35.1</w:t>
      </w:r>
      <w:r>
        <w:t>.</w:t>
      </w:r>
      <w:r>
        <w:tab/>
        <w:t>įvadas – nurodoma NPP paskirtis, struktūra, jos paaiškinimas, esminės rengimo aplinkybės, susiję dokumentai, sėkmingo jo įgyvendinimo sąlygos ir kiti elementai, svarbūs NPP turiniui suprasti;</w:t>
      </w:r>
    </w:p>
    <w:p w:rsidR="004F2A03" w:rsidRDefault="0032655D">
      <w:pPr>
        <w:tabs>
          <w:tab w:val="left" w:pos="1418"/>
        </w:tabs>
        <w:spacing w:line="360" w:lineRule="atLeast"/>
        <w:ind w:firstLine="709"/>
        <w:jc w:val="both"/>
      </w:pPr>
      <w:r>
        <w:t>35.2</w:t>
      </w:r>
      <w:r>
        <w:t>.</w:t>
      </w:r>
      <w:r>
        <w:tab/>
        <w:t>aplinkos analizė – nurodomi analizuojami pagrindiniai socialiniai, aplinkos ir ekonominiai, politiniai, prireikus ir kiti rodikliai, jų kaitos tendencijos, palyginimas su ES ir kitomis valstybėmis, vertinamas tarptautinis kontekstas, ateities tendencijos, ES ir tarptautiniai įsipareigojimai, bendrieji tikslai ir kryptys, nurodoma vertinama ankstesnio laikotarpio NPP įgyvendinimo geroji patirtis ir pamokos, nustatomi pagrindiniai šalies raidos iššūkiai ir pažangos galimybės;</w:t>
      </w:r>
    </w:p>
    <w:p w:rsidR="004F2A03" w:rsidRDefault="0032655D">
      <w:pPr>
        <w:tabs>
          <w:tab w:val="left" w:pos="1418"/>
        </w:tabs>
        <w:spacing w:line="360" w:lineRule="atLeast"/>
        <w:ind w:firstLine="709"/>
        <w:jc w:val="both"/>
      </w:pPr>
      <w:r>
        <w:t>35.3</w:t>
      </w:r>
      <w:r>
        <w:t>.</w:t>
      </w:r>
      <w:r>
        <w:tab/>
        <w:t xml:space="preserve">horizontalieji principai – pateikiamas horizontaliųjų principų aprašymas, pagrindžiamas jų išskyrimas, nurodomi horizontaliųjų principų koordinatoriai, nustatomi kiekybiniai horizontaliųjų principų įgyvendinimo </w:t>
      </w:r>
      <w:proofErr w:type="spellStart"/>
      <w:r>
        <w:t>stebėsenos</w:t>
      </w:r>
      <w:proofErr w:type="spellEnd"/>
      <w:r>
        <w:t xml:space="preserve"> rodikliai, pateikiamos faktinės reikšmės ir suplanuojamos siektinos tarpinės ir galutinės reikšmės;</w:t>
      </w:r>
    </w:p>
    <w:p w:rsidR="004F2A03" w:rsidRDefault="0032655D">
      <w:pPr>
        <w:tabs>
          <w:tab w:val="left" w:pos="1418"/>
        </w:tabs>
        <w:spacing w:line="360" w:lineRule="atLeast"/>
        <w:ind w:firstLine="709"/>
        <w:jc w:val="both"/>
      </w:pPr>
      <w:r>
        <w:t>35.4</w:t>
      </w:r>
      <w:r>
        <w:t>.</w:t>
      </w:r>
      <w:r>
        <w:tab/>
        <w:t>strateginiai tikslai ir pažangos uždaviniai – nurodomi strateginiai tikslai, kuriais parodomas esamos būklės pokytis, kurio bus siekiama įgyvendinant valstybės pažangos viziją ir vystymosi kryptis, pateikiamas strateginių tikslų pagrindimas remiantis aplinkos analize ir joje nurodytais šalies raidos iššūkiais bei pažangos galimybėmis, nurodomi pažangos uždaviniai, kurie bus įgyvendinami siekiant strateginių tikslų, numatomi kiekybiniai ir kokybiniai strateginių tikslų ir pažangos uždavinių poveikio rodikliai, pateikiamos jų pradinės reikšmės ir suplanuojamos tarpinės bei galutinės siekiamos reikšmės;</w:t>
      </w:r>
    </w:p>
    <w:p w:rsidR="004F2A03" w:rsidRDefault="0032655D">
      <w:pPr>
        <w:tabs>
          <w:tab w:val="left" w:pos="1418"/>
        </w:tabs>
        <w:spacing w:line="360" w:lineRule="atLeast"/>
        <w:ind w:firstLine="709"/>
        <w:jc w:val="both"/>
      </w:pPr>
      <w:r>
        <w:t>35.5</w:t>
      </w:r>
      <w:r>
        <w:t>.</w:t>
      </w:r>
      <w:r>
        <w:tab/>
        <w:t>finansavimas ir finansinės projekcijos – pateikiamos finansinės projekcijos, parengtos vadovaujantis Strateginio valdymo įstatymo 10 straipsniu ir Metodikos 47–49 punktais;</w:t>
      </w:r>
    </w:p>
    <w:p w:rsidR="004F2A03" w:rsidRDefault="0032655D">
      <w:pPr>
        <w:tabs>
          <w:tab w:val="left" w:pos="1418"/>
        </w:tabs>
        <w:spacing w:line="360" w:lineRule="atLeast"/>
        <w:ind w:firstLine="709"/>
        <w:jc w:val="both"/>
      </w:pPr>
      <w:r>
        <w:t>35.6</w:t>
      </w:r>
      <w:r>
        <w:t>.</w:t>
      </w:r>
      <w:r>
        <w:tab/>
        <w:t xml:space="preserve">įgyvendinimas, </w:t>
      </w:r>
      <w:proofErr w:type="spellStart"/>
      <w:r>
        <w:t>stebėsena</w:t>
      </w:r>
      <w:proofErr w:type="spellEnd"/>
      <w:r>
        <w:t xml:space="preserve"> ir vertinimas, atskaitomybė – nurodomi strateginio valdymo sistemos dalyviai, atsakingi už strateginių tikslų pasiekimą ir pažangos uždavinių įgyvendinimą, ir NPP įgyvendinimo procese dalyvaujantys strateginio valdymo sistemos </w:t>
      </w:r>
      <w:r>
        <w:lastRenderedPageBreak/>
        <w:t xml:space="preserve">dalyviai, taip pat nurodomi strateginio valdymo sistemos dalyviai, atsakingi už suplanuotų strateginių tikslų ir pažangos uždavinių bei horizontaliųjų principų įgyvendinimo poveikio rodiklių pasiekimą ir jų </w:t>
      </w:r>
      <w:proofErr w:type="spellStart"/>
      <w:r>
        <w:t>stebėseną</w:t>
      </w:r>
      <w:proofErr w:type="spellEnd"/>
      <w:r>
        <w:t xml:space="preserve">, nustatomas vertinimo reguliarumas, kitos svarbios </w:t>
      </w:r>
      <w:proofErr w:type="spellStart"/>
      <w:r>
        <w:t>stebėsenos</w:t>
      </w:r>
      <w:proofErr w:type="spellEnd"/>
      <w:r>
        <w:t xml:space="preserve"> ir vertinimo nuostatos. </w:t>
      </w:r>
    </w:p>
    <w:p w:rsidR="004F2A03" w:rsidRDefault="0032655D">
      <w:pPr>
        <w:tabs>
          <w:tab w:val="left" w:pos="851"/>
          <w:tab w:val="left" w:pos="993"/>
          <w:tab w:val="left" w:pos="1418"/>
          <w:tab w:val="left" w:pos="1843"/>
        </w:tabs>
        <w:spacing w:line="360" w:lineRule="atLeast"/>
        <w:ind w:firstLine="709"/>
        <w:jc w:val="both"/>
      </w:pPr>
      <w:r>
        <w:t>36</w:t>
      </w:r>
      <w:r>
        <w:t>.</w:t>
      </w:r>
      <w:r>
        <w:tab/>
        <w:t>NPP rengimą inicijuoja Vyriausybės kanceliarija,</w:t>
      </w:r>
      <w:r>
        <w:rPr>
          <w:szCs w:val="24"/>
        </w:rPr>
        <w:t xml:space="preserve"> Vyriausybės darbo reglamento nustatyta tvarka pateikdama Vyriausybei tvirtinti Valstybės pažangos strategijos rengimo koncepciją</w:t>
      </w:r>
      <w:r>
        <w:t>.</w:t>
      </w:r>
    </w:p>
    <w:p w:rsidR="004F2A03" w:rsidRDefault="0032655D">
      <w:pPr>
        <w:tabs>
          <w:tab w:val="left" w:pos="851"/>
          <w:tab w:val="left" w:pos="993"/>
          <w:tab w:val="left" w:pos="1418"/>
          <w:tab w:val="left" w:pos="1843"/>
        </w:tabs>
        <w:spacing w:line="360" w:lineRule="atLeast"/>
        <w:ind w:firstLine="709"/>
        <w:jc w:val="both"/>
      </w:pPr>
      <w:r>
        <w:t>37</w:t>
      </w:r>
      <w:r>
        <w:t>.</w:t>
      </w:r>
      <w:r>
        <w:tab/>
      </w:r>
      <w:r>
        <w:rPr>
          <w:szCs w:val="24"/>
        </w:rPr>
        <w:t xml:space="preserve">Valstybės pažangos strategijos </w:t>
      </w:r>
      <w:r>
        <w:t xml:space="preserve">rengimo koncepcijoje turi būti </w:t>
      </w:r>
      <w:r>
        <w:rPr>
          <w:color w:val="000000"/>
        </w:rPr>
        <w:t>pagrindžiamas NPP rengimo poreikis ir spręstinos problemos, nurodomas rengimo tikslas, principai, taip pat</w:t>
      </w:r>
      <w:r>
        <w:t xml:space="preserve"> NPP rengimo planas, kuriame nurodomi rengimo etapų terminai, NPP rengiantis strateginio valdymo sistemos dalyvis ir rengiant NPP dalyvaujantys strateginio valdymo dalyviai, jų funkcijos rengiant NPP, planuojamos sudaryti darbo grupės, konsultavimosi su socialiniais ir ekonominiais partneriais, suinteresuotosiomis šalimis, Seimo komitetais ir komisijomis planas bei komunikacijos planas.</w:t>
      </w:r>
    </w:p>
    <w:p w:rsidR="004F2A03" w:rsidRDefault="0032655D">
      <w:pPr>
        <w:tabs>
          <w:tab w:val="left" w:pos="851"/>
          <w:tab w:val="left" w:pos="993"/>
          <w:tab w:val="left" w:pos="1418"/>
          <w:tab w:val="left" w:pos="1843"/>
        </w:tabs>
        <w:spacing w:line="360" w:lineRule="atLeast"/>
        <w:ind w:firstLine="709"/>
        <w:jc w:val="both"/>
      </w:pPr>
      <w:r>
        <w:t>38</w:t>
      </w:r>
      <w:r>
        <w:t>.</w:t>
      </w:r>
      <w:r>
        <w:tab/>
        <w:t xml:space="preserve">Finansines projekcijas rengia Finansų ministerija, horizontaliuosius principus, strateginius tikslus, pažangos uždavinius ir poveikio rodiklius, įvertinę strateginių tikslų pasiekimo ir pažangos uždavinių įgyvendinimo </w:t>
      </w:r>
      <w:proofErr w:type="spellStart"/>
      <w:r>
        <w:t>rizikas</w:t>
      </w:r>
      <w:proofErr w:type="spellEnd"/>
      <w:r>
        <w:t>, formuluoja strateginio valdymo sistemos dalyviai, nurodyti Strateginio valdymo įstatymo 3 straipsnio 17 dalies 3, 10 ir 11 punktuose, remdamiesi aplinkos analizės išvadomis ir konsultuodamiesi su socialiniais ir ekonominiais partneriais bei kitomis suinteresuotosiomis šalimis.</w:t>
      </w:r>
    </w:p>
    <w:p w:rsidR="004F2A03" w:rsidRDefault="0032655D">
      <w:pPr>
        <w:tabs>
          <w:tab w:val="left" w:pos="851"/>
          <w:tab w:val="left" w:pos="993"/>
          <w:tab w:val="left" w:pos="1418"/>
          <w:tab w:val="left" w:pos="1843"/>
        </w:tabs>
        <w:spacing w:line="360" w:lineRule="atLeast"/>
        <w:ind w:firstLine="709"/>
        <w:jc w:val="both"/>
      </w:pPr>
      <w:r>
        <w:t>39</w:t>
      </w:r>
      <w:r>
        <w:t>.</w:t>
      </w:r>
      <w:r>
        <w:tab/>
        <w:t>Ne vėliau kaip likus pusei metų iki galiojančio NPP termino pabaigos NPP rengiantis strateginio valdymo sistemos dalyvis naujo NPP projektą pristato Seimo komitetams.</w:t>
      </w:r>
    </w:p>
    <w:p w:rsidR="004F2A03" w:rsidRDefault="0032655D">
      <w:pPr>
        <w:tabs>
          <w:tab w:val="left" w:pos="1418"/>
        </w:tabs>
        <w:spacing w:line="360" w:lineRule="atLeast"/>
        <w:ind w:firstLine="709"/>
        <w:jc w:val="both"/>
      </w:pPr>
      <w:r>
        <w:t>40</w:t>
      </w:r>
      <w:r>
        <w:t>.</w:t>
      </w:r>
      <w:r>
        <w:tab/>
        <w:t xml:space="preserve">NPP keitimą, nepasibaigus galiojančio NPP terminui, inicijuoja Vyriausybės kanceliarija savo, Portfelio valdytojo arba PP valdytojo siūlymu. Keičiant NPP, Metodikos 36 ir 37 punktai netaikomi. Keičiant NPP nuostatas, nesusijusias su strateginiais tikslais, pažangos uždaviniais, poveikio rodikliais, horizontaliaisiais principais ir finansinėmis projekcijomis, netaikomas taip pat ir Metodikos 39 punktas. NPP keičiamas </w:t>
      </w:r>
      <w:r>
        <w:rPr>
          <w:szCs w:val="24"/>
        </w:rPr>
        <w:t>Vyriausybės darbo reglamento nustatyta tvarka.</w:t>
      </w:r>
    </w:p>
    <w:p w:rsidR="004F2A03" w:rsidRDefault="0032655D">
      <w:pPr>
        <w:rPr>
          <w:sz w:val="20"/>
        </w:rPr>
      </w:pPr>
    </w:p>
    <w:p w:rsidR="004F2A03" w:rsidRDefault="0032655D">
      <w:pPr>
        <w:keepNext/>
        <w:keepLines/>
        <w:spacing w:line="360" w:lineRule="atLeast"/>
        <w:jc w:val="center"/>
        <w:outlineLvl w:val="3"/>
        <w:rPr>
          <w:rFonts w:eastAsia="SimSun"/>
          <w:b/>
          <w:bCs/>
          <w:iCs/>
        </w:rPr>
      </w:pPr>
      <w:r>
        <w:rPr>
          <w:rFonts w:eastAsia="SimSun"/>
          <w:b/>
          <w:bCs/>
          <w:iCs/>
        </w:rPr>
        <w:t>NPP įgyvendinimas</w:t>
      </w:r>
    </w:p>
    <w:p w:rsidR="004F2A03" w:rsidRDefault="004F2A03">
      <w:pPr>
        <w:rPr>
          <w:sz w:val="20"/>
        </w:rPr>
      </w:pPr>
    </w:p>
    <w:p w:rsidR="004F2A03" w:rsidRDefault="0032655D">
      <w:pPr>
        <w:tabs>
          <w:tab w:val="left" w:pos="567"/>
          <w:tab w:val="left" w:pos="709"/>
          <w:tab w:val="left" w:pos="1418"/>
        </w:tabs>
        <w:spacing w:line="360" w:lineRule="atLeast"/>
        <w:ind w:firstLine="709"/>
        <w:jc w:val="both"/>
        <w:rPr>
          <w:szCs w:val="24"/>
          <w:lang w:eastAsia="lt-LT"/>
        </w:rPr>
      </w:pPr>
      <w:r>
        <w:rPr>
          <w:szCs w:val="24"/>
          <w:lang w:eastAsia="lt-LT"/>
        </w:rPr>
        <w:t>41</w:t>
      </w:r>
      <w:r>
        <w:rPr>
          <w:szCs w:val="24"/>
          <w:lang w:eastAsia="lt-LT"/>
        </w:rPr>
        <w:t>.</w:t>
      </w:r>
      <w:r>
        <w:rPr>
          <w:szCs w:val="24"/>
          <w:lang w:eastAsia="lt-LT"/>
        </w:rPr>
        <w:tab/>
      </w:r>
      <w:r>
        <w:t>Portfelio valdytojo iniciatyva NPP įgyvendinimo priežiūrai vykdyti sudaromas NPP priežiūros komitetas (toliau – NPP komitetas). Į NPP komiteto sudėtį įtraukiami strateginio valdymo sistemos dalyviai, atsakingi už strateginių tikslų pasiekimą ir pažangos uždavinių įgyvendinimą, ir NPP įgyvendinimo procese dalyvaujantys strateginio valdymo sistemos dalyviai, horizontaliųjų principų koordinatoriai bei socialiniai ir ekonominiai partneriai. Ne mažiau kaip vieną trečdalį NPP komiteto narių turi sudaryti socialiniai ir ekonominiai partneriai.</w:t>
      </w:r>
    </w:p>
    <w:p w:rsidR="004F2A03" w:rsidRDefault="0032655D">
      <w:pPr>
        <w:tabs>
          <w:tab w:val="left" w:pos="567"/>
          <w:tab w:val="left" w:pos="709"/>
          <w:tab w:val="left" w:pos="1418"/>
        </w:tabs>
        <w:spacing w:line="360" w:lineRule="atLeast"/>
        <w:ind w:firstLine="709"/>
        <w:jc w:val="both"/>
        <w:rPr>
          <w:szCs w:val="24"/>
          <w:lang w:eastAsia="lt-LT"/>
        </w:rPr>
      </w:pPr>
      <w:r>
        <w:rPr>
          <w:szCs w:val="24"/>
          <w:lang w:eastAsia="lt-LT"/>
        </w:rPr>
        <w:t>42</w:t>
      </w:r>
      <w:r>
        <w:rPr>
          <w:szCs w:val="24"/>
          <w:lang w:eastAsia="lt-LT"/>
        </w:rPr>
        <w:t>.</w:t>
      </w:r>
      <w:r>
        <w:rPr>
          <w:szCs w:val="24"/>
          <w:lang w:eastAsia="lt-LT"/>
        </w:rPr>
        <w:tab/>
      </w:r>
      <w:r>
        <w:t>NPP komiteto institucinę sudėtį nustato Vyriausybė. NPP komiteto sekretoriato funkcijas vykdo Portfelio valdytojas.</w:t>
      </w:r>
    </w:p>
    <w:p w:rsidR="004F2A03" w:rsidRDefault="0032655D">
      <w:pPr>
        <w:tabs>
          <w:tab w:val="left" w:pos="567"/>
          <w:tab w:val="left" w:pos="709"/>
          <w:tab w:val="left" w:pos="1418"/>
        </w:tabs>
        <w:spacing w:line="360" w:lineRule="atLeast"/>
        <w:ind w:firstLine="709"/>
        <w:jc w:val="both"/>
      </w:pPr>
      <w:r>
        <w:t>43</w:t>
      </w:r>
      <w:r>
        <w:t>.</w:t>
      </w:r>
      <w:r>
        <w:tab/>
        <w:t>NPP komitetas, siekdamas užtikrinti nuoseklų ir koordinuotą NPP strateginių tikslų pasiekimą, svarsto PP ir RPP įgyvendinimo eigą, metines NPP įgyvendinimo pažangos ataskaitas, pasiūlymus dėl finansinių projekcijų ir jų proporcijų paskirstymo valstybės veiklos sritims keitimo poreikius ir atlieka kitas Vyriausybės nustatytas funkcijas.</w:t>
      </w:r>
    </w:p>
    <w:p w:rsidR="004F2A03" w:rsidRDefault="0032655D">
      <w:pPr>
        <w:tabs>
          <w:tab w:val="left" w:pos="567"/>
          <w:tab w:val="left" w:pos="709"/>
          <w:tab w:val="left" w:pos="1418"/>
        </w:tabs>
        <w:spacing w:line="360" w:lineRule="atLeast"/>
        <w:ind w:firstLine="709"/>
        <w:jc w:val="both"/>
      </w:pPr>
      <w:r>
        <w:t>44</w:t>
      </w:r>
      <w:r>
        <w:t>.</w:t>
      </w:r>
      <w:r>
        <w:tab/>
        <w:t xml:space="preserve">Gali būti steigiami finansavimo šaltinio priežiūros, </w:t>
      </w:r>
      <w:proofErr w:type="spellStart"/>
      <w:r>
        <w:t>stebėsenos</w:t>
      </w:r>
      <w:proofErr w:type="spellEnd"/>
      <w:r>
        <w:t xml:space="preserve"> ar panašaus pobūdžio komitetai, jeigu atskirų finansavimo šaltinių administravimą reglamentuojančiuose teisės aktuose tai numatyta.</w:t>
      </w:r>
    </w:p>
    <w:p w:rsidR="004F2A03" w:rsidRDefault="0032655D">
      <w:pPr>
        <w:tabs>
          <w:tab w:val="left" w:pos="567"/>
          <w:tab w:val="left" w:pos="709"/>
          <w:tab w:val="left" w:pos="1418"/>
        </w:tabs>
        <w:spacing w:line="360" w:lineRule="atLeast"/>
        <w:ind w:firstLine="709"/>
        <w:jc w:val="both"/>
      </w:pPr>
      <w:r>
        <w:t>45</w:t>
      </w:r>
      <w:r>
        <w:t>.</w:t>
      </w:r>
      <w:r>
        <w:tab/>
        <w:t xml:space="preserve">Horizontaliųjų principų koordinatoriai, kurie nurodomi NPP, koordinuoja horizontaliųjų principų įtraukimą į nacionalines PP, stebi horizontaliųjų principų įgyvendinimo </w:t>
      </w:r>
      <w:proofErr w:type="spellStart"/>
      <w:r>
        <w:t>stebėsenos</w:t>
      </w:r>
      <w:proofErr w:type="spellEnd"/>
      <w:r>
        <w:t xml:space="preserve"> rodiklių pasiekimą, teikia metodinę pagalbą dėl horizontaliųjų principų įgyvendinimo </w:t>
      </w:r>
      <w:proofErr w:type="spellStart"/>
      <w:r>
        <w:t>stebėsenos</w:t>
      </w:r>
      <w:proofErr w:type="spellEnd"/>
      <w:r>
        <w:t xml:space="preserve"> ministerijoms, skatina NPP dalyvių bendradarbiavimą horizontaliųjų principų įgyvendinimo klausimais. </w:t>
      </w:r>
    </w:p>
    <w:p w:rsidR="004F2A03" w:rsidRDefault="0032655D">
      <w:pPr>
        <w:tabs>
          <w:tab w:val="left" w:pos="567"/>
          <w:tab w:val="left" w:pos="709"/>
          <w:tab w:val="left" w:pos="1418"/>
        </w:tabs>
        <w:spacing w:line="360" w:lineRule="atLeast"/>
        <w:ind w:firstLine="709"/>
        <w:jc w:val="both"/>
      </w:pPr>
      <w:r>
        <w:t>46</w:t>
      </w:r>
      <w:r>
        <w:t>.</w:t>
      </w:r>
      <w:r>
        <w:tab/>
        <w:t xml:space="preserve">Horizontaliųjų principų koordinatoriai turi teisę teikti pasiūlymus PP valdytojams, strateginio valdymo sistemos dalyviams, </w:t>
      </w:r>
      <w:r>
        <w:rPr>
          <w:bCs/>
        </w:rPr>
        <w:t>planuojantiems ir (ar) įgyvendinantiems pažangos priemones ir (ar) projektus,</w:t>
      </w:r>
      <w:r>
        <w:t xml:space="preserve"> dėl pažangos priemonių ir (ar) projektų įgyvendinimo sąlygų, siekiamų </w:t>
      </w:r>
      <w:proofErr w:type="spellStart"/>
      <w:r>
        <w:t>stebėsenos</w:t>
      </w:r>
      <w:proofErr w:type="spellEnd"/>
      <w:r>
        <w:t xml:space="preserve"> rodiklių, gauti iš jų kas ketvirtį informaciją apie pažangos priemonių ir projektų įgyvendinimą.</w:t>
      </w:r>
    </w:p>
    <w:p w:rsidR="004F2A03" w:rsidRDefault="0032655D">
      <w:pPr>
        <w:rPr>
          <w:sz w:val="20"/>
        </w:rPr>
      </w:pPr>
    </w:p>
    <w:p w:rsidR="004F2A03" w:rsidRDefault="0032655D">
      <w:pPr>
        <w:keepNext/>
        <w:keepLines/>
        <w:tabs>
          <w:tab w:val="left" w:pos="567"/>
          <w:tab w:val="left" w:pos="709"/>
        </w:tabs>
        <w:spacing w:line="360" w:lineRule="atLeast"/>
        <w:jc w:val="center"/>
        <w:outlineLvl w:val="2"/>
        <w:rPr>
          <w:rFonts w:eastAsia="SimSun"/>
          <w:b/>
          <w:szCs w:val="24"/>
        </w:rPr>
      </w:pPr>
      <w:r>
        <w:rPr>
          <w:rFonts w:eastAsia="SimSun"/>
          <w:b/>
          <w:szCs w:val="24"/>
        </w:rPr>
        <w:t>NPP finansinių projekcijų rengimas</w:t>
      </w:r>
    </w:p>
    <w:p w:rsidR="004F2A03" w:rsidRDefault="004F2A03">
      <w:pPr>
        <w:rPr>
          <w:sz w:val="20"/>
        </w:rPr>
      </w:pPr>
    </w:p>
    <w:p w:rsidR="004F2A03" w:rsidRDefault="0032655D">
      <w:pPr>
        <w:tabs>
          <w:tab w:val="left" w:pos="567"/>
          <w:tab w:val="left" w:pos="709"/>
          <w:tab w:val="left" w:pos="1418"/>
          <w:tab w:val="left" w:pos="1843"/>
        </w:tabs>
        <w:spacing w:line="360" w:lineRule="atLeast"/>
        <w:ind w:firstLine="709"/>
        <w:jc w:val="both"/>
        <w:rPr>
          <w:szCs w:val="24"/>
        </w:rPr>
      </w:pPr>
      <w:r>
        <w:rPr>
          <w:szCs w:val="24"/>
        </w:rPr>
        <w:t>47</w:t>
      </w:r>
      <w:r>
        <w:rPr>
          <w:szCs w:val="24"/>
        </w:rPr>
        <w:t>.</w:t>
      </w:r>
      <w:r>
        <w:rPr>
          <w:szCs w:val="24"/>
        </w:rPr>
        <w:tab/>
      </w:r>
      <w:r>
        <w:rPr>
          <w:rFonts w:eastAsia="SimSun"/>
          <w:szCs w:val="24"/>
        </w:rPr>
        <w:t>NPP finansinės projekcijos apima visus finansavimo šaltinius, kuriuos gali naudoti valstybė siekiant NPP strateginių tikslų ir įgyvendinant pažangos uždavinius. Projekcijos sudaromos vadovaujantis Strateginio valdymo įstatymo 10 straipsnio 2 dalyje nurodytais kriterijais</w:t>
      </w:r>
      <w:r>
        <w:rPr>
          <w:szCs w:val="24"/>
        </w:rPr>
        <w:t xml:space="preserve"> tokiais etapais:</w:t>
      </w:r>
    </w:p>
    <w:p w:rsidR="004F2A03" w:rsidRDefault="0032655D">
      <w:pPr>
        <w:tabs>
          <w:tab w:val="left" w:pos="567"/>
          <w:tab w:val="left" w:pos="709"/>
          <w:tab w:val="left" w:pos="1276"/>
          <w:tab w:val="left" w:pos="1418"/>
        </w:tabs>
        <w:spacing w:line="360" w:lineRule="atLeast"/>
        <w:ind w:firstLine="709"/>
        <w:jc w:val="both"/>
        <w:rPr>
          <w:szCs w:val="24"/>
        </w:rPr>
      </w:pPr>
      <w:r>
        <w:rPr>
          <w:szCs w:val="24"/>
        </w:rPr>
        <w:t>47.1</w:t>
      </w:r>
      <w:r>
        <w:rPr>
          <w:szCs w:val="24"/>
        </w:rPr>
        <w:t>.</w:t>
      </w:r>
      <w:r>
        <w:rPr>
          <w:szCs w:val="24"/>
        </w:rPr>
        <w:tab/>
        <w:t>Remiantis vidutinio laikotarpio ekonominės raidos scenarijumi ir po jo rengiama ilgalaike makroekonomine projekcija sudaroma bendra valdžios sektoriaus pajamų projekcija. Prognozuojama atsižvelgiant į planuojamas ir (arba) įgyvendinamas mokesčių ir struktūrines reformas ir jų poveikio vertinimus, į vykdomus valdžios sektoriaus išlaidų mažinimo veiksmus (paslaugų centralizavimas, turto optimizavimas ir pan.), skolinimosi galimybes, ilgalaikes bendrojo vidaus produkto potencialo ir darbo užmokesčio fondo augimo projekcijas, ES fondų ir kitos tarptautinės paramos galimus investicijų finansavimo šaltinius ir šiems finansiniams šaltiniams taikomus apribojimus, galimybes taikyti viešosios ir privačios partnerystės būdą, diskrecinių mokestinių pajamų ir (arba) išlaidų padidinimo ir (arba) sumažinimo pažangos priemonių poveikio vertinimą.</w:t>
      </w:r>
    </w:p>
    <w:p w:rsidR="004F2A03" w:rsidRDefault="0032655D">
      <w:pPr>
        <w:tabs>
          <w:tab w:val="left" w:pos="567"/>
          <w:tab w:val="left" w:pos="709"/>
          <w:tab w:val="left" w:pos="1276"/>
          <w:tab w:val="left" w:pos="1418"/>
        </w:tabs>
        <w:spacing w:line="360" w:lineRule="atLeast"/>
        <w:ind w:firstLine="709"/>
        <w:jc w:val="both"/>
        <w:rPr>
          <w:szCs w:val="24"/>
        </w:rPr>
      </w:pPr>
      <w:r>
        <w:rPr>
          <w:szCs w:val="24"/>
        </w:rPr>
        <w:t>47.2</w:t>
      </w:r>
      <w:r>
        <w:rPr>
          <w:szCs w:val="24"/>
        </w:rPr>
        <w:t>.</w:t>
      </w:r>
      <w:r>
        <w:rPr>
          <w:szCs w:val="24"/>
        </w:rPr>
        <w:tab/>
        <w:t>Nustatoma pajamų dalis, kuri gali būti panaudota strateginių tikslų pasiekimui ir pažangos uždavinių įgyvendinimui finansuoti, – iš Metodikos 47.1 papunktyje nurodytos bendros valdžios sektoriaus pajamų projekcijos atimamos bendros visų valstybės veiklos sričių prognozuojamos tęstinės veiklos išlaidos NPP įgyvendinimo laikotarpiui.</w:t>
      </w:r>
    </w:p>
    <w:p w:rsidR="004F2A03" w:rsidRDefault="0032655D">
      <w:pPr>
        <w:tabs>
          <w:tab w:val="left" w:pos="567"/>
          <w:tab w:val="left" w:pos="709"/>
          <w:tab w:val="left" w:pos="1418"/>
        </w:tabs>
        <w:spacing w:line="360" w:lineRule="atLeast"/>
        <w:ind w:firstLine="709"/>
        <w:jc w:val="both"/>
        <w:rPr>
          <w:szCs w:val="24"/>
        </w:rPr>
      </w:pPr>
      <w:r>
        <w:rPr>
          <w:szCs w:val="24"/>
        </w:rPr>
        <w:t>47.3</w:t>
      </w:r>
      <w:r>
        <w:rPr>
          <w:szCs w:val="24"/>
        </w:rPr>
        <w:t>.</w:t>
      </w:r>
      <w:r>
        <w:rPr>
          <w:szCs w:val="24"/>
        </w:rPr>
        <w:tab/>
        <w:t>Pajamų, kurios gali būti panaudotos strateginių tikslų pasiekimui ir pažangos uždavinių įgyvendinimui finansuoti, apimtis koreguojama:</w:t>
      </w:r>
    </w:p>
    <w:p w:rsidR="004F2A03" w:rsidRDefault="0032655D">
      <w:pPr>
        <w:tabs>
          <w:tab w:val="left" w:pos="567"/>
          <w:tab w:val="left" w:pos="709"/>
          <w:tab w:val="left" w:pos="1418"/>
        </w:tabs>
        <w:spacing w:line="360" w:lineRule="atLeast"/>
        <w:ind w:firstLine="709"/>
        <w:jc w:val="both"/>
        <w:rPr>
          <w:szCs w:val="24"/>
        </w:rPr>
      </w:pPr>
      <w:r>
        <w:rPr>
          <w:szCs w:val="24"/>
        </w:rPr>
        <w:t>47.3.1</w:t>
      </w:r>
      <w:r>
        <w:rPr>
          <w:szCs w:val="24"/>
        </w:rPr>
        <w:t>.</w:t>
      </w:r>
      <w:r>
        <w:rPr>
          <w:szCs w:val="24"/>
        </w:rPr>
        <w:tab/>
        <w:t>įvertinus pastarųjų metų tendencijas ir numatomus pokyčius, pagrįstus objektyvių vidinių ir išorinių veiksnių poveikiu;</w:t>
      </w:r>
    </w:p>
    <w:p w:rsidR="004F2A03" w:rsidRDefault="0032655D">
      <w:pPr>
        <w:tabs>
          <w:tab w:val="left" w:pos="567"/>
          <w:tab w:val="left" w:pos="709"/>
          <w:tab w:val="left" w:pos="1418"/>
        </w:tabs>
        <w:spacing w:line="360" w:lineRule="atLeast"/>
        <w:ind w:firstLine="709"/>
        <w:jc w:val="both"/>
        <w:rPr>
          <w:szCs w:val="24"/>
        </w:rPr>
      </w:pPr>
      <w:r>
        <w:rPr>
          <w:szCs w:val="24"/>
        </w:rPr>
        <w:t>47.3.2</w:t>
      </w:r>
      <w:r>
        <w:rPr>
          <w:szCs w:val="24"/>
        </w:rPr>
        <w:t>.</w:t>
      </w:r>
      <w:r>
        <w:rPr>
          <w:szCs w:val="24"/>
        </w:rPr>
        <w:tab/>
        <w:t>įvertinus būtiną tęstinei veiklai skirtų išlaidų padidėjimo sumą tam tikriems sektoriams, atsižvelgiant į kituose teisės aktuose nustatytus įsipareigojimus;</w:t>
      </w:r>
    </w:p>
    <w:p w:rsidR="004F2A03" w:rsidRDefault="0032655D">
      <w:pPr>
        <w:tabs>
          <w:tab w:val="left" w:pos="567"/>
          <w:tab w:val="left" w:pos="709"/>
          <w:tab w:val="left" w:pos="1418"/>
        </w:tabs>
        <w:spacing w:line="360" w:lineRule="atLeast"/>
        <w:ind w:firstLine="709"/>
        <w:jc w:val="both"/>
        <w:rPr>
          <w:szCs w:val="24"/>
        </w:rPr>
      </w:pPr>
      <w:r>
        <w:rPr>
          <w:szCs w:val="24"/>
        </w:rPr>
        <w:t>47.3.3</w:t>
      </w:r>
      <w:r>
        <w:rPr>
          <w:szCs w:val="24"/>
        </w:rPr>
        <w:t>.</w:t>
      </w:r>
      <w:r>
        <w:rPr>
          <w:szCs w:val="24"/>
        </w:rPr>
        <w:tab/>
        <w:t>įvertinus tikėtiną tęstinei veiklai skirtų išlaidų padidėjimą įgyvendinant planuojamus pokyčius.</w:t>
      </w:r>
    </w:p>
    <w:p w:rsidR="004F2A03" w:rsidRDefault="0032655D">
      <w:pPr>
        <w:tabs>
          <w:tab w:val="left" w:pos="567"/>
          <w:tab w:val="left" w:pos="709"/>
          <w:tab w:val="left" w:pos="1418"/>
        </w:tabs>
        <w:spacing w:line="360" w:lineRule="atLeast"/>
        <w:ind w:firstLine="709"/>
        <w:jc w:val="both"/>
        <w:rPr>
          <w:szCs w:val="24"/>
        </w:rPr>
      </w:pPr>
      <w:r>
        <w:rPr>
          <w:szCs w:val="24"/>
        </w:rPr>
        <w:t>47.4</w:t>
      </w:r>
      <w:r>
        <w:rPr>
          <w:szCs w:val="24"/>
        </w:rPr>
        <w:t>.</w:t>
      </w:r>
      <w:r>
        <w:rPr>
          <w:szCs w:val="24"/>
        </w:rPr>
        <w:tab/>
        <w:t>Sudaromos preliminarios atitinkamo planavimo laikotarpio ES fondų lėšų ir jų privalomojo bendrojo finansavimo sumos proporcijos NPP strateginiams tikslams pasiekti:</w:t>
      </w:r>
    </w:p>
    <w:p w:rsidR="004F2A03" w:rsidRDefault="0032655D">
      <w:pPr>
        <w:tabs>
          <w:tab w:val="left" w:pos="567"/>
          <w:tab w:val="left" w:pos="709"/>
          <w:tab w:val="left" w:pos="1418"/>
          <w:tab w:val="left" w:pos="1560"/>
        </w:tabs>
        <w:spacing w:line="360" w:lineRule="atLeast"/>
        <w:ind w:firstLine="709"/>
        <w:jc w:val="both"/>
        <w:rPr>
          <w:szCs w:val="24"/>
        </w:rPr>
      </w:pPr>
      <w:r>
        <w:rPr>
          <w:szCs w:val="24"/>
        </w:rPr>
        <w:t>47.4.1</w:t>
      </w:r>
      <w:r>
        <w:rPr>
          <w:szCs w:val="24"/>
        </w:rPr>
        <w:t>.</w:t>
      </w:r>
      <w:r>
        <w:rPr>
          <w:szCs w:val="24"/>
        </w:rPr>
        <w:tab/>
        <w:t xml:space="preserve">įvertinamas ES fondų lėšų investicijų poreikis kiekvienam tikslui pasiekti; </w:t>
      </w:r>
    </w:p>
    <w:p w:rsidR="004F2A03" w:rsidRDefault="0032655D">
      <w:pPr>
        <w:tabs>
          <w:tab w:val="left" w:pos="567"/>
          <w:tab w:val="left" w:pos="709"/>
          <w:tab w:val="left" w:pos="1418"/>
          <w:tab w:val="left" w:pos="1560"/>
        </w:tabs>
        <w:spacing w:line="360" w:lineRule="atLeast"/>
        <w:ind w:firstLine="709"/>
        <w:jc w:val="both"/>
        <w:rPr>
          <w:szCs w:val="24"/>
        </w:rPr>
      </w:pPr>
      <w:r>
        <w:rPr>
          <w:szCs w:val="24"/>
        </w:rPr>
        <w:t>47.4.2</w:t>
      </w:r>
      <w:r>
        <w:rPr>
          <w:szCs w:val="24"/>
        </w:rPr>
        <w:t>.</w:t>
      </w:r>
      <w:r>
        <w:rPr>
          <w:szCs w:val="24"/>
        </w:rPr>
        <w:tab/>
        <w:t>įvertinami ES teisės aktuose nustatyti ES fondų lėšų investavimo į tam tikras sritis reikalavimai.</w:t>
      </w:r>
    </w:p>
    <w:p w:rsidR="004F2A03" w:rsidRDefault="0032655D">
      <w:pPr>
        <w:tabs>
          <w:tab w:val="left" w:pos="567"/>
          <w:tab w:val="left" w:pos="709"/>
          <w:tab w:val="left" w:pos="1418"/>
          <w:tab w:val="left" w:pos="1843"/>
        </w:tabs>
        <w:spacing w:line="360" w:lineRule="atLeast"/>
        <w:ind w:firstLine="709"/>
        <w:jc w:val="both"/>
        <w:rPr>
          <w:szCs w:val="24"/>
        </w:rPr>
      </w:pPr>
      <w:r>
        <w:rPr>
          <w:szCs w:val="24"/>
        </w:rPr>
        <w:t>47.5</w:t>
      </w:r>
      <w:r>
        <w:rPr>
          <w:szCs w:val="24"/>
        </w:rPr>
        <w:t>.</w:t>
      </w:r>
      <w:r>
        <w:rPr>
          <w:szCs w:val="24"/>
        </w:rPr>
        <w:tab/>
        <w:t>Apskaičiuojamos kitos tarptautinės paramos (kartu su privalomojo nacionalinio finansavimo lėšomis), planuojamos panaudoti per NPP įgyvendinimo laikotarpį, projekcijos ir nustatomos finansavimo proporcijos NPP strateginiams tikslams pasiekti, vadovaujantis šios tarptautinės paramos investicijas reglamentuojančių teisės aktų reikalavimais.</w:t>
      </w:r>
    </w:p>
    <w:p w:rsidR="004F2A03" w:rsidRDefault="0032655D">
      <w:pPr>
        <w:tabs>
          <w:tab w:val="left" w:pos="567"/>
          <w:tab w:val="left" w:pos="709"/>
          <w:tab w:val="left" w:pos="1418"/>
          <w:tab w:val="left" w:pos="1843"/>
        </w:tabs>
        <w:spacing w:line="360" w:lineRule="atLeast"/>
        <w:ind w:firstLine="709"/>
        <w:jc w:val="both"/>
        <w:rPr>
          <w:szCs w:val="24"/>
        </w:rPr>
      </w:pPr>
      <w:r>
        <w:rPr>
          <w:szCs w:val="24"/>
        </w:rPr>
        <w:t>47.6</w:t>
      </w:r>
      <w:r>
        <w:rPr>
          <w:szCs w:val="24"/>
        </w:rPr>
        <w:t>.</w:t>
      </w:r>
      <w:r>
        <w:rPr>
          <w:szCs w:val="24"/>
        </w:rPr>
        <w:tab/>
        <w:t>Vadovaujantis ES teisės aktų nuostatomis dėl ES fondų įnašo, apskaičiuojama privaloma bendrojo nacionalinio finansavimo lėšų suma pagal nacionalinio finansavimo lėšų šaltinius (valstybės biudžetas, savivaldybių biudžetai, privataus sektoriaus lėšos).</w:t>
      </w:r>
    </w:p>
    <w:p w:rsidR="004F2A03" w:rsidRDefault="0032655D">
      <w:pPr>
        <w:tabs>
          <w:tab w:val="left" w:pos="567"/>
          <w:tab w:val="left" w:pos="709"/>
          <w:tab w:val="left" w:pos="1418"/>
          <w:tab w:val="left" w:pos="1843"/>
        </w:tabs>
        <w:spacing w:line="360" w:lineRule="atLeast"/>
        <w:ind w:firstLine="709"/>
        <w:jc w:val="both"/>
        <w:rPr>
          <w:szCs w:val="24"/>
        </w:rPr>
      </w:pPr>
      <w:r>
        <w:rPr>
          <w:szCs w:val="24"/>
        </w:rPr>
        <w:t>47.7</w:t>
      </w:r>
      <w:r>
        <w:rPr>
          <w:szCs w:val="24"/>
        </w:rPr>
        <w:t>.</w:t>
      </w:r>
      <w:r>
        <w:rPr>
          <w:szCs w:val="24"/>
        </w:rPr>
        <w:tab/>
        <w:t>Iš pagal Metodikos 47.2 papunktį apskaičiuotos valstybės biudžeto lėšų dalies atėmus pagal Metodikos 47.6 papunktį apskaičiuotą bendrą valstybės biudžeto lėšų sumą, likusios valstybės biudžeto lėšos paskirstomos valstybės veiklos sritims, atsižvelgiant į nustatytus ilgalaikius šalies prioritetus, vykdomas struktūrines reformas, Europos Komisijos, Europos bendradarbiavimo ir plėtros organizacijos, Tarptautinio valiutos fondo ir kitų tarptautinių institucijų ir organizacijų rekomendacijas ir valstybės biudžeto galimybes.</w:t>
      </w:r>
    </w:p>
    <w:p w:rsidR="004F2A03" w:rsidRDefault="0032655D">
      <w:pPr>
        <w:tabs>
          <w:tab w:val="left" w:pos="567"/>
          <w:tab w:val="left" w:pos="709"/>
          <w:tab w:val="left" w:pos="1418"/>
        </w:tabs>
        <w:spacing w:line="360" w:lineRule="atLeast"/>
        <w:ind w:firstLine="709"/>
        <w:jc w:val="both"/>
      </w:pPr>
      <w:r>
        <w:t>47.8</w:t>
      </w:r>
      <w:r>
        <w:t>.</w:t>
      </w:r>
      <w:r>
        <w:tab/>
        <w:t xml:space="preserve">Sumuojamos pagal Metodikos 47.2 papunktį apskaičiuotos pažangos lėšos, priskirtinos vienai valstybės veiklos sričiai, ir apskaičiuojama jų dalis nuo bendros NPP finansinės projekcijos, atsižvelgiant į: </w:t>
      </w:r>
    </w:p>
    <w:p w:rsidR="004F2A03" w:rsidRDefault="0032655D">
      <w:pPr>
        <w:tabs>
          <w:tab w:val="left" w:pos="567"/>
          <w:tab w:val="left" w:pos="709"/>
          <w:tab w:val="left" w:pos="1418"/>
        </w:tabs>
        <w:spacing w:line="360" w:lineRule="atLeast"/>
        <w:ind w:firstLine="710"/>
        <w:jc w:val="both"/>
      </w:pPr>
      <w:r>
        <w:t>47.8.1</w:t>
      </w:r>
      <w:r>
        <w:t>.</w:t>
      </w:r>
      <w:r>
        <w:tab/>
        <w:t xml:space="preserve"> visus atitinkamai valstybės veiklos sričiai priskirtus strateginių tikslų pažangos uždavinius;</w:t>
      </w:r>
    </w:p>
    <w:p w:rsidR="004F2A03" w:rsidRDefault="0032655D">
      <w:pPr>
        <w:tabs>
          <w:tab w:val="left" w:pos="567"/>
          <w:tab w:val="left" w:pos="709"/>
          <w:tab w:val="left" w:pos="1418"/>
        </w:tabs>
        <w:spacing w:line="360" w:lineRule="atLeast"/>
        <w:ind w:firstLine="710"/>
        <w:jc w:val="both"/>
      </w:pPr>
      <w:r>
        <w:t>47.8.2</w:t>
      </w:r>
      <w:r>
        <w:t>.</w:t>
      </w:r>
      <w:r>
        <w:tab/>
        <w:t>istorinius duomenis apie ankstesnių planavimo laikotarpių valstybės biudžeto lėšų paskirstymo proporcijas;</w:t>
      </w:r>
    </w:p>
    <w:p w:rsidR="004F2A03" w:rsidRDefault="0032655D">
      <w:pPr>
        <w:tabs>
          <w:tab w:val="left" w:pos="567"/>
          <w:tab w:val="left" w:pos="709"/>
          <w:tab w:val="left" w:pos="1418"/>
        </w:tabs>
        <w:spacing w:line="360" w:lineRule="atLeast"/>
        <w:ind w:firstLine="710"/>
        <w:jc w:val="both"/>
      </w:pPr>
      <w:r>
        <w:t>47.8.3</w:t>
      </w:r>
      <w:r>
        <w:t>.</w:t>
      </w:r>
      <w:r>
        <w:tab/>
        <w:t xml:space="preserve"> kiekvienos valstybės veiklos srities strateginio valdymo sistemos dalyvių pokyčių įgyvendinimo pajėgumus ir gebėjimus panaudoti pažangos lėšas, atsižvelgiant į ankstesnių metų valstybės biudžeto panaudojimo duomenis. </w:t>
      </w:r>
    </w:p>
    <w:p w:rsidR="004F2A03" w:rsidRDefault="0032655D">
      <w:pPr>
        <w:tabs>
          <w:tab w:val="left" w:pos="567"/>
          <w:tab w:val="left" w:pos="709"/>
          <w:tab w:val="left" w:pos="1418"/>
          <w:tab w:val="left" w:pos="1843"/>
        </w:tabs>
        <w:spacing w:line="360" w:lineRule="atLeast"/>
        <w:ind w:firstLine="709"/>
        <w:jc w:val="both"/>
        <w:rPr>
          <w:rFonts w:eastAsia="SimSun"/>
          <w:color w:val="000000"/>
          <w:kern w:val="24"/>
          <w:szCs w:val="24"/>
          <w:lang w:eastAsia="lt-LT"/>
        </w:rPr>
      </w:pPr>
      <w:r>
        <w:rPr>
          <w:rFonts w:eastAsia="SimSun"/>
          <w:color w:val="000000"/>
          <w:kern w:val="24"/>
          <w:szCs w:val="24"/>
          <w:lang w:eastAsia="lt-LT"/>
        </w:rPr>
        <w:t>48</w:t>
      </w:r>
      <w:r>
        <w:rPr>
          <w:rFonts w:eastAsia="SimSun"/>
          <w:color w:val="000000"/>
          <w:kern w:val="24"/>
          <w:szCs w:val="24"/>
          <w:lang w:eastAsia="lt-LT"/>
        </w:rPr>
        <w:t>.</w:t>
      </w:r>
      <w:r>
        <w:rPr>
          <w:rFonts w:eastAsia="SimSun"/>
          <w:color w:val="000000"/>
          <w:kern w:val="24"/>
          <w:szCs w:val="24"/>
          <w:lang w:eastAsia="lt-LT"/>
        </w:rPr>
        <w:tab/>
      </w:r>
      <w:r>
        <w:rPr>
          <w:szCs w:val="24"/>
        </w:rPr>
        <w:t xml:space="preserve">Finansinės projekcijos peržiūrimos </w:t>
      </w:r>
      <w:r>
        <w:rPr>
          <w:rFonts w:eastAsia="SimSun"/>
          <w:color w:val="000000"/>
          <w:kern w:val="24"/>
          <w:szCs w:val="24"/>
          <w:lang w:eastAsia="lt-LT"/>
        </w:rPr>
        <w:t xml:space="preserve">ne rečiau kaip du kartus per metus (teikiant Vyriausybei tvirtinti tam tikrų metų Lietuvos stabilumo programą ir tam tikrų metų valstybės biudžeto ir savivaldybių biudžetų finansinių rodiklių patvirtinimo įstatymo projektą (toliau – Biudžeto projektas) Seimui) arba atsiradus poreikiui, atsižvelgiant į Strateginio valdymo įstatymo 10 straipsnyje nustatytus kriterijus. Tikslinant NPP finansines projekcijas </w:t>
      </w:r>
      <w:r>
        <w:rPr>
          <w:rFonts w:eastAsia="SimSun"/>
          <w:color w:val="000000"/>
          <w:kern w:val="24"/>
          <w:szCs w:val="24"/>
          <w:lang w:eastAsia="lt-LT"/>
        </w:rPr>
        <w:lastRenderedPageBreak/>
        <w:t>atsižvelgiama į ūkio ciklinius svyravimus ir pagal galimybes siekiama šiuos svyravimus švelninti.</w:t>
      </w:r>
    </w:p>
    <w:p w:rsidR="004F2A03" w:rsidRDefault="0032655D">
      <w:pPr>
        <w:tabs>
          <w:tab w:val="left" w:pos="567"/>
          <w:tab w:val="left" w:pos="709"/>
          <w:tab w:val="left" w:pos="1418"/>
          <w:tab w:val="left" w:pos="1843"/>
        </w:tabs>
        <w:spacing w:line="360" w:lineRule="atLeast"/>
        <w:ind w:firstLine="709"/>
        <w:jc w:val="both"/>
        <w:rPr>
          <w:szCs w:val="24"/>
        </w:rPr>
      </w:pPr>
      <w:r>
        <w:rPr>
          <w:szCs w:val="24"/>
        </w:rPr>
        <w:t>49</w:t>
      </w:r>
      <w:r>
        <w:rPr>
          <w:szCs w:val="24"/>
        </w:rPr>
        <w:t>.</w:t>
      </w:r>
      <w:r>
        <w:rPr>
          <w:szCs w:val="24"/>
        </w:rPr>
        <w:tab/>
        <w:t>Atlikęs Metodikos 48 punkte nurodytą finansinių projekcijų peržiūrą, Portfelio valdytojas teikia siūlymus Vyriausybei dėl finansinių projekcijų ir (arba) jose numatytų lėšų paskirstymo valstybės veiklos sritims tikslinimo.</w:t>
      </w:r>
    </w:p>
    <w:p w:rsidR="004F2A03" w:rsidRDefault="0032655D">
      <w:pPr>
        <w:rPr>
          <w:sz w:val="20"/>
        </w:rPr>
      </w:pPr>
    </w:p>
    <w:p w:rsidR="004F2A03" w:rsidRDefault="0032655D">
      <w:pPr>
        <w:keepNext/>
        <w:keepLines/>
        <w:jc w:val="center"/>
        <w:rPr>
          <w:rFonts w:eastAsia="SimSun"/>
          <w:b/>
          <w:bCs/>
          <w:iCs/>
          <w:szCs w:val="24"/>
        </w:rPr>
      </w:pPr>
      <w:r>
        <w:rPr>
          <w:rFonts w:eastAsia="SimSun"/>
          <w:b/>
          <w:bCs/>
          <w:iCs/>
          <w:szCs w:val="24"/>
        </w:rPr>
        <w:t>III</w:t>
      </w:r>
      <w:r>
        <w:rPr>
          <w:rFonts w:eastAsia="SimSun"/>
          <w:b/>
          <w:bCs/>
          <w:iCs/>
          <w:szCs w:val="24"/>
        </w:rPr>
        <w:t xml:space="preserve"> SKYRIUS</w:t>
      </w:r>
    </w:p>
    <w:p w:rsidR="004F2A03" w:rsidRDefault="0032655D">
      <w:pPr>
        <w:keepNext/>
        <w:keepLines/>
        <w:jc w:val="center"/>
        <w:rPr>
          <w:rFonts w:eastAsia="SimSun"/>
          <w:b/>
          <w:bCs/>
          <w:iCs/>
          <w:szCs w:val="24"/>
        </w:rPr>
      </w:pPr>
      <w:r>
        <w:rPr>
          <w:rFonts w:eastAsia="SimSun"/>
          <w:b/>
          <w:bCs/>
          <w:iCs/>
          <w:szCs w:val="24"/>
        </w:rPr>
        <w:t>PROGRAMAVIMO LYGMENS PLANAVIMO DOKUMENTAI</w:t>
      </w:r>
    </w:p>
    <w:p w:rsidR="004F2A03" w:rsidRDefault="004F2A03">
      <w:pPr>
        <w:rPr>
          <w:sz w:val="20"/>
        </w:rPr>
      </w:pPr>
    </w:p>
    <w:p w:rsidR="004F2A03" w:rsidRDefault="0032655D">
      <w:pPr>
        <w:keepNext/>
        <w:keepLines/>
        <w:jc w:val="center"/>
        <w:outlineLvl w:val="2"/>
        <w:rPr>
          <w:rFonts w:eastAsia="SimSun"/>
          <w:b/>
          <w:szCs w:val="24"/>
        </w:rPr>
      </w:pPr>
      <w:r>
        <w:rPr>
          <w:rFonts w:eastAsia="SimSun"/>
          <w:b/>
          <w:szCs w:val="24"/>
        </w:rPr>
        <w:t>PIRMASIS</w:t>
      </w:r>
      <w:r>
        <w:rPr>
          <w:rFonts w:eastAsia="SimSun"/>
          <w:b/>
          <w:szCs w:val="24"/>
        </w:rPr>
        <w:t xml:space="preserve"> SKIRSNIS</w:t>
      </w:r>
    </w:p>
    <w:p w:rsidR="004F2A03" w:rsidRDefault="0032655D">
      <w:pPr>
        <w:keepNext/>
        <w:keepLines/>
        <w:jc w:val="center"/>
        <w:outlineLvl w:val="2"/>
        <w:rPr>
          <w:rFonts w:eastAsia="SimSun"/>
          <w:b/>
          <w:szCs w:val="24"/>
        </w:rPr>
      </w:pPr>
      <w:r>
        <w:rPr>
          <w:rFonts w:eastAsia="SimSun"/>
          <w:b/>
          <w:szCs w:val="24"/>
        </w:rPr>
        <w:t>VYRIAUSYBĖS PROGRAMOS NUOSTATŲ ĮGYVENDINIMO PLANAS</w:t>
      </w:r>
    </w:p>
    <w:p w:rsidR="004F2A03" w:rsidRDefault="004F2A03">
      <w:pPr>
        <w:rPr>
          <w:sz w:val="20"/>
        </w:rPr>
      </w:pPr>
    </w:p>
    <w:p w:rsidR="004F2A03" w:rsidRDefault="0032655D">
      <w:pPr>
        <w:tabs>
          <w:tab w:val="left" w:pos="1418"/>
        </w:tabs>
        <w:spacing w:line="360" w:lineRule="atLeast"/>
        <w:ind w:firstLine="709"/>
        <w:jc w:val="both"/>
        <w:rPr>
          <w:szCs w:val="24"/>
        </w:rPr>
      </w:pPr>
      <w:r>
        <w:rPr>
          <w:szCs w:val="24"/>
        </w:rPr>
        <w:t>50</w:t>
      </w:r>
      <w:r>
        <w:rPr>
          <w:szCs w:val="24"/>
        </w:rPr>
        <w:t>.</w:t>
      </w:r>
      <w:r>
        <w:rPr>
          <w:szCs w:val="24"/>
        </w:rPr>
        <w:tab/>
        <w:t xml:space="preserve">Vyriausybės programos nuostatų įgyvendinimo planas rengiamas, tvirtinamas, įgyvendinamas, pažangos </w:t>
      </w:r>
      <w:proofErr w:type="spellStart"/>
      <w:r>
        <w:rPr>
          <w:szCs w:val="24"/>
        </w:rPr>
        <w:t>stebėsena</w:t>
      </w:r>
      <w:proofErr w:type="spellEnd"/>
      <w:r>
        <w:rPr>
          <w:szCs w:val="24"/>
        </w:rPr>
        <w:t>, pažangos vertinimas ir atsiskaitymas už pasiektą pažangą atliekami Strateginio valdymo įstatymo 7 straipsnio 3 punkto, 18 straipsnio ir šio skirsnio nustatyta tvarka. Vyriausybės programos nuostatų įgyvendinimo planas rengiamas siekiant suplanuoti Vyriausybės programos, kuri rengiama ir tvirtinama vadovaujantis Vyriausybės įstatymu, nuostatų įgyvendinimą.</w:t>
      </w:r>
    </w:p>
    <w:p w:rsidR="004F2A03" w:rsidRDefault="0032655D">
      <w:pPr>
        <w:tabs>
          <w:tab w:val="left" w:pos="851"/>
          <w:tab w:val="left" w:pos="1418"/>
        </w:tabs>
        <w:spacing w:line="360" w:lineRule="atLeast"/>
        <w:ind w:firstLine="709"/>
        <w:jc w:val="both"/>
        <w:rPr>
          <w:szCs w:val="24"/>
        </w:rPr>
      </w:pPr>
      <w:r>
        <w:rPr>
          <w:szCs w:val="24"/>
        </w:rPr>
        <w:t>51</w:t>
      </w:r>
      <w:r>
        <w:rPr>
          <w:szCs w:val="24"/>
        </w:rPr>
        <w:t>.</w:t>
      </w:r>
      <w:r>
        <w:rPr>
          <w:szCs w:val="24"/>
        </w:rPr>
        <w:tab/>
        <w:t>Vyriausybės kanceliarija organizuoja Vyriausybės programos nuostatų įgyvendinimo plano projekto rengimą, inicijuoja NPP, nacionalinių PP peržiūrą, kartu su ministerijomis nustato NPP strateginių tikslų ir pažangos uždavinių bei nacionalinių PP pažangos priemonių atitiktį Vyriausybės programoje nustatytoms valstybės veiklos gairėms. NPP, PP ir RPP, jų pažangos priemonės keičiami, jei nustatomas poreikis keisti šiuos dokumentus.</w:t>
      </w:r>
    </w:p>
    <w:p w:rsidR="004F2A03" w:rsidRDefault="0032655D">
      <w:pPr>
        <w:tabs>
          <w:tab w:val="left" w:pos="851"/>
          <w:tab w:val="left" w:pos="1418"/>
        </w:tabs>
        <w:spacing w:line="360" w:lineRule="atLeast"/>
        <w:ind w:firstLine="709"/>
        <w:jc w:val="both"/>
        <w:rPr>
          <w:szCs w:val="24"/>
        </w:rPr>
      </w:pPr>
      <w:r>
        <w:rPr>
          <w:szCs w:val="24"/>
        </w:rPr>
        <w:t>52</w:t>
      </w:r>
      <w:r>
        <w:rPr>
          <w:szCs w:val="24"/>
        </w:rPr>
        <w:t>.</w:t>
      </w:r>
      <w:r>
        <w:rPr>
          <w:szCs w:val="24"/>
        </w:rPr>
        <w:tab/>
        <w:t>Vyriausybės kanceliarija įvertina iš ministerijų ir kitų strateginio valdymo sistemos dalyvių gautus siūlymus ir rengia Vyriausybės programos nuostatų įgyvendinimo plano projektą: sudaro Vyriausybės programoje nustatytas valstybės veiklos gaires atitinkančių esamų ir tęsiamų nacionalinių PP pažangos priemonių sąrašą, parengia pažangos priemonių keitimo ir naujų pažangos priemonių rengimo planą, nurodydama šių priemonių įgyvendinimo terminus ir vykdytojus.</w:t>
      </w:r>
    </w:p>
    <w:p w:rsidR="004F2A03" w:rsidRDefault="0032655D">
      <w:pPr>
        <w:tabs>
          <w:tab w:val="left" w:pos="851"/>
          <w:tab w:val="left" w:pos="1418"/>
        </w:tabs>
        <w:spacing w:line="360" w:lineRule="atLeast"/>
        <w:ind w:firstLine="709"/>
        <w:jc w:val="both"/>
        <w:rPr>
          <w:szCs w:val="24"/>
        </w:rPr>
      </w:pPr>
      <w:r>
        <w:rPr>
          <w:szCs w:val="24"/>
        </w:rPr>
        <w:t>53</w:t>
      </w:r>
      <w:r>
        <w:rPr>
          <w:szCs w:val="24"/>
        </w:rPr>
        <w:t>.</w:t>
      </w:r>
      <w:r>
        <w:rPr>
          <w:szCs w:val="24"/>
        </w:rPr>
        <w:tab/>
        <w:t>Vyriausybės kanceliarija gali inicijuoti Vyriausybės programos nuostatų įgyvendinimo plano peržiūrą ir patikslinimą, jeigu tam yra objektyviai pagrįstų priežasčių ir (ar) gavusi Vyriausybei pavaldžių strateginio valdymo sistemos dalyvių siūlymus.</w:t>
      </w:r>
    </w:p>
    <w:p w:rsidR="004F2A03" w:rsidRDefault="0032655D">
      <w:pPr>
        <w:rPr>
          <w:sz w:val="20"/>
        </w:rPr>
      </w:pPr>
    </w:p>
    <w:p w:rsidR="004F2A03" w:rsidRDefault="0032655D">
      <w:pPr>
        <w:keepNext/>
        <w:keepLines/>
        <w:jc w:val="center"/>
        <w:outlineLvl w:val="2"/>
        <w:rPr>
          <w:rFonts w:eastAsia="SimSun"/>
          <w:b/>
          <w:szCs w:val="24"/>
        </w:rPr>
      </w:pPr>
      <w:r>
        <w:rPr>
          <w:rFonts w:eastAsia="SimSun"/>
          <w:b/>
          <w:szCs w:val="24"/>
        </w:rPr>
        <w:t>ANTRASIS</w:t>
      </w:r>
      <w:r>
        <w:rPr>
          <w:rFonts w:eastAsia="SimSun"/>
          <w:b/>
          <w:szCs w:val="24"/>
        </w:rPr>
        <w:t xml:space="preserve"> SKIRSNIS</w:t>
      </w:r>
    </w:p>
    <w:p w:rsidR="004F2A03" w:rsidRDefault="0032655D">
      <w:pPr>
        <w:keepNext/>
        <w:keepLines/>
        <w:jc w:val="center"/>
        <w:outlineLvl w:val="2"/>
        <w:rPr>
          <w:rFonts w:eastAsia="SimSun"/>
          <w:b/>
          <w:szCs w:val="24"/>
        </w:rPr>
      </w:pPr>
      <w:r>
        <w:rPr>
          <w:rFonts w:eastAsia="SimSun"/>
          <w:b/>
          <w:szCs w:val="24"/>
        </w:rPr>
        <w:t>NACIONALINIŲ DARBOTVARKIŲ ĮGYVENDINIMO PLANAI</w:t>
      </w:r>
    </w:p>
    <w:p w:rsidR="004F2A03" w:rsidRDefault="004F2A03">
      <w:pPr>
        <w:rPr>
          <w:sz w:val="20"/>
        </w:rPr>
      </w:pPr>
    </w:p>
    <w:p w:rsidR="004F2A03" w:rsidRDefault="0032655D">
      <w:pPr>
        <w:tabs>
          <w:tab w:val="left" w:pos="1418"/>
        </w:tabs>
        <w:spacing w:line="360" w:lineRule="atLeast"/>
        <w:ind w:firstLine="709"/>
        <w:jc w:val="both"/>
        <w:rPr>
          <w:szCs w:val="24"/>
        </w:rPr>
      </w:pPr>
      <w:r>
        <w:rPr>
          <w:szCs w:val="24"/>
        </w:rPr>
        <w:t>54</w:t>
      </w:r>
      <w:r>
        <w:rPr>
          <w:szCs w:val="24"/>
        </w:rPr>
        <w:t>.</w:t>
      </w:r>
      <w:r>
        <w:rPr>
          <w:szCs w:val="24"/>
        </w:rPr>
        <w:tab/>
        <w:t xml:space="preserve">Nacionalinių darbotvarkių įgyvendinimo planai rengiami, tvirtinami, įgyvendinami, pažangos </w:t>
      </w:r>
      <w:proofErr w:type="spellStart"/>
      <w:r>
        <w:rPr>
          <w:szCs w:val="24"/>
        </w:rPr>
        <w:t>stebėsena</w:t>
      </w:r>
      <w:proofErr w:type="spellEnd"/>
      <w:r>
        <w:rPr>
          <w:szCs w:val="24"/>
        </w:rPr>
        <w:t>, pažangos vertinimas ir atsiskaitymas už pasiektą pažangą atliekami Strateginio valdymo įstatymo 19 straipsnio ir Metodikos 30 punkto nustatyta tvarka.</w:t>
      </w:r>
    </w:p>
    <w:p w:rsidR="004F2A03" w:rsidRDefault="0032655D">
      <w:pPr>
        <w:tabs>
          <w:tab w:val="left" w:pos="1418"/>
        </w:tabs>
        <w:spacing w:line="360" w:lineRule="atLeast"/>
        <w:ind w:firstLine="709"/>
        <w:jc w:val="both"/>
        <w:rPr>
          <w:szCs w:val="24"/>
        </w:rPr>
      </w:pPr>
      <w:r>
        <w:rPr>
          <w:szCs w:val="24"/>
        </w:rPr>
        <w:t>55</w:t>
      </w:r>
      <w:r>
        <w:rPr>
          <w:szCs w:val="24"/>
        </w:rPr>
        <w:t>.</w:t>
      </w:r>
      <w:r>
        <w:rPr>
          <w:szCs w:val="24"/>
        </w:rPr>
        <w:tab/>
        <w:t>Nacionalinių darbotvarkių planus sudaro Strateginio valdymo įstatymo 7 straipsnio 4 punkte nurodyti elementai.</w:t>
      </w:r>
    </w:p>
    <w:p w:rsidR="004F2A03" w:rsidRDefault="0032655D">
      <w:pPr>
        <w:tabs>
          <w:tab w:val="left" w:pos="1418"/>
        </w:tabs>
        <w:spacing w:line="360" w:lineRule="atLeast"/>
        <w:ind w:firstLine="709"/>
        <w:jc w:val="both"/>
        <w:rPr>
          <w:szCs w:val="24"/>
        </w:rPr>
      </w:pPr>
      <w:r>
        <w:rPr>
          <w:szCs w:val="24"/>
        </w:rPr>
        <w:t>56</w:t>
      </w:r>
      <w:r>
        <w:rPr>
          <w:szCs w:val="24"/>
        </w:rPr>
        <w:t>.</w:t>
      </w:r>
      <w:r>
        <w:rPr>
          <w:szCs w:val="24"/>
        </w:rPr>
        <w:tab/>
        <w:t xml:space="preserve">Patvirtinus konkrečios nacionalinės darbotvarkės įgyvendinimo planą, šiame planavimo dokumente numatyti už atitinkamų priemonių įgyvendinimą atsakingi strateginio </w:t>
      </w:r>
      <w:r>
        <w:rPr>
          <w:szCs w:val="24"/>
        </w:rPr>
        <w:lastRenderedPageBreak/>
        <w:t>valdymo sistemos dalyviai inicijuoja konkrečios nacionalinės darbotvarkės įgyvendinimo plane nurodytų priemonių įtraukimą į nacionalines PP, teikdami atitinkamus pasiūlymus nacionalines PP rengusioms ministerijoms arba Vyriausybės kanceliarijai.</w:t>
      </w:r>
    </w:p>
    <w:p w:rsidR="004F2A03" w:rsidRDefault="0032655D">
      <w:pPr>
        <w:rPr>
          <w:sz w:val="20"/>
        </w:rPr>
      </w:pPr>
    </w:p>
    <w:p w:rsidR="004F2A03" w:rsidRDefault="0032655D">
      <w:pPr>
        <w:keepNext/>
        <w:keepLines/>
        <w:jc w:val="center"/>
        <w:outlineLvl w:val="2"/>
        <w:rPr>
          <w:rFonts w:eastAsia="SimSun"/>
          <w:b/>
          <w:szCs w:val="24"/>
        </w:rPr>
      </w:pPr>
      <w:r>
        <w:rPr>
          <w:rFonts w:eastAsia="SimSun"/>
          <w:b/>
          <w:szCs w:val="24"/>
        </w:rPr>
        <w:t>TREČIASIS</w:t>
      </w:r>
      <w:r>
        <w:rPr>
          <w:rFonts w:eastAsia="SimSun"/>
          <w:b/>
          <w:szCs w:val="24"/>
        </w:rPr>
        <w:t xml:space="preserve"> SKIRSNIS</w:t>
      </w:r>
    </w:p>
    <w:p w:rsidR="004F2A03" w:rsidRDefault="0032655D">
      <w:pPr>
        <w:keepNext/>
        <w:keepLines/>
        <w:jc w:val="center"/>
        <w:outlineLvl w:val="2"/>
        <w:rPr>
          <w:rFonts w:eastAsia="SimSun"/>
          <w:b/>
          <w:szCs w:val="24"/>
        </w:rPr>
      </w:pPr>
      <w:r>
        <w:rPr>
          <w:rFonts w:eastAsia="SimSun"/>
          <w:b/>
          <w:szCs w:val="24"/>
        </w:rPr>
        <w:t>NACIONALINĖS PP</w:t>
      </w:r>
    </w:p>
    <w:p w:rsidR="004F2A03" w:rsidRDefault="004F2A03">
      <w:pPr>
        <w:rPr>
          <w:sz w:val="20"/>
        </w:rPr>
      </w:pPr>
    </w:p>
    <w:p w:rsidR="004F2A03" w:rsidRDefault="0032655D">
      <w:pPr>
        <w:tabs>
          <w:tab w:val="left" w:pos="1418"/>
        </w:tabs>
        <w:spacing w:line="360" w:lineRule="atLeast"/>
        <w:ind w:firstLine="709"/>
        <w:jc w:val="both"/>
        <w:rPr>
          <w:szCs w:val="24"/>
        </w:rPr>
      </w:pPr>
      <w:r>
        <w:rPr>
          <w:szCs w:val="24"/>
        </w:rPr>
        <w:t>57</w:t>
      </w:r>
      <w:r>
        <w:rPr>
          <w:szCs w:val="24"/>
        </w:rPr>
        <w:t>.</w:t>
      </w:r>
      <w:r>
        <w:rPr>
          <w:szCs w:val="24"/>
        </w:rPr>
        <w:tab/>
        <w:t xml:space="preserve">Nacionalinės PP rengiamos, tvirtinamos, įgyvendinamos, jų </w:t>
      </w:r>
      <w:proofErr w:type="spellStart"/>
      <w:r>
        <w:rPr>
          <w:szCs w:val="24"/>
        </w:rPr>
        <w:t>stebėsena</w:t>
      </w:r>
      <w:proofErr w:type="spellEnd"/>
      <w:r>
        <w:rPr>
          <w:szCs w:val="24"/>
        </w:rPr>
        <w:t xml:space="preserve">, vertinimai ir atsiskaitymas už pasiektą pažangą atliekami Strateginio valdymo įstatymo 7 straipsnio 1 punkto, 17 straipsnio ir šio skirsnio nustatyta tvarka. Nacionalines PP sudaro: PP, ilgalaikės valstybinės saugumo stiprinimo programos ir RPP. </w:t>
      </w:r>
    </w:p>
    <w:p w:rsidR="004F2A03" w:rsidRDefault="0032655D">
      <w:pPr>
        <w:tabs>
          <w:tab w:val="left" w:pos="1418"/>
        </w:tabs>
        <w:spacing w:line="360" w:lineRule="atLeast"/>
        <w:ind w:firstLine="709"/>
        <w:jc w:val="both"/>
        <w:rPr>
          <w:szCs w:val="24"/>
        </w:rPr>
      </w:pPr>
      <w:r>
        <w:rPr>
          <w:szCs w:val="24"/>
        </w:rPr>
        <w:t>58</w:t>
      </w:r>
      <w:r>
        <w:rPr>
          <w:szCs w:val="24"/>
        </w:rPr>
        <w:t>.</w:t>
      </w:r>
      <w:r>
        <w:rPr>
          <w:szCs w:val="24"/>
        </w:rPr>
        <w:tab/>
        <w:t xml:space="preserve">PP ir RPP įgyvendinimo trukmė parenkama tokia, kokios reikia konkrečiam pažangos uždaviniui įgyvendinti ir rezultatams pasiekti. PP ir RPP gali būti pradedamos įgyvendinti vėliau, negu nustatyta NPP įgyvendinimo pradžia, bet PP ir RPP įgyvendinimo trukmė negali būti ilgesnė negu NPP įgyvendinimo laikotarpis (atsižvelgiant į NPP finansinių projekcijų ribas). </w:t>
      </w:r>
    </w:p>
    <w:p w:rsidR="004F2A03" w:rsidRDefault="0032655D">
      <w:pPr>
        <w:tabs>
          <w:tab w:val="left" w:pos="1418"/>
        </w:tabs>
        <w:spacing w:line="360" w:lineRule="atLeast"/>
        <w:ind w:firstLine="709"/>
        <w:jc w:val="both"/>
        <w:rPr>
          <w:szCs w:val="24"/>
        </w:rPr>
      </w:pPr>
      <w:r>
        <w:rPr>
          <w:szCs w:val="24"/>
        </w:rPr>
        <w:t>59</w:t>
      </w:r>
      <w:r>
        <w:rPr>
          <w:szCs w:val="24"/>
        </w:rPr>
        <w:t>.</w:t>
      </w:r>
      <w:r>
        <w:rPr>
          <w:szCs w:val="24"/>
        </w:rPr>
        <w:tab/>
        <w:t xml:space="preserve">Kai pažangos priemonės ar projekto įgyvendinimo trukmė gali būti ilgesnė negu NPP (pavyzdžiui, laikas reformai pasirengti ir ją įgyvendinti, dideliam infrastruktūros projektui parengti ir jį įgyvendinti), veiksmai planuojami etapais ir į PP įtraukiami tik tie etapai, kuriuos įmanoma įgyvendinti per NPP įgyvendinimo laikotarpį, atitinkamai nustatant pažangos uždavinių siektinus rezultatus, įtraukiami tik tie rezultatai, kuriuos bus įmanoma pasiekti per NPP įgyvendinimo laikotarpį. </w:t>
      </w:r>
    </w:p>
    <w:p w:rsidR="004F2A03" w:rsidRDefault="0032655D">
      <w:pPr>
        <w:tabs>
          <w:tab w:val="left" w:pos="1418"/>
        </w:tabs>
        <w:spacing w:line="360" w:lineRule="atLeast"/>
        <w:ind w:firstLine="709"/>
        <w:jc w:val="both"/>
        <w:rPr>
          <w:szCs w:val="24"/>
        </w:rPr>
      </w:pPr>
      <w:r>
        <w:rPr>
          <w:szCs w:val="24"/>
        </w:rPr>
        <w:t>60</w:t>
      </w:r>
      <w:r>
        <w:rPr>
          <w:szCs w:val="24"/>
        </w:rPr>
        <w:t>.</w:t>
      </w:r>
      <w:r>
        <w:rPr>
          <w:szCs w:val="24"/>
        </w:rPr>
        <w:tab/>
        <w:t>PP rengiama siekiant koordinuotai įgyvendinti NPP strateginiams tikslams pasiekti nustatomus pažangos uždavinius toje pačioje valstybės veiklos srityje, sudaryti pagrindą ilgalaikiam pažangos lėšų poreikio planavimui ir valdymui, prioriteto tvarka nustatyti pažangos uždavinių pažangos priemones. PP gali būti rengiama tik vienai valstybės veiklos sričiai (arba jos daliai) ir apimti vieną ir daugiau NPP pažangos uždavinių, priskirtų atitinkamai valstybės veiklos sričiai. Pažangos uždavinių sujungimas į vieną PP turi būti logiškai pagrįstas.</w:t>
      </w:r>
    </w:p>
    <w:p w:rsidR="004F2A03" w:rsidRDefault="0032655D">
      <w:pPr>
        <w:tabs>
          <w:tab w:val="left" w:pos="1418"/>
        </w:tabs>
        <w:spacing w:line="360" w:lineRule="atLeast"/>
        <w:ind w:firstLine="709"/>
        <w:jc w:val="both"/>
        <w:rPr>
          <w:szCs w:val="24"/>
        </w:rPr>
      </w:pPr>
      <w:r>
        <w:rPr>
          <w:szCs w:val="24"/>
        </w:rPr>
        <w:t>61</w:t>
      </w:r>
      <w:r>
        <w:rPr>
          <w:szCs w:val="24"/>
        </w:rPr>
        <w:t>.</w:t>
      </w:r>
      <w:r>
        <w:rPr>
          <w:szCs w:val="24"/>
        </w:rPr>
        <w:tab/>
        <w:t xml:space="preserve">RPP rengiama siekiant sudaryti sąlygas </w:t>
      </w:r>
      <w:r>
        <w:rPr>
          <w:rFonts w:eastAsia="Calibri"/>
          <w:szCs w:val="24"/>
        </w:rPr>
        <w:t>efektyviai panaudoti ir sustiprinti regionų vietos potencialą ir</w:t>
      </w:r>
      <w:r>
        <w:rPr>
          <w:szCs w:val="24"/>
        </w:rPr>
        <w:t xml:space="preserve"> kompleksiškai įgyvendinti NPP nustatytus pažangos uždavinius regionų lygiu, diferencijuojant ir detalizuojant skirtingiems NPP strateginiams tikslams priskirtus pažangos uždavinius ir jų </w:t>
      </w:r>
      <w:proofErr w:type="spellStart"/>
      <w:r>
        <w:rPr>
          <w:szCs w:val="24"/>
        </w:rPr>
        <w:t>stebėsenos</w:t>
      </w:r>
      <w:proofErr w:type="spellEnd"/>
      <w:r>
        <w:rPr>
          <w:szCs w:val="24"/>
        </w:rPr>
        <w:t xml:space="preserve"> rodiklius, nustatant išankstines sąlygas ir pažangos uždaviniams įgyvendinti skirtas finansinių projekcijų dalis regionų lygiu. RPP gali būti rengiama daugiau negu vienai valstybės veiklos sričiai.</w:t>
      </w:r>
    </w:p>
    <w:p w:rsidR="004F2A03" w:rsidRDefault="0032655D">
      <w:pPr>
        <w:tabs>
          <w:tab w:val="left" w:pos="1418"/>
        </w:tabs>
        <w:spacing w:line="360" w:lineRule="atLeast"/>
        <w:ind w:firstLine="709"/>
        <w:jc w:val="both"/>
        <w:rPr>
          <w:szCs w:val="24"/>
        </w:rPr>
      </w:pPr>
      <w:r>
        <w:rPr>
          <w:szCs w:val="24"/>
        </w:rPr>
        <w:t>62</w:t>
      </w:r>
      <w:r>
        <w:rPr>
          <w:szCs w:val="24"/>
        </w:rPr>
        <w:t>.</w:t>
      </w:r>
      <w:r>
        <w:rPr>
          <w:szCs w:val="24"/>
        </w:rPr>
        <w:tab/>
        <w:t xml:space="preserve">Ilgalaikė valstybinė saugumo stiprinimo programa rengiama siekiant NPP nustatytų strateginių tikslų ir įgyvendinti pažangos uždavinius, kuriais įgyvendinami Nacionalinėje saugumo strategijoje nustatyti valstybės nacionalinio saugumo sistemos plėtros, užsienio, gynybos ir vidaus politikos prioritetai, ilgalaikiai ir vidutinio laikotarpio uždaviniai valstybės saugumo būklei užtikrinti. Ilgalaikėje valstybinėje saugumo stiprinimo programoje nurodoma aplinkos analizė, įgyvendinimo laikotarpis, strateginiai tikslai, pažangos uždaviniai </w:t>
      </w:r>
      <w:r>
        <w:rPr>
          <w:szCs w:val="24"/>
        </w:rPr>
        <w:lastRenderedPageBreak/>
        <w:t>ir prioritetai, siekiamų tikslų kryptys ir įgyvendinančiosios institucijos, rezultato rodikliai, finansinių projekcijų dalis.</w:t>
      </w:r>
    </w:p>
    <w:p w:rsidR="004F2A03" w:rsidRDefault="0032655D">
      <w:pPr>
        <w:rPr>
          <w:sz w:val="20"/>
        </w:rPr>
      </w:pPr>
    </w:p>
    <w:p w:rsidR="004F2A03" w:rsidRDefault="0032655D">
      <w:pPr>
        <w:keepNext/>
        <w:keepLines/>
        <w:spacing w:line="360" w:lineRule="atLeast"/>
        <w:jc w:val="center"/>
        <w:outlineLvl w:val="3"/>
        <w:rPr>
          <w:rFonts w:eastAsia="SimSun"/>
          <w:b/>
          <w:bCs/>
          <w:iCs/>
        </w:rPr>
      </w:pPr>
      <w:r>
        <w:rPr>
          <w:rFonts w:eastAsia="SimSun"/>
          <w:b/>
          <w:bCs/>
          <w:iCs/>
        </w:rPr>
        <w:t>Portfelis</w:t>
      </w:r>
    </w:p>
    <w:p w:rsidR="004F2A03" w:rsidRDefault="004F2A03">
      <w:pPr>
        <w:rPr>
          <w:sz w:val="20"/>
        </w:rPr>
      </w:pPr>
    </w:p>
    <w:p w:rsidR="004F2A03" w:rsidRDefault="0032655D">
      <w:pPr>
        <w:tabs>
          <w:tab w:val="left" w:pos="709"/>
          <w:tab w:val="left" w:pos="1418"/>
          <w:tab w:val="left" w:pos="1843"/>
        </w:tabs>
        <w:spacing w:line="360" w:lineRule="atLeast"/>
        <w:ind w:firstLine="709"/>
        <w:jc w:val="both"/>
        <w:rPr>
          <w:szCs w:val="24"/>
        </w:rPr>
      </w:pPr>
      <w:r>
        <w:rPr>
          <w:szCs w:val="24"/>
        </w:rPr>
        <w:t>63</w:t>
      </w:r>
      <w:r>
        <w:rPr>
          <w:szCs w:val="24"/>
        </w:rPr>
        <w:t>.</w:t>
      </w:r>
      <w:r>
        <w:rPr>
          <w:szCs w:val="24"/>
        </w:rPr>
        <w:tab/>
        <w:t>Nacionalinės PP sujungiamos į Portfelį, kuris valdomas vadovaujantis strateginio valdymo sistemos principais.</w:t>
      </w:r>
    </w:p>
    <w:p w:rsidR="004F2A03" w:rsidRDefault="0032655D">
      <w:pPr>
        <w:tabs>
          <w:tab w:val="left" w:pos="709"/>
          <w:tab w:val="left" w:pos="1418"/>
          <w:tab w:val="left" w:pos="1843"/>
        </w:tabs>
        <w:spacing w:line="360" w:lineRule="atLeast"/>
        <w:ind w:firstLine="709"/>
        <w:jc w:val="both"/>
        <w:rPr>
          <w:szCs w:val="24"/>
        </w:rPr>
      </w:pPr>
      <w:r>
        <w:rPr>
          <w:szCs w:val="24"/>
        </w:rPr>
        <w:t>64</w:t>
      </w:r>
      <w:r>
        <w:rPr>
          <w:szCs w:val="24"/>
        </w:rPr>
        <w:t>.</w:t>
      </w:r>
      <w:r>
        <w:rPr>
          <w:szCs w:val="24"/>
        </w:rPr>
        <w:tab/>
        <w:t>Portfelio valdytojas:</w:t>
      </w:r>
    </w:p>
    <w:p w:rsidR="004F2A03" w:rsidRDefault="0032655D">
      <w:pPr>
        <w:tabs>
          <w:tab w:val="left" w:pos="709"/>
          <w:tab w:val="left" w:pos="1418"/>
        </w:tabs>
        <w:spacing w:line="360" w:lineRule="atLeast"/>
        <w:ind w:firstLine="709"/>
        <w:jc w:val="both"/>
        <w:rPr>
          <w:szCs w:val="24"/>
        </w:rPr>
      </w:pPr>
      <w:r>
        <w:rPr>
          <w:szCs w:val="24"/>
        </w:rPr>
        <w:t>64.1</w:t>
      </w:r>
      <w:r>
        <w:rPr>
          <w:szCs w:val="24"/>
        </w:rPr>
        <w:t>.</w:t>
      </w:r>
      <w:r>
        <w:rPr>
          <w:szCs w:val="24"/>
        </w:rPr>
        <w:tab/>
        <w:t>vertina siūlomos nacionalinės PP atitiktį konkrečiai valstybės veiklos sričiai nustatytiems pažangos uždaviniams, PP ir RPP rengimo ir derinimo reikalavimams, nustatytiems Metodikos III skyriaus trečiojo skirsnio poskirsniuose „PP rengimas“ ir „RPP rengimas“, nacionalinių PP nustatomą problemų aprašymo aiškumą, problemos pagrįstumą ir mastą, nacionalinių PP nustatytų problemų atsiradimui įtakos turinčių priežasčių pateikimo logiškumą;</w:t>
      </w:r>
    </w:p>
    <w:p w:rsidR="004F2A03" w:rsidRDefault="0032655D">
      <w:pPr>
        <w:tabs>
          <w:tab w:val="left" w:pos="709"/>
          <w:tab w:val="left" w:pos="1418"/>
        </w:tabs>
        <w:spacing w:line="360" w:lineRule="atLeast"/>
        <w:ind w:firstLine="709"/>
        <w:jc w:val="both"/>
        <w:rPr>
          <w:szCs w:val="24"/>
        </w:rPr>
      </w:pPr>
      <w:r>
        <w:rPr>
          <w:szCs w:val="24"/>
        </w:rPr>
        <w:t>64.2</w:t>
      </w:r>
      <w:r>
        <w:rPr>
          <w:szCs w:val="24"/>
        </w:rPr>
        <w:t>.</w:t>
      </w:r>
      <w:r>
        <w:rPr>
          <w:szCs w:val="24"/>
        </w:rPr>
        <w:tab/>
        <w:t>vertina siūlomų pažangos priemonių pagrindimo kokybę ir efektyvumą;</w:t>
      </w:r>
    </w:p>
    <w:p w:rsidR="004F2A03" w:rsidRDefault="0032655D">
      <w:pPr>
        <w:tabs>
          <w:tab w:val="left" w:pos="709"/>
          <w:tab w:val="left" w:pos="1418"/>
        </w:tabs>
        <w:spacing w:line="360" w:lineRule="atLeast"/>
        <w:ind w:firstLine="709"/>
        <w:jc w:val="both"/>
        <w:rPr>
          <w:szCs w:val="24"/>
        </w:rPr>
      </w:pPr>
      <w:r>
        <w:rPr>
          <w:szCs w:val="24"/>
        </w:rPr>
        <w:t>64.3</w:t>
      </w:r>
      <w:r>
        <w:rPr>
          <w:szCs w:val="24"/>
        </w:rPr>
        <w:t>.</w:t>
      </w:r>
      <w:r>
        <w:rPr>
          <w:szCs w:val="24"/>
        </w:rPr>
        <w:tab/>
        <w:t>siekdamas subalansuoti Portfelį, vertina nacionalinių PP atitiktį NPP nustatytoms finansinėms projekcijoms, pažangos priemonių įgyvendinimo finansines galimybes, PP finansinių projekcijų dalies atitiktį tarptautinės paramos ir (arba) ES fondų administravimo ir finansavimo teisės aktų reikalavimams, finansavimo atitinkamų metų valstybės biudžeto lėšomis galimybes, nacionalinių pažangos priemonių siekiamų rezultatų ilgalaikį poveikį tęstinėms biudžeto išlaidoms, nacionalinių PP suplanuotų NPP poveikio rodiklių pasiekimo galimybes ir perspektyvas;</w:t>
      </w:r>
    </w:p>
    <w:p w:rsidR="004F2A03" w:rsidRDefault="0032655D">
      <w:pPr>
        <w:tabs>
          <w:tab w:val="left" w:pos="709"/>
          <w:tab w:val="left" w:pos="1418"/>
        </w:tabs>
        <w:spacing w:line="360" w:lineRule="atLeast"/>
        <w:ind w:firstLine="709"/>
        <w:jc w:val="both"/>
        <w:rPr>
          <w:szCs w:val="24"/>
        </w:rPr>
      </w:pPr>
      <w:r>
        <w:rPr>
          <w:szCs w:val="24"/>
        </w:rPr>
        <w:t>64.4</w:t>
      </w:r>
      <w:r>
        <w:rPr>
          <w:szCs w:val="24"/>
        </w:rPr>
        <w:t>.</w:t>
      </w:r>
      <w:r>
        <w:rPr>
          <w:szCs w:val="24"/>
        </w:rPr>
        <w:tab/>
        <w:t xml:space="preserve">stebi ir analizuoja nacionalinių PP </w:t>
      </w:r>
      <w:proofErr w:type="spellStart"/>
      <w:r>
        <w:rPr>
          <w:szCs w:val="24"/>
        </w:rPr>
        <w:t>stebėsenos</w:t>
      </w:r>
      <w:proofErr w:type="spellEnd"/>
      <w:r>
        <w:rPr>
          <w:szCs w:val="24"/>
        </w:rPr>
        <w:t xml:space="preserve"> rodiklių pasiekimo ir pažangos lėšų panaudojimo rezultatus ir, jei tai būtina siekiant laiku pasiekti NPP strateginius tikslus, įgyvendinti pažangos uždavinius ir efektyviai panaudoti pažangos lėšas, teikia Vyriausybei pasiūlymus dėl NPP ir nacionalinių PP tikslinimo, finansinių projekcijų peržiūros ir (arba) jų perskirstymo tarp tos pačios valstybės veiklos srities uždavinių, jei būtina, – tarp valstybės veiklos sričių;</w:t>
      </w:r>
    </w:p>
    <w:p w:rsidR="004F2A03" w:rsidRDefault="0032655D">
      <w:pPr>
        <w:tabs>
          <w:tab w:val="left" w:pos="709"/>
          <w:tab w:val="left" w:pos="1418"/>
        </w:tabs>
        <w:spacing w:line="360" w:lineRule="atLeast"/>
        <w:ind w:firstLine="709"/>
        <w:jc w:val="both"/>
        <w:rPr>
          <w:szCs w:val="24"/>
        </w:rPr>
      </w:pPr>
      <w:r>
        <w:rPr>
          <w:szCs w:val="24"/>
        </w:rPr>
        <w:t>64.5</w:t>
      </w:r>
      <w:r>
        <w:rPr>
          <w:szCs w:val="24"/>
        </w:rPr>
        <w:t>.</w:t>
      </w:r>
      <w:r>
        <w:rPr>
          <w:szCs w:val="24"/>
        </w:rPr>
        <w:tab/>
        <w:t>kartu su kitais strateginio valdymo sistemos dalyviais, vadovaujančiosiomis institucijomis ir Lietuvos Respublikos vidaus reikalų ministerija nustato bendrųjų administracinių gebėjimų, reikalingų efektyviam strateginio valdymo sistemos veikimui, stiprinimo poreikį ir koordinuoja šių gebėjimų stiprinimo priemonių įgyvendinimą. Specialiųjų administracinių gebėjimų, nustatytų ES fondų ir (ar) tarptautinės paramos finansavimo šaltinio programavimo dokumente ir (arba) jį reglamentuojančiuose teisės aktuose, stiprinimą koordinuoja atitinkama vadovaujančioji institucija.</w:t>
      </w:r>
    </w:p>
    <w:p w:rsidR="004F2A03" w:rsidRDefault="0032655D">
      <w:pPr>
        <w:tabs>
          <w:tab w:val="left" w:pos="709"/>
          <w:tab w:val="left" w:pos="1418"/>
          <w:tab w:val="left" w:pos="1843"/>
        </w:tabs>
        <w:spacing w:line="360" w:lineRule="atLeast"/>
        <w:ind w:firstLine="709"/>
        <w:jc w:val="both"/>
        <w:rPr>
          <w:szCs w:val="24"/>
        </w:rPr>
      </w:pPr>
      <w:r>
        <w:rPr>
          <w:szCs w:val="24"/>
        </w:rPr>
        <w:t>65</w:t>
      </w:r>
      <w:r>
        <w:rPr>
          <w:szCs w:val="24"/>
        </w:rPr>
        <w:t>.</w:t>
      </w:r>
      <w:r>
        <w:rPr>
          <w:szCs w:val="24"/>
        </w:rPr>
        <w:tab/>
        <w:t xml:space="preserve">Portfelio subalansavimas vykdomas grupuojant: </w:t>
      </w:r>
    </w:p>
    <w:p w:rsidR="004F2A03" w:rsidRDefault="0032655D">
      <w:pPr>
        <w:tabs>
          <w:tab w:val="left" w:pos="709"/>
          <w:tab w:val="left" w:pos="1418"/>
        </w:tabs>
        <w:spacing w:line="360" w:lineRule="atLeast"/>
        <w:ind w:firstLine="709"/>
        <w:jc w:val="both"/>
        <w:rPr>
          <w:szCs w:val="24"/>
        </w:rPr>
      </w:pPr>
      <w:r>
        <w:rPr>
          <w:szCs w:val="24"/>
        </w:rPr>
        <w:t>65.1</w:t>
      </w:r>
      <w:r>
        <w:rPr>
          <w:szCs w:val="24"/>
        </w:rPr>
        <w:t>.</w:t>
      </w:r>
      <w:r>
        <w:rPr>
          <w:szCs w:val="24"/>
        </w:rPr>
        <w:tab/>
        <w:t>PP pažangos priemones pagal pažangos uždavinius, priskirtus konkrečiam NPP strateginiam tikslui, nustatant strateginio valdymo sistemos dalyvių grupę, kuri bus atsakinga už atitinkamo NPP strateginio tikslo pasiekimą.</w:t>
      </w:r>
    </w:p>
    <w:p w:rsidR="004F2A03" w:rsidRDefault="0032655D">
      <w:pPr>
        <w:tabs>
          <w:tab w:val="left" w:pos="709"/>
          <w:tab w:val="left" w:pos="1418"/>
        </w:tabs>
        <w:spacing w:line="360" w:lineRule="atLeast"/>
        <w:ind w:firstLine="709"/>
        <w:jc w:val="both"/>
        <w:rPr>
          <w:szCs w:val="24"/>
        </w:rPr>
      </w:pPr>
      <w:r>
        <w:rPr>
          <w:szCs w:val="24"/>
        </w:rPr>
        <w:t>65.2</w:t>
      </w:r>
      <w:r>
        <w:rPr>
          <w:szCs w:val="24"/>
        </w:rPr>
        <w:t>.</w:t>
      </w:r>
      <w:r>
        <w:rPr>
          <w:szCs w:val="24"/>
        </w:rPr>
        <w:tab/>
        <w:t xml:space="preserve">PP pagal valstybės veiklos sritis, kurioms priskiriami pažangos uždaviniai. Vienos valstybės veiklos srities PP rinkinys turi atspindėti skirtingų NPP pažangos uždavinių </w:t>
      </w:r>
      <w:r>
        <w:rPr>
          <w:szCs w:val="24"/>
        </w:rPr>
        <w:lastRenderedPageBreak/>
        <w:t>rinkinį, kurį turės įgyvendinti atitinkama atsakinga ministerija, ir apibūdinti pažangą, kurios siekiama šioje srityje.</w:t>
      </w:r>
    </w:p>
    <w:p w:rsidR="004F2A03" w:rsidRDefault="0032655D">
      <w:pPr>
        <w:tabs>
          <w:tab w:val="left" w:pos="709"/>
          <w:tab w:val="left" w:pos="1418"/>
          <w:tab w:val="left" w:pos="1843"/>
        </w:tabs>
        <w:spacing w:line="360" w:lineRule="atLeast"/>
        <w:ind w:firstLine="709"/>
        <w:jc w:val="both"/>
        <w:rPr>
          <w:szCs w:val="24"/>
        </w:rPr>
      </w:pPr>
      <w:r>
        <w:rPr>
          <w:szCs w:val="24"/>
        </w:rPr>
        <w:t>66</w:t>
      </w:r>
      <w:r>
        <w:rPr>
          <w:szCs w:val="24"/>
        </w:rPr>
        <w:t>.</w:t>
      </w:r>
      <w:r>
        <w:rPr>
          <w:szCs w:val="24"/>
        </w:rPr>
        <w:tab/>
        <w:t xml:space="preserve">Nacionalinių PP valdytojai (Vyriausybės kanceliarija ir ministerijos, atsakingos už atitinkamai valstybės veiklos sričiai priskirtų NPP pažangos uždavinių įgyvendinimą) valstybės biudžeto lėšų </w:t>
      </w:r>
      <w:r>
        <w:t xml:space="preserve">(įskaitant ES ir kitos tarptautinės finansinės paramos lėšas) </w:t>
      </w:r>
      <w:r>
        <w:rPr>
          <w:szCs w:val="24"/>
        </w:rPr>
        <w:t>poreikį 3 ateinantiems metams planuoja, atsižvelgdami į NPP nustatytos finansinės projekcijos proporcijas strateginiams tikslams pasiekti ir (arba) pažangos uždaviniams įgyvendinti, vadovaudamiesi atitinkamų metų Lietuvos stabilumo programa arba atitinkamų metų Biudžeto projektu, ES fondų lėšų naudojimo planu ir valstybės biudžeto sudarymą ir vykdymą reglamentuojančiais teisės aktais. Pažangos veikloms finansuoti skirta biudžeto lėšų dalis negali būti naudojama tęstinės veiklos išlaidoms finansuoti, išskyrus laikotarpius, kai paskelbiamos išskirtinės aplinkybės arba tai numatyta naujoje Vyriausybės programoje. Tačiau tęstinės veiklos lėšų mažėjimo sąskaita gali būti didinama pažangos lėšų dalis. Didėjant tęstinės veiklos lėšoms dėl poreikio palaikyti pažangos veiklų rezultatus, pažangos lėšų dalis atitinkamai mažėja. Vidutinio laikotarpio biudžeto išlaidų pažangos veikloms finansuoti lubos nustatomos arba esant poreikiui atnaujinamos parengus atitinkamų metų Lietuvos stabilumo programą arba atitinkamų metų Biudžeto projektą bei įvertinus, kokią išlaidų dalį sudarys tęstinės veiklos lėšos.</w:t>
      </w:r>
    </w:p>
    <w:p w:rsidR="004F2A03" w:rsidRDefault="0032655D">
      <w:pPr>
        <w:tabs>
          <w:tab w:val="left" w:pos="709"/>
          <w:tab w:val="left" w:pos="1418"/>
          <w:tab w:val="left" w:pos="1843"/>
        </w:tabs>
        <w:spacing w:line="360" w:lineRule="atLeast"/>
        <w:ind w:firstLine="709"/>
        <w:jc w:val="both"/>
        <w:rPr>
          <w:szCs w:val="24"/>
        </w:rPr>
      </w:pPr>
      <w:r>
        <w:rPr>
          <w:szCs w:val="24"/>
        </w:rPr>
        <w:t>67</w:t>
      </w:r>
      <w:r>
        <w:rPr>
          <w:szCs w:val="24"/>
        </w:rPr>
        <w:t>.</w:t>
      </w:r>
      <w:r>
        <w:rPr>
          <w:szCs w:val="24"/>
        </w:rPr>
        <w:tab/>
        <w:t xml:space="preserve">Portfelio valdytojas, gavęs nacionalinių PP valdytojų parengtą informaciją apie </w:t>
      </w:r>
      <w:r>
        <w:t xml:space="preserve">valstybės biudžeto lėšų (įskaitant ES ir kitos tarptautinės finansinės paramos lėšas) </w:t>
      </w:r>
      <w:r>
        <w:rPr>
          <w:szCs w:val="24"/>
        </w:rPr>
        <w:t xml:space="preserve">poreikį 3 artimiausiems metams, </w:t>
      </w:r>
      <w:r>
        <w:rPr>
          <w:rFonts w:eastAsia="+mn-ea"/>
          <w:color w:val="000000"/>
          <w:kern w:val="24"/>
          <w:szCs w:val="24"/>
        </w:rPr>
        <w:t xml:space="preserve">įvertina nacionalinių PP pažangos lėšų poreikio sumas ir, atlikęs Metodikos 64.3 papunktyje numatytus portfelio subalansavimo veiksmus, </w:t>
      </w:r>
      <w:r>
        <w:rPr>
          <w:szCs w:val="24"/>
        </w:rPr>
        <w:t xml:space="preserve">parengia apibendrintą informaciją apie valstybės biudžeto lėšų </w:t>
      </w:r>
      <w:r>
        <w:t>(įskaitant ES ir kitos tarptautinės finansinės paramos lėšas)</w:t>
      </w:r>
      <w:r>
        <w:rPr>
          <w:szCs w:val="24"/>
        </w:rPr>
        <w:t xml:space="preserve"> poreikį pagal valstybės biudžeto asignavimų valdytojus Biudžeto projektui sudaryti.</w:t>
      </w:r>
    </w:p>
    <w:p w:rsidR="004F2A03" w:rsidRDefault="0032655D">
      <w:pPr>
        <w:rPr>
          <w:sz w:val="20"/>
        </w:rPr>
      </w:pPr>
    </w:p>
    <w:p w:rsidR="004F2A03" w:rsidRDefault="0032655D">
      <w:pPr>
        <w:keepNext/>
        <w:keepLines/>
        <w:spacing w:line="360" w:lineRule="atLeast"/>
        <w:jc w:val="center"/>
        <w:outlineLvl w:val="3"/>
        <w:rPr>
          <w:rFonts w:eastAsia="SimSun"/>
          <w:b/>
          <w:bCs/>
          <w:iCs/>
        </w:rPr>
      </w:pPr>
      <w:r>
        <w:rPr>
          <w:rFonts w:eastAsia="SimSun"/>
          <w:b/>
          <w:bCs/>
          <w:iCs/>
        </w:rPr>
        <w:t>PP rengimas</w:t>
      </w:r>
    </w:p>
    <w:p w:rsidR="004F2A03" w:rsidRDefault="004F2A03">
      <w:pPr>
        <w:rPr>
          <w:sz w:val="20"/>
        </w:rPr>
      </w:pPr>
    </w:p>
    <w:p w:rsidR="004F2A03" w:rsidRDefault="0032655D">
      <w:pPr>
        <w:tabs>
          <w:tab w:val="left" w:pos="709"/>
          <w:tab w:val="left" w:pos="851"/>
          <w:tab w:val="left" w:pos="1418"/>
          <w:tab w:val="left" w:pos="1843"/>
        </w:tabs>
        <w:spacing w:line="360" w:lineRule="atLeast"/>
        <w:ind w:firstLine="709"/>
        <w:jc w:val="both"/>
        <w:rPr>
          <w:bCs/>
        </w:rPr>
      </w:pPr>
      <w:r>
        <w:rPr>
          <w:bCs/>
        </w:rPr>
        <w:t>68</w:t>
      </w:r>
      <w:r>
        <w:rPr>
          <w:bCs/>
        </w:rPr>
        <w:t>.</w:t>
      </w:r>
      <w:r>
        <w:rPr>
          <w:bCs/>
        </w:rPr>
        <w:tab/>
        <w:t>PP rengia PP valdytojai. PP valdytojas pažangos priemones, skirtas NPP numatytiems pažangos uždaviniams įgyvendinti, planuoja dviem etapais:</w:t>
      </w:r>
    </w:p>
    <w:p w:rsidR="004F2A03" w:rsidRDefault="0032655D">
      <w:pPr>
        <w:tabs>
          <w:tab w:val="left" w:pos="709"/>
          <w:tab w:val="left" w:pos="851"/>
          <w:tab w:val="left" w:pos="1418"/>
        </w:tabs>
        <w:spacing w:line="360" w:lineRule="atLeast"/>
        <w:ind w:firstLine="709"/>
        <w:jc w:val="both"/>
        <w:rPr>
          <w:bCs/>
        </w:rPr>
      </w:pPr>
      <w:r>
        <w:rPr>
          <w:bCs/>
        </w:rPr>
        <w:t>68.1</w:t>
      </w:r>
      <w:r>
        <w:rPr>
          <w:bCs/>
        </w:rPr>
        <w:t>.</w:t>
      </w:r>
      <w:r>
        <w:rPr>
          <w:bCs/>
        </w:rPr>
        <w:tab/>
      </w:r>
      <w:r>
        <w:rPr>
          <w:szCs w:val="24"/>
        </w:rPr>
        <w:t>Pirmajame</w:t>
      </w:r>
      <w:r>
        <w:rPr>
          <w:bCs/>
        </w:rPr>
        <w:t xml:space="preserve"> planavimo etape PP valdytojas sujungia logiškai susijusius jam priskirtus pažangos uždavinius, nustato PP apimtį ir rengiamų PP skaičių, nustato sprendžiamas problemas ir jų atsiradimo priežastis, numato finansinių projekcijų dalį (išskyrus finansinių projekcijų dalį Vyriausybei nepavaldžiam ir (ar) </w:t>
      </w:r>
      <w:proofErr w:type="spellStart"/>
      <w:r>
        <w:rPr>
          <w:bCs/>
        </w:rPr>
        <w:t>neatskaitingam</w:t>
      </w:r>
      <w:proofErr w:type="spellEnd"/>
      <w:r>
        <w:rPr>
          <w:bCs/>
        </w:rPr>
        <w:t xml:space="preserve"> valstybės biudžeto asignavimų valdytojui (toliau – Vyriausybei </w:t>
      </w:r>
      <w:proofErr w:type="spellStart"/>
      <w:r>
        <w:rPr>
          <w:bCs/>
        </w:rPr>
        <w:t>neatskaitingas</w:t>
      </w:r>
      <w:proofErr w:type="spellEnd"/>
      <w:r>
        <w:rPr>
          <w:bCs/>
        </w:rPr>
        <w:t xml:space="preserve"> valstybės biudžeto asignavimų valdytojas) ir finansavimo šaltinius bei pažangos priemones. Finansinių projekcijų dalis Vyriausybei </w:t>
      </w:r>
      <w:proofErr w:type="spellStart"/>
      <w:r>
        <w:rPr>
          <w:bCs/>
        </w:rPr>
        <w:t>neatskaitingam</w:t>
      </w:r>
      <w:proofErr w:type="spellEnd"/>
      <w:r>
        <w:rPr>
          <w:bCs/>
        </w:rPr>
        <w:t xml:space="preserve"> valstybės biudžeto asignavimų valdytojui apskaičiuojama pagal Metodikos 47.8.2 ir 47.8.3 papunkčius ir patvirtinama Vyriausybei tvirtinant atitinkamą nacionalinę PP. Pirmas pažangos priemonių planavimo etapas baigiamas Vyriausybei patvirtinus PP. </w:t>
      </w:r>
      <w:r>
        <w:rPr>
          <w:bCs/>
          <w:szCs w:val="24"/>
        </w:rPr>
        <w:t xml:space="preserve">Jeigu problemų analizės metu nustatoma, kad sprendžiant problemas reikalingas Regionų plėtros tarybos (toliau – RPT) ir (ar) savivaldybių </w:t>
      </w:r>
      <w:r>
        <w:rPr>
          <w:bCs/>
          <w:szCs w:val="24"/>
        </w:rPr>
        <w:lastRenderedPageBreak/>
        <w:t xml:space="preserve">prisidėjimas, PP valdytojas Metodikos 69 punkte nustatyta tvarka siūlo šiai problemai spręsti rekomenduojamas pažangos priemones nustatyti </w:t>
      </w:r>
      <w:proofErr w:type="spellStart"/>
      <w:r>
        <w:rPr>
          <w:bCs/>
          <w:szCs w:val="24"/>
        </w:rPr>
        <w:t>RPPl</w:t>
      </w:r>
      <w:proofErr w:type="spellEnd"/>
      <w:r>
        <w:rPr>
          <w:bCs/>
        </w:rPr>
        <w:t>.</w:t>
      </w:r>
    </w:p>
    <w:p w:rsidR="004F2A03" w:rsidRDefault="0032655D">
      <w:pPr>
        <w:tabs>
          <w:tab w:val="left" w:pos="709"/>
          <w:tab w:val="left" w:pos="851"/>
          <w:tab w:val="left" w:pos="1418"/>
        </w:tabs>
        <w:spacing w:line="360" w:lineRule="atLeast"/>
        <w:ind w:firstLine="709"/>
        <w:jc w:val="both"/>
        <w:rPr>
          <w:szCs w:val="24"/>
        </w:rPr>
      </w:pPr>
      <w:r>
        <w:rPr>
          <w:szCs w:val="24"/>
        </w:rPr>
        <w:t>68.2</w:t>
      </w:r>
      <w:r>
        <w:rPr>
          <w:szCs w:val="24"/>
        </w:rPr>
        <w:t>.</w:t>
      </w:r>
      <w:r>
        <w:rPr>
          <w:szCs w:val="24"/>
        </w:rPr>
        <w:tab/>
        <w:t>Antrajame planavimo etape PP valdytojas įvertina problemos priežasčių šalinimo būdų alternatyvas, pasirenka geriausią alternatyvą problemai išspręsti arba jos mastui sumažinti, parengia pažangos priemonės aprašą, kuriame nustato pažangos priemonės finansavimo planą ir siekiamus rezultato ir produkto rodiklius. Jei paskirtas už pažangos priemonės įgyvendinimą atsakingas pažangos priemonės koordinatorius, pažangos priemonės aprašą parengia šis koordinatorius. Šio punkto nuostatos netaikomos regioninės pažangos priemonei.</w:t>
      </w:r>
    </w:p>
    <w:p w:rsidR="004F2A03" w:rsidRDefault="0032655D">
      <w:pPr>
        <w:tabs>
          <w:tab w:val="left" w:pos="709"/>
          <w:tab w:val="left" w:pos="851"/>
          <w:tab w:val="left" w:pos="1418"/>
          <w:tab w:val="left" w:pos="1843"/>
        </w:tabs>
        <w:spacing w:line="360" w:lineRule="atLeast"/>
        <w:ind w:firstLine="709"/>
        <w:jc w:val="both"/>
        <w:rPr>
          <w:bCs/>
        </w:rPr>
      </w:pPr>
      <w:r>
        <w:rPr>
          <w:bCs/>
        </w:rPr>
        <w:t>69</w:t>
      </w:r>
      <w:r>
        <w:rPr>
          <w:bCs/>
        </w:rPr>
        <w:t>.</w:t>
      </w:r>
      <w:r>
        <w:rPr>
          <w:bCs/>
        </w:rPr>
        <w:tab/>
        <w:t>PP rengiama pagal Metodikos 3 priede nustatytą formą. PP sudaro šie skyriai:</w:t>
      </w:r>
    </w:p>
    <w:p w:rsidR="004F2A03" w:rsidRDefault="0032655D">
      <w:pPr>
        <w:tabs>
          <w:tab w:val="left" w:pos="709"/>
          <w:tab w:val="left" w:pos="851"/>
          <w:tab w:val="left" w:pos="1418"/>
        </w:tabs>
        <w:spacing w:line="360" w:lineRule="atLeast"/>
        <w:ind w:firstLine="709"/>
        <w:jc w:val="both"/>
        <w:rPr>
          <w:bCs/>
        </w:rPr>
      </w:pPr>
      <w:r>
        <w:rPr>
          <w:bCs/>
        </w:rPr>
        <w:t>69.1</w:t>
      </w:r>
      <w:r>
        <w:rPr>
          <w:bCs/>
        </w:rPr>
        <w:t>.</w:t>
      </w:r>
      <w:r>
        <w:rPr>
          <w:bCs/>
        </w:rPr>
        <w:tab/>
      </w:r>
      <w:r>
        <w:rPr>
          <w:szCs w:val="24"/>
        </w:rPr>
        <w:t>PP</w:t>
      </w:r>
      <w:r>
        <w:rPr>
          <w:bCs/>
        </w:rPr>
        <w:t xml:space="preserve"> paskirtis. Šiame skyriuje:</w:t>
      </w:r>
    </w:p>
    <w:p w:rsidR="004F2A03" w:rsidRDefault="0032655D">
      <w:pPr>
        <w:tabs>
          <w:tab w:val="left" w:pos="709"/>
          <w:tab w:val="left" w:pos="1418"/>
          <w:tab w:val="left" w:pos="1560"/>
        </w:tabs>
        <w:spacing w:line="360" w:lineRule="atLeast"/>
        <w:ind w:firstLine="709"/>
        <w:jc w:val="both"/>
        <w:rPr>
          <w:szCs w:val="24"/>
        </w:rPr>
      </w:pPr>
      <w:r>
        <w:rPr>
          <w:szCs w:val="24"/>
        </w:rPr>
        <w:t>69.1.1</w:t>
      </w:r>
      <w:r>
        <w:rPr>
          <w:szCs w:val="24"/>
        </w:rPr>
        <w:t>.</w:t>
      </w:r>
      <w:r>
        <w:rPr>
          <w:szCs w:val="24"/>
        </w:rPr>
        <w:tab/>
        <w:t>nurodoma valstybės veiklos sritis, kurioje bus įgyvendinama PP;</w:t>
      </w:r>
    </w:p>
    <w:p w:rsidR="004F2A03" w:rsidRDefault="0032655D">
      <w:pPr>
        <w:tabs>
          <w:tab w:val="left" w:pos="709"/>
          <w:tab w:val="left" w:pos="1418"/>
          <w:tab w:val="left" w:pos="1560"/>
        </w:tabs>
        <w:spacing w:line="360" w:lineRule="atLeast"/>
        <w:ind w:firstLine="709"/>
        <w:jc w:val="both"/>
        <w:rPr>
          <w:szCs w:val="24"/>
        </w:rPr>
      </w:pPr>
      <w:r>
        <w:rPr>
          <w:szCs w:val="24"/>
        </w:rPr>
        <w:t>69.1.2</w:t>
      </w:r>
      <w:r>
        <w:rPr>
          <w:szCs w:val="24"/>
        </w:rPr>
        <w:t>.</w:t>
      </w:r>
      <w:r>
        <w:rPr>
          <w:szCs w:val="24"/>
        </w:rPr>
        <w:tab/>
        <w:t xml:space="preserve">pagrindžiama NPP pažangos uždavinių įtraukimo į PP logika; </w:t>
      </w:r>
    </w:p>
    <w:p w:rsidR="004F2A03" w:rsidRDefault="0032655D">
      <w:pPr>
        <w:tabs>
          <w:tab w:val="left" w:pos="709"/>
          <w:tab w:val="left" w:pos="1418"/>
          <w:tab w:val="left" w:pos="1560"/>
        </w:tabs>
        <w:spacing w:line="360" w:lineRule="atLeast"/>
        <w:ind w:firstLine="709"/>
        <w:jc w:val="both"/>
        <w:rPr>
          <w:szCs w:val="24"/>
        </w:rPr>
      </w:pPr>
      <w:r>
        <w:rPr>
          <w:szCs w:val="24"/>
        </w:rPr>
        <w:t>69.1.3</w:t>
      </w:r>
      <w:r>
        <w:rPr>
          <w:szCs w:val="24"/>
        </w:rPr>
        <w:t>.</w:t>
      </w:r>
      <w:r>
        <w:rPr>
          <w:szCs w:val="24"/>
        </w:rPr>
        <w:tab/>
        <w:t>nurodomas kiekvieno NPP pažangos uždavinio rodiklis ir (arba) strateginio tikslo rodiklis;</w:t>
      </w:r>
    </w:p>
    <w:p w:rsidR="004F2A03" w:rsidRDefault="0032655D">
      <w:pPr>
        <w:tabs>
          <w:tab w:val="left" w:pos="709"/>
          <w:tab w:val="left" w:pos="1418"/>
          <w:tab w:val="left" w:pos="1560"/>
        </w:tabs>
        <w:spacing w:line="360" w:lineRule="atLeast"/>
        <w:ind w:firstLine="709"/>
        <w:jc w:val="both"/>
        <w:rPr>
          <w:szCs w:val="24"/>
        </w:rPr>
      </w:pPr>
      <w:r>
        <w:rPr>
          <w:szCs w:val="24"/>
        </w:rPr>
        <w:t>69.1.4</w:t>
      </w:r>
      <w:r>
        <w:rPr>
          <w:szCs w:val="24"/>
        </w:rPr>
        <w:t>.</w:t>
      </w:r>
      <w:r>
        <w:rPr>
          <w:szCs w:val="24"/>
        </w:rPr>
        <w:tab/>
        <w:t>remiantis objektyviais informacijos šaltiniais (audito institucijos, Europos Komisijos, Ekonominio bendradarbiavimo ir plėtros organizacijos ar kitų institucijų ar tarptautinių organizacijų atliktais vertinimais, statistiniais duomenimis ir kita informacija), nurodomos pagrindinės sprendžiamos problemos ir jų mastas, siekiamas kokybinis pokytis;</w:t>
      </w:r>
    </w:p>
    <w:p w:rsidR="004F2A03" w:rsidRDefault="0032655D">
      <w:pPr>
        <w:tabs>
          <w:tab w:val="left" w:pos="709"/>
          <w:tab w:val="left" w:pos="1418"/>
          <w:tab w:val="left" w:pos="1560"/>
        </w:tabs>
        <w:spacing w:line="360" w:lineRule="atLeast"/>
        <w:ind w:firstLine="709"/>
        <w:jc w:val="both"/>
        <w:rPr>
          <w:bCs/>
        </w:rPr>
      </w:pPr>
      <w:r>
        <w:rPr>
          <w:bCs/>
        </w:rPr>
        <w:t>69.1.5</w:t>
      </w:r>
      <w:r>
        <w:rPr>
          <w:bCs/>
        </w:rPr>
        <w:t>.</w:t>
      </w:r>
      <w:r>
        <w:rPr>
          <w:bCs/>
        </w:rPr>
        <w:tab/>
      </w:r>
      <w:r>
        <w:rPr>
          <w:szCs w:val="24"/>
        </w:rPr>
        <w:t>pa</w:t>
      </w:r>
      <w:r>
        <w:rPr>
          <w:bCs/>
        </w:rPr>
        <w:t xml:space="preserve">teikiamos problemos priežasčių analizės išvados (prioriteto tvarka (pagal poveikį problemai, pavyzdžiui, poveikis valstybės biudžetui, tikslinės grupės dydis ir panašiai) nurodomos priežastys, kurios turi būti šalinamos, ir priemonės, kuriomis bus sprendžiama problema). Kai PP valdytojas siūlo, kad sprendžiant problemą reikalingas RPT ir (ar) </w:t>
      </w:r>
      <w:r>
        <w:rPr>
          <w:bCs/>
          <w:szCs w:val="24"/>
        </w:rPr>
        <w:t>savivaldybių prisidėjimas, PP skyriuje „Spręstinos problemos priežastys“</w:t>
      </w:r>
      <w:r>
        <w:rPr>
          <w:b/>
          <w:bCs/>
          <w:szCs w:val="24"/>
        </w:rPr>
        <w:t xml:space="preserve"> </w:t>
      </w:r>
      <w:r>
        <w:rPr>
          <w:bCs/>
        </w:rPr>
        <w:t xml:space="preserve">nurodoma, kad giluminės priežastys bus analizuojamos </w:t>
      </w:r>
      <w:proofErr w:type="spellStart"/>
      <w:r>
        <w:rPr>
          <w:bCs/>
        </w:rPr>
        <w:t>RPPl</w:t>
      </w:r>
      <w:proofErr w:type="spellEnd"/>
      <w:r>
        <w:rPr>
          <w:bCs/>
        </w:rPr>
        <w:t xml:space="preserve"> rengimo metu, atliekant kompleksinę problemų analizę.</w:t>
      </w:r>
    </w:p>
    <w:p w:rsidR="004F2A03" w:rsidRDefault="0032655D">
      <w:pPr>
        <w:tabs>
          <w:tab w:val="left" w:pos="709"/>
          <w:tab w:val="left" w:pos="851"/>
          <w:tab w:val="left" w:pos="1418"/>
        </w:tabs>
        <w:spacing w:line="360" w:lineRule="atLeast"/>
        <w:ind w:firstLine="709"/>
        <w:jc w:val="both"/>
        <w:rPr>
          <w:bCs/>
        </w:rPr>
      </w:pPr>
      <w:r>
        <w:rPr>
          <w:bCs/>
        </w:rPr>
        <w:t>69.2</w:t>
      </w:r>
      <w:r>
        <w:rPr>
          <w:bCs/>
        </w:rPr>
        <w:t>.</w:t>
      </w:r>
      <w:r>
        <w:rPr>
          <w:bCs/>
        </w:rPr>
        <w:tab/>
        <w:t>Finansinių projekcijų dalis. Šiame skyriuje nurodomos kiekvienam PP įgyvendinamam NPP pažangos uždaviniui priskiriama finansinių projekcijų dalis ir visi finansavimo šaltiniai, kuriais numatoma finansuoti šį pažangos uždavinį, pavyzdžiui, ES fondai, kitos tarptautinės paramos lėšos, valstybės biudžetas, savivaldybių biudžetas, valstybės ar savivaldybių įmonių lėšos, privataus sektoriaus lėšos.</w:t>
      </w:r>
    </w:p>
    <w:p w:rsidR="004F2A03" w:rsidRDefault="0032655D">
      <w:pPr>
        <w:tabs>
          <w:tab w:val="left" w:pos="709"/>
          <w:tab w:val="left" w:pos="851"/>
          <w:tab w:val="left" w:pos="1418"/>
        </w:tabs>
        <w:spacing w:line="360" w:lineRule="atLeast"/>
        <w:ind w:firstLine="709"/>
        <w:jc w:val="both"/>
        <w:rPr>
          <w:bCs/>
        </w:rPr>
      </w:pPr>
      <w:r>
        <w:rPr>
          <w:bCs/>
        </w:rPr>
        <w:t>69.3</w:t>
      </w:r>
      <w:r>
        <w:rPr>
          <w:bCs/>
        </w:rPr>
        <w:t>.</w:t>
      </w:r>
      <w:r>
        <w:rPr>
          <w:bCs/>
        </w:rPr>
        <w:tab/>
        <w:t xml:space="preserve">Pažangos priemonių rinkinys. Šiame skyriuje pagal į PP įtrauktus NPP pažangos uždavinius nurodomas numatomas jo įgyvendinimo pažangos priemonių rinkinys </w:t>
      </w:r>
      <w:r>
        <w:rPr>
          <w:color w:val="000000"/>
          <w:szCs w:val="24"/>
        </w:rPr>
        <w:t xml:space="preserve">ir tuo atveju, kai </w:t>
      </w:r>
      <w:r>
        <w:rPr>
          <w:bCs/>
          <w:szCs w:val="24"/>
        </w:rPr>
        <w:t>problemų analizės metu nustatoma, kad problemai (-</w:t>
      </w:r>
      <w:proofErr w:type="spellStart"/>
      <w:r>
        <w:rPr>
          <w:bCs/>
          <w:szCs w:val="24"/>
        </w:rPr>
        <w:t>oms</w:t>
      </w:r>
      <w:proofErr w:type="spellEnd"/>
      <w:r>
        <w:rPr>
          <w:bCs/>
          <w:szCs w:val="24"/>
        </w:rPr>
        <w:t xml:space="preserve">) spręsti reikalingas RPT ir (ar) savivaldybių prisidėjimas, – </w:t>
      </w:r>
      <w:r>
        <w:rPr>
          <w:color w:val="000000"/>
          <w:szCs w:val="24"/>
        </w:rPr>
        <w:t xml:space="preserve">regioninių </w:t>
      </w:r>
      <w:r>
        <w:rPr>
          <w:szCs w:val="24"/>
        </w:rPr>
        <w:t xml:space="preserve">pažangos </w:t>
      </w:r>
      <w:r>
        <w:rPr>
          <w:color w:val="000000"/>
          <w:szCs w:val="24"/>
        </w:rPr>
        <w:t xml:space="preserve">priemonių </w:t>
      </w:r>
      <w:r>
        <w:rPr>
          <w:szCs w:val="24"/>
        </w:rPr>
        <w:t>(t. y. NPP pažangos uždavinio (-</w:t>
      </w:r>
      <w:proofErr w:type="spellStart"/>
      <w:r>
        <w:rPr>
          <w:szCs w:val="24"/>
        </w:rPr>
        <w:t>ių</w:t>
      </w:r>
      <w:proofErr w:type="spellEnd"/>
      <w:r>
        <w:rPr>
          <w:szCs w:val="24"/>
        </w:rPr>
        <w:t>) investicinių (-ės) krypčių (-</w:t>
      </w:r>
      <w:proofErr w:type="spellStart"/>
      <w:r>
        <w:rPr>
          <w:szCs w:val="24"/>
        </w:rPr>
        <w:t>ies</w:t>
      </w:r>
      <w:proofErr w:type="spellEnd"/>
      <w:r>
        <w:rPr>
          <w:szCs w:val="24"/>
        </w:rPr>
        <w:t xml:space="preserve">), siūlomų įtraukti į RPP ir </w:t>
      </w:r>
      <w:proofErr w:type="spellStart"/>
      <w:r>
        <w:rPr>
          <w:szCs w:val="24"/>
        </w:rPr>
        <w:t>RPPl</w:t>
      </w:r>
      <w:proofErr w:type="spellEnd"/>
      <w:r>
        <w:rPr>
          <w:szCs w:val="24"/>
        </w:rPr>
        <w:t xml:space="preserve"> ir </w:t>
      </w:r>
      <w:r>
        <w:rPr>
          <w:color w:val="000000"/>
          <w:szCs w:val="24"/>
        </w:rPr>
        <w:t>nustatomų pagal Metodikos 71 punkto nuostatas)</w:t>
      </w:r>
      <w:r>
        <w:rPr>
          <w:b/>
          <w:color w:val="000000"/>
          <w:szCs w:val="24"/>
        </w:rPr>
        <w:t xml:space="preserve"> </w:t>
      </w:r>
      <w:r>
        <w:rPr>
          <w:color w:val="000000"/>
          <w:szCs w:val="24"/>
        </w:rPr>
        <w:t>rinkinys</w:t>
      </w:r>
      <w:r>
        <w:rPr>
          <w:bCs/>
        </w:rPr>
        <w:t>. Pažangos priemonių rinkinys turi parodyti, kokias gilumines problemos priežastis bus siekiama pašalinti ar sumažinti jų neigiamą įtaką. Pažangos priemonės pavadinimas neturi nurodyti konkretaus problemos sprendimo būdo, tik jo įgyvendinimo kryptį. Kiekvienai pažangos priemonei nurodoma:</w:t>
      </w:r>
    </w:p>
    <w:p w:rsidR="004F2A03" w:rsidRDefault="0032655D">
      <w:pPr>
        <w:tabs>
          <w:tab w:val="left" w:pos="709"/>
          <w:tab w:val="left" w:pos="1418"/>
          <w:tab w:val="left" w:pos="1701"/>
        </w:tabs>
        <w:spacing w:line="360" w:lineRule="atLeast"/>
        <w:ind w:firstLine="709"/>
        <w:jc w:val="both"/>
        <w:rPr>
          <w:bCs/>
        </w:rPr>
      </w:pPr>
      <w:r>
        <w:rPr>
          <w:bCs/>
        </w:rPr>
        <w:t>69.3.1</w:t>
      </w:r>
      <w:r>
        <w:rPr>
          <w:bCs/>
        </w:rPr>
        <w:t>.</w:t>
      </w:r>
      <w:r>
        <w:rPr>
          <w:bCs/>
        </w:rPr>
        <w:tab/>
        <w:t>būtinos sąlygos, nuo kurių priklauso efektyvus pažangos priemonės įgyvendinimas (problemos sprendimas), kai sąlygos žinomos PP rengimo metu;</w:t>
      </w:r>
    </w:p>
    <w:p w:rsidR="004F2A03" w:rsidRDefault="0032655D">
      <w:pPr>
        <w:tabs>
          <w:tab w:val="left" w:pos="709"/>
          <w:tab w:val="left" w:pos="1418"/>
          <w:tab w:val="left" w:pos="1701"/>
        </w:tabs>
        <w:spacing w:line="360" w:lineRule="atLeast"/>
        <w:ind w:firstLine="709"/>
        <w:jc w:val="both"/>
        <w:rPr>
          <w:bCs/>
        </w:rPr>
      </w:pPr>
      <w:r>
        <w:rPr>
          <w:bCs/>
        </w:rPr>
        <w:t>69.3.2</w:t>
      </w:r>
      <w:r>
        <w:rPr>
          <w:bCs/>
        </w:rPr>
        <w:t>.</w:t>
      </w:r>
      <w:r>
        <w:rPr>
          <w:bCs/>
        </w:rPr>
        <w:tab/>
        <w:t>rezultato rodikliai bei jų pradinė ir planuojama galutinė reikšmės;</w:t>
      </w:r>
    </w:p>
    <w:p w:rsidR="004F2A03" w:rsidRDefault="0032655D">
      <w:pPr>
        <w:tabs>
          <w:tab w:val="left" w:pos="709"/>
          <w:tab w:val="left" w:pos="1418"/>
          <w:tab w:val="left" w:pos="1701"/>
        </w:tabs>
        <w:spacing w:line="360" w:lineRule="atLeast"/>
        <w:ind w:firstLine="709"/>
        <w:jc w:val="both"/>
        <w:rPr>
          <w:bCs/>
        </w:rPr>
      </w:pPr>
      <w:r>
        <w:rPr>
          <w:bCs/>
        </w:rPr>
        <w:t>69.3.3</w:t>
      </w:r>
      <w:r>
        <w:rPr>
          <w:bCs/>
        </w:rPr>
        <w:t>.</w:t>
      </w:r>
      <w:r>
        <w:rPr>
          <w:bCs/>
        </w:rPr>
        <w:tab/>
        <w:t>informacija, kokių strateginio valdymo sistemos dalyvių dalyvavimas būtinas planuojant ir įgyvendinant pažangos priemonę, užtikrinant horizontaliųjų principų taikymą ir Lietuvos Respublikos teritorijos bendrajame plane nustatytų teritorijos naudojimo privalomųjų nuostatų laikymąsi;</w:t>
      </w:r>
    </w:p>
    <w:p w:rsidR="004F2A03" w:rsidRDefault="0032655D">
      <w:pPr>
        <w:tabs>
          <w:tab w:val="left" w:pos="709"/>
          <w:tab w:val="left" w:pos="1418"/>
          <w:tab w:val="left" w:pos="1701"/>
        </w:tabs>
        <w:spacing w:line="360" w:lineRule="atLeast"/>
        <w:ind w:firstLine="709"/>
        <w:jc w:val="both"/>
        <w:rPr>
          <w:bCs/>
        </w:rPr>
      </w:pPr>
      <w:r>
        <w:rPr>
          <w:bCs/>
        </w:rPr>
        <w:t>69.3.4</w:t>
      </w:r>
      <w:r>
        <w:rPr>
          <w:bCs/>
        </w:rPr>
        <w:t>.</w:t>
      </w:r>
      <w:r>
        <w:rPr>
          <w:bCs/>
        </w:rPr>
        <w:tab/>
        <w:t>informacija apie pažangos priemonių koordinatorius (jei koordinatoriai paskiriami Metodikos 78 punkto nustatyta tvarka);</w:t>
      </w:r>
    </w:p>
    <w:p w:rsidR="004F2A03" w:rsidRDefault="0032655D">
      <w:pPr>
        <w:tabs>
          <w:tab w:val="left" w:pos="709"/>
          <w:tab w:val="left" w:pos="1418"/>
          <w:tab w:val="left" w:pos="1701"/>
        </w:tabs>
        <w:spacing w:line="360" w:lineRule="atLeast"/>
        <w:ind w:firstLine="709"/>
        <w:jc w:val="both"/>
        <w:rPr>
          <w:bCs/>
        </w:rPr>
      </w:pPr>
      <w:r>
        <w:rPr>
          <w:bCs/>
        </w:rPr>
        <w:t>69.3.5</w:t>
      </w:r>
      <w:r>
        <w:rPr>
          <w:bCs/>
        </w:rPr>
        <w:t>.</w:t>
      </w:r>
      <w:r>
        <w:rPr>
          <w:bCs/>
        </w:rPr>
        <w:tab/>
        <w:t>kita svarbi informacija (pavyzdžiui, ar pažangos priemone prisidedama prie horizontaliojo principo, Nacionalinės reformų darbotvarkės ar Vyriausybės programos įgyvendinimo).</w:t>
      </w:r>
    </w:p>
    <w:p w:rsidR="004F2A03" w:rsidRDefault="0032655D">
      <w:pPr>
        <w:tabs>
          <w:tab w:val="left" w:pos="709"/>
          <w:tab w:val="left" w:pos="851"/>
          <w:tab w:val="left" w:pos="1418"/>
          <w:tab w:val="left" w:pos="1843"/>
        </w:tabs>
        <w:spacing w:line="360" w:lineRule="atLeast"/>
        <w:ind w:firstLine="709"/>
        <w:jc w:val="both"/>
        <w:rPr>
          <w:bCs/>
        </w:rPr>
      </w:pPr>
      <w:r>
        <w:rPr>
          <w:bCs/>
        </w:rPr>
        <w:t>70</w:t>
      </w:r>
      <w:r>
        <w:rPr>
          <w:bCs/>
        </w:rPr>
        <w:t>.</w:t>
      </w:r>
      <w:r>
        <w:rPr>
          <w:bCs/>
        </w:rPr>
        <w:tab/>
        <w:t>Kartu su PP rengiamas PP pagrindimas, kuris pildomas pagal Metodikos 4 priedą. Šiame PP priede pagrindžiama PP dalyje „Plėtros programos paskirtis“ nurodyta informacija: remiantis objektyviais informacijos šaltiniais išnagrinėjamos giluminės kiekvienos problemos priežastys, nustatomi loginiai ryšiai tarp jų, nurodoma jų įtaka problemos mastui, nustatomi problemos ar jos priežasčių teritoriniai skirtumai.</w:t>
      </w:r>
    </w:p>
    <w:p w:rsidR="004F2A03" w:rsidRDefault="0032655D">
      <w:pPr>
        <w:tabs>
          <w:tab w:val="left" w:pos="709"/>
          <w:tab w:val="left" w:pos="851"/>
          <w:tab w:val="left" w:pos="1418"/>
          <w:tab w:val="left" w:pos="1843"/>
        </w:tabs>
        <w:spacing w:line="360" w:lineRule="atLeast"/>
        <w:ind w:firstLine="709"/>
        <w:jc w:val="both"/>
        <w:rPr>
          <w:bCs/>
        </w:rPr>
      </w:pPr>
      <w:r>
        <w:rPr>
          <w:bCs/>
        </w:rPr>
        <w:t>71</w:t>
      </w:r>
      <w:r>
        <w:rPr>
          <w:bCs/>
        </w:rPr>
        <w:t>.</w:t>
      </w:r>
      <w:r>
        <w:rPr>
          <w:bCs/>
        </w:rPr>
        <w:tab/>
        <w:t xml:space="preserve"> Regioninės pažangos priemonės pavadinimas turi parodyti konkretų NPP pažangos uždavinį ar jo dalį, prie kurio įgyvendinimo siūloma prisidėti RPT ir (arba) savivaldybėms. PP siūlomai regioninei pažangos priemonei nurodoma:</w:t>
      </w:r>
    </w:p>
    <w:p w:rsidR="004F2A03" w:rsidRDefault="0032655D">
      <w:pPr>
        <w:tabs>
          <w:tab w:val="left" w:pos="709"/>
          <w:tab w:val="left" w:pos="851"/>
          <w:tab w:val="left" w:pos="1418"/>
        </w:tabs>
        <w:spacing w:line="360" w:lineRule="atLeast"/>
        <w:ind w:firstLine="709"/>
        <w:jc w:val="both"/>
        <w:rPr>
          <w:bCs/>
        </w:rPr>
      </w:pPr>
      <w:r>
        <w:rPr>
          <w:bCs/>
        </w:rPr>
        <w:t>71.1</w:t>
      </w:r>
      <w:r>
        <w:rPr>
          <w:bCs/>
        </w:rPr>
        <w:t>.</w:t>
      </w:r>
      <w:r>
        <w:rPr>
          <w:bCs/>
        </w:rPr>
        <w:tab/>
        <w:t xml:space="preserve">regioninei pažangos priemonei įgyvendinti skiriamos pažangos lėšos ir jų finansavimo šaltiniai; </w:t>
      </w:r>
    </w:p>
    <w:p w:rsidR="004F2A03" w:rsidRDefault="0032655D">
      <w:pPr>
        <w:tabs>
          <w:tab w:val="left" w:pos="709"/>
          <w:tab w:val="left" w:pos="851"/>
          <w:tab w:val="left" w:pos="1418"/>
        </w:tabs>
        <w:spacing w:line="360" w:lineRule="atLeast"/>
        <w:ind w:firstLine="709"/>
        <w:jc w:val="both"/>
        <w:rPr>
          <w:bCs/>
        </w:rPr>
      </w:pPr>
      <w:r>
        <w:rPr>
          <w:bCs/>
        </w:rPr>
        <w:t>71.2</w:t>
      </w:r>
      <w:r>
        <w:rPr>
          <w:bCs/>
        </w:rPr>
        <w:t>.</w:t>
      </w:r>
      <w:r>
        <w:rPr>
          <w:bCs/>
        </w:rPr>
        <w:tab/>
        <w:t>su regionine pažangos priemone susijęs NPP pažangos uždavinio poveikio rodiklis ir (ar) jo dalis;</w:t>
      </w:r>
    </w:p>
    <w:p w:rsidR="004F2A03" w:rsidRDefault="0032655D">
      <w:pPr>
        <w:tabs>
          <w:tab w:val="left" w:pos="709"/>
          <w:tab w:val="left" w:pos="851"/>
          <w:tab w:val="left" w:pos="1418"/>
        </w:tabs>
        <w:spacing w:line="360" w:lineRule="atLeast"/>
        <w:ind w:firstLine="709"/>
        <w:jc w:val="both"/>
        <w:rPr>
          <w:bCs/>
        </w:rPr>
      </w:pPr>
      <w:r>
        <w:rPr>
          <w:bCs/>
        </w:rPr>
        <w:t>71.3</w:t>
      </w:r>
      <w:r>
        <w:rPr>
          <w:bCs/>
        </w:rPr>
        <w:t>.</w:t>
      </w:r>
      <w:r>
        <w:rPr>
          <w:bCs/>
        </w:rPr>
        <w:tab/>
        <w:t>kai reikia, su NPP pažangos uždavinio poveikio rodikliu susieta išankstinė sąlyga.</w:t>
      </w:r>
    </w:p>
    <w:p w:rsidR="004F2A03" w:rsidRDefault="0032655D">
      <w:pPr>
        <w:tabs>
          <w:tab w:val="left" w:pos="709"/>
          <w:tab w:val="left" w:pos="851"/>
          <w:tab w:val="left" w:pos="1418"/>
          <w:tab w:val="left" w:pos="1843"/>
        </w:tabs>
        <w:spacing w:line="360" w:lineRule="atLeast"/>
        <w:ind w:firstLine="709"/>
        <w:jc w:val="both"/>
        <w:rPr>
          <w:bCs/>
        </w:rPr>
      </w:pPr>
      <w:r>
        <w:rPr>
          <w:bCs/>
        </w:rPr>
        <w:t>72</w:t>
      </w:r>
      <w:r>
        <w:rPr>
          <w:bCs/>
        </w:rPr>
        <w:t>.</w:t>
      </w:r>
      <w:r>
        <w:rPr>
          <w:bCs/>
        </w:rPr>
        <w:tab/>
        <w:t>Į PP rengimo procesą PP valdytojas įtraukia Strateginio valdymo įstatymo 17 straipsnio 1 dalyje nurodytus ir kitus įgyvendinant atitinkamą NPP pažangos uždavinį dalyvaujančius strateginio valdymo sistemos dalyvius. Siekiant pagerinti PP kokybę ir atitiktį visuomenės poreikiams, į PP rengimo procesą taip pat įtraukiami ne mažiau nei 2 socialinių ir ekonominių partnerių organizacijų atstovai (pasirenkami partneriai, susiję su sprendžiama problema ir atstovaujantys kuo daugiau suinteresuotųjų šalių), kurie gali prisidėti prie problemų analizės, pažangos priemonių formulavimo ir projektų atrankos kriterijų ir (arba) įgyvendinimo sąlygų nustatymo. PP valdytojas sudaro PP rengimo darbo grupę (toliau – PP darbo grupė), į kurią įtraukiami šiame punkte nurodytų subjektų atstovai. Prireikus PP darbo grupė gali veikti steigdama pogrupius pažangos priemonėms suplanuoti.</w:t>
      </w:r>
    </w:p>
    <w:p w:rsidR="004F2A03" w:rsidRDefault="0032655D">
      <w:pPr>
        <w:tabs>
          <w:tab w:val="left" w:pos="709"/>
          <w:tab w:val="left" w:pos="851"/>
          <w:tab w:val="left" w:pos="1418"/>
          <w:tab w:val="left" w:pos="1843"/>
        </w:tabs>
        <w:spacing w:line="360" w:lineRule="atLeast"/>
        <w:ind w:firstLine="709"/>
        <w:jc w:val="both"/>
        <w:rPr>
          <w:bCs/>
        </w:rPr>
      </w:pPr>
      <w:r>
        <w:rPr>
          <w:bCs/>
        </w:rPr>
        <w:t>73</w:t>
      </w:r>
      <w:r>
        <w:rPr>
          <w:bCs/>
        </w:rPr>
        <w:t>.</w:t>
      </w:r>
      <w:r>
        <w:rPr>
          <w:bCs/>
        </w:rPr>
        <w:tab/>
        <w:t xml:space="preserve">PP darbo grupė nustato atitinkamo NPP pažangos uždavinio problemas ir jų gilumines priežastis, planuoja pažangos priemones problemoms spręsti, siūlo tokių priemonių įgyvendinimo terminus ir vykdytojus, užtikrina priemonių atitiktį horizontaliesiems principams. Į PP darbo grupę turi būti įtraukiami ir kiti suinteresuoti strateginio valdymo </w:t>
      </w:r>
      <w:r>
        <w:rPr>
          <w:bCs/>
        </w:rPr>
        <w:lastRenderedPageBreak/>
        <w:t>sistemos dalyviai, jeigu nustatant gilumines problemų priežastis paaiškėja, kad priežastys susijusios su šių strateginio valdymo sistemos dalyvių kompetencija.</w:t>
      </w:r>
    </w:p>
    <w:p w:rsidR="004F2A03" w:rsidRDefault="0032655D">
      <w:pPr>
        <w:tabs>
          <w:tab w:val="left" w:pos="709"/>
          <w:tab w:val="left" w:pos="851"/>
          <w:tab w:val="left" w:pos="1418"/>
          <w:tab w:val="left" w:pos="1843"/>
        </w:tabs>
        <w:spacing w:line="360" w:lineRule="atLeast"/>
        <w:ind w:firstLine="709"/>
        <w:jc w:val="both"/>
        <w:rPr>
          <w:bCs/>
        </w:rPr>
      </w:pPr>
      <w:r>
        <w:rPr>
          <w:bCs/>
        </w:rPr>
        <w:t>74</w:t>
      </w:r>
      <w:r>
        <w:rPr>
          <w:bCs/>
        </w:rPr>
        <w:t>.</w:t>
      </w:r>
      <w:r>
        <w:rPr>
          <w:bCs/>
        </w:rPr>
        <w:tab/>
        <w:t xml:space="preserve">Dalyvauti PP darbo grupės posėdžiuose taip pat kviečiami strateginio valdymo sistemos dalyviai, atsakingi už regioninės plėtros politiką, nacionalinės darbotvarkės kovos su korupcija koordinatoriai, horizontaliųjų principų koordinatoriai, nacionalinių darbotvarkių koordinatoriai, ES teisės aktais nustatytų privalomų rengti planavimo dokumentų koordinatoriai. </w:t>
      </w:r>
    </w:p>
    <w:p w:rsidR="004F2A03" w:rsidRDefault="0032655D">
      <w:pPr>
        <w:tabs>
          <w:tab w:val="left" w:pos="709"/>
          <w:tab w:val="left" w:pos="851"/>
          <w:tab w:val="left" w:pos="1418"/>
          <w:tab w:val="left" w:pos="1843"/>
        </w:tabs>
        <w:spacing w:line="360" w:lineRule="atLeast"/>
        <w:ind w:firstLine="709"/>
        <w:jc w:val="both"/>
        <w:rPr>
          <w:bCs/>
        </w:rPr>
      </w:pPr>
      <w:r>
        <w:rPr>
          <w:bCs/>
        </w:rPr>
        <w:t>75</w:t>
      </w:r>
      <w:r>
        <w:rPr>
          <w:bCs/>
        </w:rPr>
        <w:t>.</w:t>
      </w:r>
      <w:r>
        <w:rPr>
          <w:bCs/>
        </w:rPr>
        <w:tab/>
        <w:t>PP valdytojas turi užtikrinti, kad apie PP darbo grupės sudarymą ir planuojamus susitikimus socialiniai ir ekonominiai partneriai būtų informuoti, su PP darbo grupės veikla susijusi medžiaga jiems būtų pateikiama laiku, todėl informaciją apie planuojamą rengti PP ne vėliau kaip likus 10 darbo dienų iki PP rengimo pradžios (pirmojo PP darbo grupės posėdžio) skelbia savo interneto svetainėje, nurodydamas:</w:t>
      </w:r>
    </w:p>
    <w:p w:rsidR="004F2A03" w:rsidRDefault="0032655D">
      <w:pPr>
        <w:tabs>
          <w:tab w:val="left" w:pos="709"/>
          <w:tab w:val="left" w:pos="851"/>
          <w:tab w:val="left" w:pos="1418"/>
        </w:tabs>
        <w:spacing w:line="360" w:lineRule="atLeast"/>
        <w:ind w:firstLine="709"/>
        <w:jc w:val="both"/>
        <w:rPr>
          <w:bCs/>
        </w:rPr>
      </w:pPr>
      <w:r>
        <w:rPr>
          <w:bCs/>
        </w:rPr>
        <w:t>75.1</w:t>
      </w:r>
      <w:r>
        <w:rPr>
          <w:bCs/>
        </w:rPr>
        <w:t>.</w:t>
      </w:r>
      <w:r>
        <w:rPr>
          <w:bCs/>
        </w:rPr>
        <w:tab/>
        <w:t>PP pavadinimą;</w:t>
      </w:r>
    </w:p>
    <w:p w:rsidR="004F2A03" w:rsidRDefault="0032655D">
      <w:pPr>
        <w:tabs>
          <w:tab w:val="left" w:pos="709"/>
          <w:tab w:val="left" w:pos="851"/>
          <w:tab w:val="left" w:pos="1418"/>
        </w:tabs>
        <w:spacing w:line="360" w:lineRule="atLeast"/>
        <w:ind w:firstLine="709"/>
        <w:jc w:val="both"/>
        <w:rPr>
          <w:bCs/>
        </w:rPr>
      </w:pPr>
      <w:r>
        <w:rPr>
          <w:bCs/>
        </w:rPr>
        <w:t>75.2</w:t>
      </w:r>
      <w:r>
        <w:rPr>
          <w:bCs/>
        </w:rPr>
        <w:t>.</w:t>
      </w:r>
      <w:r>
        <w:rPr>
          <w:bCs/>
        </w:rPr>
        <w:tab/>
        <w:t>PP sujungiamus NPP pažangos uždavinius;</w:t>
      </w:r>
    </w:p>
    <w:p w:rsidR="004F2A03" w:rsidRDefault="0032655D">
      <w:pPr>
        <w:tabs>
          <w:tab w:val="left" w:pos="709"/>
          <w:tab w:val="left" w:pos="851"/>
          <w:tab w:val="left" w:pos="1418"/>
        </w:tabs>
        <w:spacing w:line="360" w:lineRule="atLeast"/>
        <w:ind w:firstLine="709"/>
        <w:jc w:val="both"/>
        <w:rPr>
          <w:bCs/>
        </w:rPr>
      </w:pPr>
      <w:r>
        <w:rPr>
          <w:bCs/>
        </w:rPr>
        <w:t>75.3</w:t>
      </w:r>
      <w:r>
        <w:rPr>
          <w:bCs/>
        </w:rPr>
        <w:t>.</w:t>
      </w:r>
      <w:r>
        <w:rPr>
          <w:bCs/>
        </w:rPr>
        <w:tab/>
        <w:t>numatomas PP rengimo pradžios ir pabaigos datas;</w:t>
      </w:r>
    </w:p>
    <w:p w:rsidR="004F2A03" w:rsidRDefault="0032655D">
      <w:pPr>
        <w:tabs>
          <w:tab w:val="left" w:pos="709"/>
          <w:tab w:val="left" w:pos="851"/>
          <w:tab w:val="left" w:pos="1418"/>
        </w:tabs>
        <w:spacing w:line="360" w:lineRule="atLeast"/>
        <w:ind w:firstLine="709"/>
        <w:jc w:val="both"/>
        <w:rPr>
          <w:bCs/>
        </w:rPr>
      </w:pPr>
      <w:r>
        <w:rPr>
          <w:bCs/>
        </w:rPr>
        <w:t>75.4</w:t>
      </w:r>
      <w:r>
        <w:rPr>
          <w:bCs/>
        </w:rPr>
        <w:t>.</w:t>
      </w:r>
      <w:r>
        <w:rPr>
          <w:bCs/>
        </w:rPr>
        <w:tab/>
        <w:t>PP darbo grupės planuojamų ir įvykusių susitikimų datas ir jų metu priimtus sprendimus;</w:t>
      </w:r>
    </w:p>
    <w:p w:rsidR="004F2A03" w:rsidRDefault="0032655D">
      <w:pPr>
        <w:tabs>
          <w:tab w:val="left" w:pos="709"/>
          <w:tab w:val="left" w:pos="851"/>
          <w:tab w:val="left" w:pos="1418"/>
        </w:tabs>
        <w:spacing w:line="360" w:lineRule="atLeast"/>
        <w:ind w:firstLine="709"/>
        <w:jc w:val="both"/>
        <w:rPr>
          <w:bCs/>
        </w:rPr>
      </w:pPr>
      <w:r>
        <w:rPr>
          <w:bCs/>
        </w:rPr>
        <w:t>75.5</w:t>
      </w:r>
      <w:r>
        <w:rPr>
          <w:bCs/>
        </w:rPr>
        <w:t>.</w:t>
      </w:r>
      <w:r>
        <w:rPr>
          <w:bCs/>
        </w:rPr>
        <w:tab/>
        <w:t>už PP rengimo koordinavimą atsakingą asmenį ir jo kontaktinius duomenis (vardas, pavardė, pareigos, elektroninio pašto adresas, telefono numeris);</w:t>
      </w:r>
    </w:p>
    <w:p w:rsidR="004F2A03" w:rsidRDefault="0032655D">
      <w:pPr>
        <w:tabs>
          <w:tab w:val="left" w:pos="709"/>
          <w:tab w:val="left" w:pos="851"/>
          <w:tab w:val="left" w:pos="1418"/>
        </w:tabs>
        <w:spacing w:line="360" w:lineRule="atLeast"/>
        <w:ind w:firstLine="709"/>
        <w:jc w:val="both"/>
        <w:rPr>
          <w:bCs/>
        </w:rPr>
      </w:pPr>
      <w:r>
        <w:rPr>
          <w:bCs/>
        </w:rPr>
        <w:t>75.6</w:t>
      </w:r>
      <w:r>
        <w:rPr>
          <w:bCs/>
        </w:rPr>
        <w:t>.</w:t>
      </w:r>
      <w:r>
        <w:rPr>
          <w:bCs/>
        </w:rPr>
        <w:tab/>
        <w:t>informaciją apie planuojamus ir įvykusius PP projektų viešus aptarimus;</w:t>
      </w:r>
    </w:p>
    <w:p w:rsidR="004F2A03" w:rsidRDefault="0032655D">
      <w:pPr>
        <w:tabs>
          <w:tab w:val="left" w:pos="709"/>
          <w:tab w:val="left" w:pos="851"/>
          <w:tab w:val="left" w:pos="1418"/>
        </w:tabs>
        <w:spacing w:line="360" w:lineRule="atLeast"/>
        <w:ind w:firstLine="709"/>
        <w:jc w:val="both"/>
        <w:rPr>
          <w:bCs/>
        </w:rPr>
      </w:pPr>
      <w:r>
        <w:rPr>
          <w:bCs/>
        </w:rPr>
        <w:t>75.7</w:t>
      </w:r>
      <w:r>
        <w:rPr>
          <w:bCs/>
        </w:rPr>
        <w:t>.</w:t>
      </w:r>
      <w:r>
        <w:rPr>
          <w:bCs/>
        </w:rPr>
        <w:tab/>
        <w:t>kitą PP rengimui svarbią informaciją.</w:t>
      </w:r>
    </w:p>
    <w:p w:rsidR="004F2A03" w:rsidRDefault="0032655D">
      <w:pPr>
        <w:tabs>
          <w:tab w:val="left" w:pos="709"/>
          <w:tab w:val="left" w:pos="851"/>
          <w:tab w:val="left" w:pos="1418"/>
          <w:tab w:val="left" w:pos="1843"/>
        </w:tabs>
        <w:spacing w:line="360" w:lineRule="atLeast"/>
        <w:ind w:firstLine="709"/>
        <w:jc w:val="both"/>
        <w:rPr>
          <w:bCs/>
        </w:rPr>
      </w:pPr>
      <w:r>
        <w:rPr>
          <w:bCs/>
        </w:rPr>
        <w:t>76</w:t>
      </w:r>
      <w:r>
        <w:rPr>
          <w:bCs/>
        </w:rPr>
        <w:t>.</w:t>
      </w:r>
      <w:r>
        <w:rPr>
          <w:bCs/>
        </w:rPr>
        <w:tab/>
        <w:t>Metodikos 84 punkte nurodytą informaciją, kartu pateikdamas interneto svetainės, kurioje ši informacija skelbiama, nuorodą, PP valdytojas ne vėliau kaip per 3 darbo dienas po informacijos paskelbimo dienos teikia Portfelio valdytojui bei Vyriausybės kanceliarijai ir užtikrina, kad paskelbta informacija būtų nuolat atnaujinama.</w:t>
      </w:r>
    </w:p>
    <w:p w:rsidR="004F2A03" w:rsidRDefault="0032655D">
      <w:pPr>
        <w:tabs>
          <w:tab w:val="left" w:pos="709"/>
          <w:tab w:val="left" w:pos="851"/>
          <w:tab w:val="left" w:pos="1418"/>
          <w:tab w:val="left" w:pos="1843"/>
        </w:tabs>
        <w:spacing w:line="360" w:lineRule="atLeast"/>
        <w:ind w:firstLine="709"/>
        <w:jc w:val="both"/>
        <w:rPr>
          <w:bCs/>
        </w:rPr>
      </w:pPr>
      <w:r>
        <w:rPr>
          <w:bCs/>
        </w:rPr>
        <w:t>77</w:t>
      </w:r>
      <w:r>
        <w:rPr>
          <w:bCs/>
        </w:rPr>
        <w:t>.</w:t>
      </w:r>
      <w:r>
        <w:rPr>
          <w:bCs/>
        </w:rPr>
        <w:tab/>
        <w:t>PP darbo grupės sprendimų rezultatus ir siūlymus dėl PP projekto PP valdytojas fiksuoja PP projekte, kurį aptaria su suinteresuotosiomis šalimis ir socialiniais ir ekonominiais parneriais, organizuodamas viešus aptarimus. Siūlymai, dėl kurių nepavyksta pasiekti susitarimo, taip pat PP valdytojo argumentai dėl siūlymų, į kuriuos neatsižvelgiama, pateikiami PP projekto lydimojoje medžiagoje.</w:t>
      </w:r>
    </w:p>
    <w:p w:rsidR="004F2A03" w:rsidRDefault="0032655D">
      <w:pPr>
        <w:tabs>
          <w:tab w:val="left" w:pos="709"/>
          <w:tab w:val="left" w:pos="851"/>
          <w:tab w:val="left" w:pos="1418"/>
          <w:tab w:val="left" w:pos="1843"/>
        </w:tabs>
        <w:spacing w:line="360" w:lineRule="atLeast"/>
        <w:ind w:firstLine="709"/>
        <w:jc w:val="both"/>
        <w:rPr>
          <w:bCs/>
        </w:rPr>
      </w:pPr>
      <w:r>
        <w:rPr>
          <w:bCs/>
        </w:rPr>
        <w:t>78</w:t>
      </w:r>
      <w:r>
        <w:rPr>
          <w:bCs/>
        </w:rPr>
        <w:t>.</w:t>
      </w:r>
      <w:r>
        <w:rPr>
          <w:bCs/>
        </w:rPr>
        <w:tab/>
        <w:t xml:space="preserve">Jeigu rengiant PP problemų analizės metu nustatoma, kad problemos sprendimą ir vienos ar kelių jai įtakos turinčių priežasčių ar dalies jų šalinimą pagal kompetenciją tikslinga koordinuoti kitos PP valdytojui arba Vyriausybei </w:t>
      </w:r>
      <w:proofErr w:type="spellStart"/>
      <w:r>
        <w:rPr>
          <w:bCs/>
        </w:rPr>
        <w:t>neatskaitingam</w:t>
      </w:r>
      <w:proofErr w:type="spellEnd"/>
      <w:r>
        <w:rPr>
          <w:bCs/>
        </w:rPr>
        <w:t xml:space="preserve"> valstybės biudžeto asignavimų valdytojui, PP valdytojas, suderinęs su atitinkamu kitos PP valdytoju arba Vyriausybei </w:t>
      </w:r>
      <w:proofErr w:type="spellStart"/>
      <w:r>
        <w:rPr>
          <w:bCs/>
        </w:rPr>
        <w:t>neatskaitingu</w:t>
      </w:r>
      <w:proofErr w:type="spellEnd"/>
      <w:r>
        <w:rPr>
          <w:bCs/>
        </w:rPr>
        <w:t xml:space="preserve"> valstybės biudžeto asignavimų valdytoju, atitinkamoje PP nurodo kitos PP valdytoją arba Vyriausybei </w:t>
      </w:r>
      <w:proofErr w:type="spellStart"/>
      <w:r>
        <w:rPr>
          <w:bCs/>
        </w:rPr>
        <w:t>neatskaitingą</w:t>
      </w:r>
      <w:proofErr w:type="spellEnd"/>
      <w:r>
        <w:rPr>
          <w:bCs/>
        </w:rPr>
        <w:t xml:space="preserve"> valstybės biudžeto asignavimų valdytoją kaip konkrečios pažangos priemonės koordinatorių.</w:t>
      </w:r>
    </w:p>
    <w:p w:rsidR="004F2A03" w:rsidRDefault="0032655D">
      <w:pPr>
        <w:tabs>
          <w:tab w:val="left" w:pos="709"/>
          <w:tab w:val="left" w:pos="851"/>
          <w:tab w:val="left" w:pos="1418"/>
          <w:tab w:val="left" w:pos="1843"/>
        </w:tabs>
        <w:spacing w:line="360" w:lineRule="atLeast"/>
        <w:ind w:firstLine="709"/>
        <w:jc w:val="both"/>
        <w:rPr>
          <w:bCs/>
        </w:rPr>
      </w:pPr>
      <w:r>
        <w:rPr>
          <w:bCs/>
        </w:rPr>
        <w:t>79</w:t>
      </w:r>
      <w:r>
        <w:rPr>
          <w:bCs/>
        </w:rPr>
        <w:t>.</w:t>
      </w:r>
      <w:r>
        <w:rPr>
          <w:bCs/>
        </w:rPr>
        <w:tab/>
        <w:t xml:space="preserve">Kai PP valdytojas PP nurodo pažangos priemonės koordinatorių konkrečiai pažangos priemonei įgyvendinti, prie atitinkamos PP pažangos priemonių rinkinyje nurodytos pažangos priemonės, už kurios įgyvendinimą atsakingas pažangos priemonės koordinatorius, </w:t>
      </w:r>
      <w:r>
        <w:rPr>
          <w:bCs/>
        </w:rPr>
        <w:lastRenderedPageBreak/>
        <w:t xml:space="preserve">nurodoma priemonei įgyvendinti planuojamų lėšų finansinės projekcijos dalis, tenkanti NPP pažangos uždavinio poveikio rodiklio daliai, arba pagal Metodikos 68.1 papunktį apskaičiuota Vyriausybei </w:t>
      </w:r>
      <w:proofErr w:type="spellStart"/>
      <w:r>
        <w:rPr>
          <w:bCs/>
        </w:rPr>
        <w:t>neatskaitingam</w:t>
      </w:r>
      <w:proofErr w:type="spellEnd"/>
      <w:r>
        <w:rPr>
          <w:bCs/>
        </w:rPr>
        <w:t xml:space="preserve"> valstybės biudžeto asignavimų valdytojui numatyta finansinės projekcijos dalis. Tokiai pažangos priemonei įgyvendinti planuojamos pažangos lėšos nurodomos pažangos priemonės koordinatoriaus SVP. Jei pažangos priemonės koordinatoriumi numatomas Vyriausybei </w:t>
      </w:r>
      <w:proofErr w:type="spellStart"/>
      <w:r>
        <w:rPr>
          <w:bCs/>
        </w:rPr>
        <w:t>neatskaitingas</w:t>
      </w:r>
      <w:proofErr w:type="spellEnd"/>
      <w:r>
        <w:rPr>
          <w:bCs/>
        </w:rPr>
        <w:t xml:space="preserve"> valstybės biudžeto asignavimų valdytojas, kartu su Portfelio valdytojui teikiamu PP projektu teikiama informacija apie pažangos lėšų finansinės projekcijos dalies apskaičiavimą ir skaičiavimo pagrindimas. Pagal Metodikos 69 punktą PP darbo grupės parengtą, su Lietuvos Respublikos teritorijos bendrojo plano koordinatoriumi ir horizontaliųjų principų koordinatoriais suderintą, su suinteresuotosiomis šalimis bei socialiniais ir ekonominiais partneriais aptartą PP projektą, suderinęs su Portfelio valdytoju, PP valdytojas teikia Vyriausybei tvirtinti Vyriausybės darbo reglamente nustatyta tvarka. </w:t>
      </w:r>
    </w:p>
    <w:p w:rsidR="004F2A03" w:rsidRDefault="0032655D">
      <w:pPr>
        <w:rPr>
          <w:sz w:val="20"/>
        </w:rPr>
      </w:pPr>
    </w:p>
    <w:p w:rsidR="004F2A03" w:rsidRDefault="0032655D">
      <w:pPr>
        <w:keepNext/>
        <w:keepLines/>
        <w:spacing w:line="360" w:lineRule="atLeast"/>
        <w:jc w:val="center"/>
        <w:outlineLvl w:val="3"/>
        <w:rPr>
          <w:rFonts w:eastAsia="SimSun"/>
          <w:b/>
          <w:bCs/>
          <w:iCs/>
        </w:rPr>
      </w:pPr>
      <w:r>
        <w:rPr>
          <w:rFonts w:eastAsia="SimSun"/>
          <w:b/>
          <w:bCs/>
          <w:iCs/>
        </w:rPr>
        <w:t>Pažangos priemonių planavimas</w:t>
      </w:r>
    </w:p>
    <w:p w:rsidR="004F2A03" w:rsidRDefault="004F2A03">
      <w:pPr>
        <w:rPr>
          <w:sz w:val="20"/>
        </w:rPr>
      </w:pPr>
    </w:p>
    <w:p w:rsidR="004F2A03" w:rsidRDefault="0032655D">
      <w:pPr>
        <w:tabs>
          <w:tab w:val="left" w:pos="567"/>
          <w:tab w:val="left" w:pos="1418"/>
          <w:tab w:val="left" w:pos="1843"/>
        </w:tabs>
        <w:spacing w:line="360" w:lineRule="atLeast"/>
        <w:ind w:firstLine="709"/>
        <w:jc w:val="both"/>
        <w:rPr>
          <w:bCs/>
        </w:rPr>
      </w:pPr>
      <w:r>
        <w:rPr>
          <w:bCs/>
        </w:rPr>
        <w:t>80</w:t>
      </w:r>
      <w:r>
        <w:rPr>
          <w:bCs/>
        </w:rPr>
        <w:t>.</w:t>
      </w:r>
      <w:r>
        <w:rPr>
          <w:bCs/>
        </w:rPr>
        <w:tab/>
        <w:t>Pažangos priemonė planuojama siekiant spręsti PP, RPP ir NPP nustatytą problemą, pašalinti konkrečias jai įtaką darančias gilumines priežastis arba sumažinti jų poveikį.</w:t>
      </w:r>
    </w:p>
    <w:p w:rsidR="004F2A03" w:rsidRDefault="0032655D">
      <w:pPr>
        <w:tabs>
          <w:tab w:val="left" w:pos="567"/>
          <w:tab w:val="left" w:pos="1418"/>
          <w:tab w:val="left" w:pos="1843"/>
        </w:tabs>
        <w:spacing w:line="360" w:lineRule="atLeast"/>
        <w:ind w:firstLine="709"/>
        <w:jc w:val="both"/>
        <w:rPr>
          <w:bCs/>
        </w:rPr>
      </w:pPr>
      <w:r>
        <w:rPr>
          <w:bCs/>
        </w:rPr>
        <w:t>81</w:t>
      </w:r>
      <w:r>
        <w:rPr>
          <w:bCs/>
        </w:rPr>
        <w:t>.</w:t>
      </w:r>
      <w:r>
        <w:rPr>
          <w:bCs/>
        </w:rPr>
        <w:tab/>
        <w:t>Pažangos priemonę planuojantis nacionalinės PP valdytojas, RPT ir pažangos priemonės koordinatorius turi siekti, kad PP darbo grupės ir RPP rengimo darbo grupės (toliau – RPP darbo grupė) nustatyta problema būtų sprendžiama užtikrinant geriausią rezultatą investuotomis pažangos lėšomis ir pažangos uždaviniui nustatytų poveikio rodiklių pasiekimą, todėl PP valdytojas, pažangos priemonės koordinatorius ar RPT:</w:t>
      </w:r>
    </w:p>
    <w:p w:rsidR="004F2A03" w:rsidRDefault="0032655D">
      <w:pPr>
        <w:tabs>
          <w:tab w:val="left" w:pos="567"/>
          <w:tab w:val="left" w:pos="1418"/>
        </w:tabs>
        <w:spacing w:line="360" w:lineRule="atLeast"/>
        <w:ind w:firstLine="709"/>
        <w:jc w:val="both"/>
        <w:rPr>
          <w:bCs/>
        </w:rPr>
      </w:pPr>
      <w:r>
        <w:rPr>
          <w:bCs/>
        </w:rPr>
        <w:t>81.1</w:t>
      </w:r>
      <w:r>
        <w:rPr>
          <w:bCs/>
        </w:rPr>
        <w:t>.</w:t>
      </w:r>
      <w:r>
        <w:rPr>
          <w:bCs/>
        </w:rPr>
        <w:tab/>
        <w:t>įvertina ir nustato siekiamą pažangos priemonės poveikį, tikslinę grupę, laukiamą pokytį, įgyvendinimo teritoriją ir erdvinius apribojimus, atsižvelgdami į Lietuvos Respublikos teritorijos bendrajame plane nustatytas teritorijos naudojimo privalomąsias nuostatas, detalizuoja pažangos priemonės poreikį;</w:t>
      </w:r>
    </w:p>
    <w:p w:rsidR="004F2A03" w:rsidRDefault="0032655D">
      <w:pPr>
        <w:tabs>
          <w:tab w:val="left" w:pos="567"/>
          <w:tab w:val="left" w:pos="1418"/>
        </w:tabs>
        <w:spacing w:line="360" w:lineRule="atLeast"/>
        <w:ind w:firstLine="709"/>
        <w:jc w:val="both"/>
        <w:rPr>
          <w:bCs/>
        </w:rPr>
      </w:pPr>
      <w:r>
        <w:rPr>
          <w:bCs/>
        </w:rPr>
        <w:t>81.2</w:t>
      </w:r>
      <w:r>
        <w:rPr>
          <w:bCs/>
        </w:rPr>
        <w:t>.</w:t>
      </w:r>
      <w:r>
        <w:rPr>
          <w:bCs/>
        </w:rPr>
        <w:tab/>
        <w:t>atlieka pažangos priemonės įgyvendinimo alternatyvų, siekiant norimo poveikio, analizę ir pasirenka įgyvendinti geriausią alternatyvą. Alternatyvų palyginimas atliekamas taikant sąnaudų ir naudos analizę, sąnaudų veiksmingumo analizę arba kitus metodus, kurių taikymo metodines rekomendacijas tvirtina Portfelio valdytojo arba jo įgaliota institucija. Vertinant alternatyvas, turi būti nagrinėjamos įvairaus pobūdžio veiklos arba jų rinkiniai (alternatyvos gali būti nevertinamos, kai konkretų priemonės įgyvendinimo būdą nustato ES direktyvos, reglamentai, Vyriausybės programa ir (arba) tarptautiniai šalies įsipareigojimai (pavyzdžiui, įsipareigojimai NATO), kurių nuostatos įgyvendinamos):</w:t>
      </w:r>
    </w:p>
    <w:p w:rsidR="004F2A03" w:rsidRDefault="0032655D">
      <w:pPr>
        <w:tabs>
          <w:tab w:val="left" w:pos="567"/>
          <w:tab w:val="left" w:pos="1418"/>
          <w:tab w:val="left" w:pos="1560"/>
        </w:tabs>
        <w:spacing w:line="360" w:lineRule="atLeast"/>
        <w:ind w:firstLine="709"/>
        <w:jc w:val="both"/>
        <w:rPr>
          <w:bCs/>
        </w:rPr>
      </w:pPr>
      <w:r>
        <w:rPr>
          <w:bCs/>
        </w:rPr>
        <w:t>81.2.1</w:t>
      </w:r>
      <w:r>
        <w:rPr>
          <w:bCs/>
        </w:rPr>
        <w:t>.</w:t>
      </w:r>
      <w:r>
        <w:rPr>
          <w:bCs/>
        </w:rPr>
        <w:tab/>
        <w:t>reguliacinės veiklos, kuriomis nustatomos, pakeičiamos ar panaikinamos teisės normos (įpareigojimai, įvedami ir pakeičiami mokesčiai, nustatomos arba pakeičiamos paskatos ir panašiai);</w:t>
      </w:r>
    </w:p>
    <w:p w:rsidR="004F2A03" w:rsidRDefault="0032655D">
      <w:pPr>
        <w:tabs>
          <w:tab w:val="left" w:pos="567"/>
          <w:tab w:val="left" w:pos="1418"/>
          <w:tab w:val="left" w:pos="1560"/>
        </w:tabs>
        <w:spacing w:line="360" w:lineRule="atLeast"/>
        <w:ind w:firstLine="709"/>
        <w:jc w:val="both"/>
        <w:rPr>
          <w:bCs/>
        </w:rPr>
      </w:pPr>
      <w:r>
        <w:rPr>
          <w:bCs/>
        </w:rPr>
        <w:t>81.2.2</w:t>
      </w:r>
      <w:r>
        <w:rPr>
          <w:bCs/>
        </w:rPr>
        <w:t>.</w:t>
      </w:r>
      <w:r>
        <w:rPr>
          <w:bCs/>
        </w:rPr>
        <w:tab/>
        <w:t>investicinės veiklos, kurios apima finansines investicijas į infrastruktūrą, paslaugas, žinias ir žmogiškuosius išteklius ir kuriomis sukuriamas ilgalaikis materialusis turtas, nematerialusis turtas, didinamas žmogiškasis kapitalas;</w:t>
      </w:r>
    </w:p>
    <w:p w:rsidR="004F2A03" w:rsidRDefault="0032655D">
      <w:pPr>
        <w:tabs>
          <w:tab w:val="left" w:pos="567"/>
          <w:tab w:val="left" w:pos="1418"/>
          <w:tab w:val="left" w:pos="1560"/>
        </w:tabs>
        <w:spacing w:line="360" w:lineRule="atLeast"/>
        <w:ind w:firstLine="709"/>
        <w:jc w:val="both"/>
        <w:rPr>
          <w:bCs/>
        </w:rPr>
      </w:pPr>
      <w:r>
        <w:rPr>
          <w:bCs/>
        </w:rPr>
        <w:t>81.2.3</w:t>
      </w:r>
      <w:r>
        <w:rPr>
          <w:bCs/>
        </w:rPr>
        <w:t>.</w:t>
      </w:r>
      <w:r>
        <w:rPr>
          <w:bCs/>
        </w:rPr>
        <w:tab/>
        <w:t>komunikacinės veiklos, kurios apima intervencijas, kuriomis siekiama supažindinti tikslinę grupę su naujomis idėjomis, elgsenos būdais, suteikti informaciją apie grėsmes arba pasekmes, siekiant pakeisti visuomenės arba atskirų grupių elgesį arba nuostatas;</w:t>
      </w:r>
    </w:p>
    <w:p w:rsidR="004F2A03" w:rsidRDefault="0032655D">
      <w:pPr>
        <w:tabs>
          <w:tab w:val="left" w:pos="567"/>
          <w:tab w:val="left" w:pos="1418"/>
          <w:tab w:val="left" w:pos="1560"/>
        </w:tabs>
        <w:spacing w:line="360" w:lineRule="atLeast"/>
        <w:ind w:firstLine="709"/>
        <w:jc w:val="both"/>
        <w:rPr>
          <w:bCs/>
        </w:rPr>
      </w:pPr>
      <w:r>
        <w:rPr>
          <w:bCs/>
        </w:rPr>
        <w:t>81.2.4</w:t>
      </w:r>
      <w:r>
        <w:rPr>
          <w:bCs/>
        </w:rPr>
        <w:t>.</w:t>
      </w:r>
      <w:r>
        <w:rPr>
          <w:bCs/>
        </w:rPr>
        <w:tab/>
        <w:t>anal</w:t>
      </w:r>
      <w:r>
        <w:rPr>
          <w:bCs/>
          <w:szCs w:val="24"/>
        </w:rPr>
        <w:t xml:space="preserve">itinės veiklos, kurios apima </w:t>
      </w:r>
      <w:r>
        <w:rPr>
          <w:szCs w:val="24"/>
        </w:rPr>
        <w:t>informacijos apie konkrečią veiklos ar atsakomybės sritį ir su ja susijusius reiškinius rinkimą, apdorojimą, gretinimą su kita turima informacija, kokybiškai naujų duomenų, kurie yra šių informacijos apdorojimo procesų rezultatas ir kurie skirti sprendimams priimti, gavimą;</w:t>
      </w:r>
    </w:p>
    <w:p w:rsidR="004F2A03" w:rsidRDefault="0032655D">
      <w:pPr>
        <w:tabs>
          <w:tab w:val="left" w:pos="567"/>
          <w:tab w:val="left" w:pos="1418"/>
          <w:tab w:val="left" w:pos="1560"/>
        </w:tabs>
        <w:spacing w:line="360" w:lineRule="atLeast"/>
        <w:ind w:firstLine="709"/>
        <w:jc w:val="both"/>
        <w:rPr>
          <w:bCs/>
        </w:rPr>
      </w:pPr>
      <w:r>
        <w:rPr>
          <w:bCs/>
        </w:rPr>
        <w:t>81.2.5</w:t>
      </w:r>
      <w:r>
        <w:rPr>
          <w:bCs/>
        </w:rPr>
        <w:t>.</w:t>
      </w:r>
      <w:r>
        <w:rPr>
          <w:bCs/>
        </w:rPr>
        <w:tab/>
      </w:r>
      <w:r>
        <w:rPr>
          <w:szCs w:val="24"/>
        </w:rPr>
        <w:t>mišrios veiklos, kurios apima kelias susijusias Metodikos 81.2.1–81.2.4 papunkčiuose nurodytas veiklas;</w:t>
      </w:r>
    </w:p>
    <w:p w:rsidR="004F2A03" w:rsidRDefault="0032655D">
      <w:pPr>
        <w:tabs>
          <w:tab w:val="left" w:pos="567"/>
          <w:tab w:val="left" w:pos="1418"/>
        </w:tabs>
        <w:spacing w:line="360" w:lineRule="atLeast"/>
        <w:ind w:firstLine="709"/>
        <w:jc w:val="both"/>
        <w:rPr>
          <w:bCs/>
        </w:rPr>
      </w:pPr>
      <w:r>
        <w:rPr>
          <w:bCs/>
        </w:rPr>
        <w:t>81.3</w:t>
      </w:r>
      <w:r>
        <w:rPr>
          <w:bCs/>
        </w:rPr>
        <w:t>.</w:t>
      </w:r>
      <w:r>
        <w:rPr>
          <w:bCs/>
        </w:rPr>
        <w:tab/>
        <w:t xml:space="preserve">kiekvienai veiklai atskirai nustato ir pagrindžia galimus projektų vykdytojus arba pareiškėjus, kai projektai atrenkami konkurso būdu, projektų atrankos būdus, finansavimo formą, apimtį ir finansavimo šaltinius, įgyvendinimo pradžią ir pabaigą, galimybę prisidėti prie horizontaliųjų principų įgyvendinimo, valstybės pagalbos teikimą, administruojančiąsias institucijas ir veiklas įgyvendinant dalyvaujančius strateginio valdymo sistemos dalyvius (kai rengiamos </w:t>
      </w:r>
      <w:proofErr w:type="spellStart"/>
      <w:r>
        <w:rPr>
          <w:bCs/>
        </w:rPr>
        <w:t>RPPl</w:t>
      </w:r>
      <w:proofErr w:type="spellEnd"/>
      <w:r>
        <w:rPr>
          <w:bCs/>
        </w:rPr>
        <w:t xml:space="preserve"> pažangos priemonės, administruojančioji institucija </w:t>
      </w:r>
      <w:proofErr w:type="spellStart"/>
      <w:r>
        <w:rPr>
          <w:bCs/>
        </w:rPr>
        <w:t>RPPl</w:t>
      </w:r>
      <w:proofErr w:type="spellEnd"/>
      <w:r>
        <w:rPr>
          <w:bCs/>
        </w:rPr>
        <w:t xml:space="preserve"> nenurodoma);</w:t>
      </w:r>
    </w:p>
    <w:p w:rsidR="004F2A03" w:rsidRDefault="0032655D">
      <w:pPr>
        <w:tabs>
          <w:tab w:val="left" w:pos="567"/>
          <w:tab w:val="left" w:pos="1418"/>
        </w:tabs>
        <w:spacing w:line="360" w:lineRule="atLeast"/>
        <w:ind w:firstLine="709"/>
        <w:jc w:val="both"/>
        <w:rPr>
          <w:bCs/>
        </w:rPr>
      </w:pPr>
      <w:r>
        <w:rPr>
          <w:bCs/>
        </w:rPr>
        <w:t>81.4</w:t>
      </w:r>
      <w:r>
        <w:rPr>
          <w:bCs/>
        </w:rPr>
        <w:t>.</w:t>
      </w:r>
      <w:r>
        <w:rPr>
          <w:bCs/>
        </w:rPr>
        <w:tab/>
        <w:t xml:space="preserve">nustato pažangos priemonės įgyvendinimo rezultato ir produkto rodiklius, kurių pasiekimu prisidedama prie NPP poveikio rodiklių pasiekimo, kitus </w:t>
      </w:r>
      <w:proofErr w:type="spellStart"/>
      <w:r>
        <w:rPr>
          <w:bCs/>
        </w:rPr>
        <w:t>stebėsenos</w:t>
      </w:r>
      <w:proofErr w:type="spellEnd"/>
      <w:r>
        <w:rPr>
          <w:bCs/>
        </w:rPr>
        <w:t xml:space="preserve"> rodiklius, kurie privalomi atsiskaitant už konkrečių finansavimo šaltinių lėšų panaudojimą, taip pat nurodo planuojamas </w:t>
      </w:r>
      <w:proofErr w:type="spellStart"/>
      <w:r>
        <w:rPr>
          <w:bCs/>
        </w:rPr>
        <w:t>stebėsenos</w:t>
      </w:r>
      <w:proofErr w:type="spellEnd"/>
      <w:r>
        <w:rPr>
          <w:bCs/>
        </w:rPr>
        <w:t xml:space="preserve"> rodiklių tarpines reikšmes;</w:t>
      </w:r>
    </w:p>
    <w:p w:rsidR="004F2A03" w:rsidRDefault="0032655D">
      <w:pPr>
        <w:tabs>
          <w:tab w:val="left" w:pos="567"/>
          <w:tab w:val="left" w:pos="1418"/>
        </w:tabs>
        <w:spacing w:line="360" w:lineRule="atLeast"/>
        <w:ind w:firstLine="709"/>
        <w:jc w:val="both"/>
        <w:rPr>
          <w:bCs/>
        </w:rPr>
      </w:pPr>
      <w:r>
        <w:rPr>
          <w:bCs/>
        </w:rPr>
        <w:t>81.5</w:t>
      </w:r>
      <w:r>
        <w:rPr>
          <w:bCs/>
        </w:rPr>
        <w:t>.</w:t>
      </w:r>
      <w:r>
        <w:rPr>
          <w:bCs/>
        </w:rPr>
        <w:tab/>
        <w:t>nustato pažangos priemonės finansavimo apimtis, detalizuoja reikalingas lėšas pagal finansavimo šaltinius. Nustatydamas pažangos priemonės finansavimo poreikį, PP valdytojas turi atsižvelgti į finansines projekcijas, nustatytas konkrečiam NPP pažangos uždaviniui, RPT – į RPP nustatytą finansinių projekcijų dalį regionui, o pažangos priemonės koordinatorius – į PP nustatytą finansinių projekcijų dalį pažangos priemonei įgyvendinti ir į kitas planuojamas pažangos priemones šiam pažangos uždaviniui įgyvendinti. Nurodomi visi finansavimo šaltiniai, kuriais numatoma naudotis įgyvendinant šią pažangos priemonę, pavyzdžiui, valstybės biudžetas, savivaldybių biudžetai, ES fondai, kitos tarptautinės paramos lėšos, valstybės ar savivaldybių valdomų įmonių lėšos, privataus sektoriaus lėšos;</w:t>
      </w:r>
    </w:p>
    <w:p w:rsidR="004F2A03" w:rsidRDefault="0032655D">
      <w:pPr>
        <w:tabs>
          <w:tab w:val="left" w:pos="567"/>
          <w:tab w:val="left" w:pos="1418"/>
        </w:tabs>
        <w:spacing w:line="360" w:lineRule="atLeast"/>
        <w:ind w:firstLine="709"/>
        <w:jc w:val="both"/>
        <w:rPr>
          <w:bCs/>
        </w:rPr>
      </w:pPr>
      <w:r>
        <w:rPr>
          <w:bCs/>
        </w:rPr>
        <w:t>81.6</w:t>
      </w:r>
      <w:r>
        <w:rPr>
          <w:bCs/>
        </w:rPr>
        <w:t>.</w:t>
      </w:r>
      <w:r>
        <w:rPr>
          <w:bCs/>
        </w:rPr>
        <w:tab/>
        <w:t xml:space="preserve">įvertindami atliktos analizės rezultatus, vadovaudamiesi bendraisiais projektų atrankos kriterijais, </w:t>
      </w:r>
      <w:r>
        <w:rPr>
          <w:bCs/>
          <w:szCs w:val="24"/>
        </w:rPr>
        <w:t>nurodytais Metodikos 118 punkte,</w:t>
      </w:r>
      <w:r>
        <w:rPr>
          <w:bCs/>
        </w:rPr>
        <w:t xml:space="preserve"> ir </w:t>
      </w:r>
      <w:r>
        <w:rPr>
          <w:bCs/>
          <w:szCs w:val="24"/>
        </w:rPr>
        <w:t>skaidrumo ir lygiateisiškumo</w:t>
      </w:r>
      <w:r>
        <w:rPr>
          <w:bCs/>
        </w:rPr>
        <w:t xml:space="preserve"> principais, </w:t>
      </w:r>
      <w:r>
        <w:rPr>
          <w:bCs/>
          <w:szCs w:val="24"/>
        </w:rPr>
        <w:t>nustatytais Lietuvos Respublikos viešojo administravimo įstatyme, pažangos priemonės veikloms ar projektų grupei</w:t>
      </w:r>
      <w:r>
        <w:rPr>
          <w:bCs/>
        </w:rPr>
        <w:t xml:space="preserve"> nustato specialiuosius ir prioritetinius projektų atrankos kriterijus, </w:t>
      </w:r>
      <w:r>
        <w:rPr>
          <w:bCs/>
          <w:szCs w:val="24"/>
        </w:rPr>
        <w:t>kurie turi būti orientuoti į NPP nustatytų horizontaliųjų principų įgyvendinimą</w:t>
      </w:r>
      <w:r>
        <w:rPr>
          <w:bCs/>
        </w:rPr>
        <w:t>:</w:t>
      </w:r>
    </w:p>
    <w:p w:rsidR="004F2A03" w:rsidRDefault="0032655D">
      <w:pPr>
        <w:tabs>
          <w:tab w:val="left" w:pos="567"/>
          <w:tab w:val="left" w:pos="1418"/>
          <w:tab w:val="left" w:pos="1560"/>
        </w:tabs>
        <w:spacing w:line="360" w:lineRule="atLeast"/>
        <w:ind w:firstLine="709"/>
        <w:jc w:val="both"/>
        <w:rPr>
          <w:bCs/>
        </w:rPr>
      </w:pPr>
      <w:r>
        <w:rPr>
          <w:bCs/>
        </w:rPr>
        <w:t>81.6.1</w:t>
      </w:r>
      <w:r>
        <w:rPr>
          <w:bCs/>
        </w:rPr>
        <w:t>.</w:t>
      </w:r>
      <w:r>
        <w:rPr>
          <w:bCs/>
        </w:rPr>
        <w:tab/>
        <w:t xml:space="preserve">specialiaisiais projektų atrankos kriterijais gali būti nustatyti teritorijos, tikslinės grupės, projektų vykdytojo segmento, veiklų ir kiti apribojimai, siekiant tikslingai nukreipti investicijas ir kuo geriau užtikrinti pažangos priemonės įgyvendinimą ir rezultatų pasiekimą. Taip pat gali būti nustatyti specialieji kriterijai dėl Lietuvos Respublikos teritorijos bendrojo plano nuostatų arba NPP nustatytų horizontaliųjų principų įgyvendinimo; </w:t>
      </w:r>
    </w:p>
    <w:p w:rsidR="004F2A03" w:rsidRDefault="0032655D">
      <w:pPr>
        <w:tabs>
          <w:tab w:val="left" w:pos="567"/>
          <w:tab w:val="left" w:pos="1418"/>
          <w:tab w:val="left" w:pos="1560"/>
        </w:tabs>
        <w:spacing w:line="360" w:lineRule="atLeast"/>
        <w:ind w:firstLine="709"/>
        <w:jc w:val="both"/>
        <w:rPr>
          <w:bCs/>
        </w:rPr>
      </w:pPr>
      <w:r>
        <w:rPr>
          <w:bCs/>
        </w:rPr>
        <w:t>81.6.2</w:t>
      </w:r>
      <w:r>
        <w:rPr>
          <w:bCs/>
        </w:rPr>
        <w:t>.</w:t>
      </w:r>
      <w:r>
        <w:rPr>
          <w:bCs/>
        </w:rPr>
        <w:tab/>
        <w:t>prioritetiniai projektų atrankos kriterijai nustatomi kiekvienai pažangos priemonei, kai projektų atranka vykdoma konkurso būdu. Prioritetinių projektų atrankos kriterijų tikslas – objektyviai palyginti projektų kokybę ir naudą ir išrinkti geriausius projektus;</w:t>
      </w:r>
    </w:p>
    <w:p w:rsidR="004F2A03" w:rsidRDefault="0032655D">
      <w:pPr>
        <w:tabs>
          <w:tab w:val="left" w:pos="567"/>
          <w:tab w:val="left" w:pos="1418"/>
        </w:tabs>
        <w:spacing w:line="360" w:lineRule="atLeast"/>
        <w:ind w:firstLine="709"/>
        <w:jc w:val="both"/>
        <w:rPr>
          <w:bCs/>
        </w:rPr>
      </w:pPr>
      <w:r>
        <w:rPr>
          <w:bCs/>
        </w:rPr>
        <w:t>81.7</w:t>
      </w:r>
      <w:r>
        <w:rPr>
          <w:bCs/>
        </w:rPr>
        <w:t>.</w:t>
      </w:r>
      <w:r>
        <w:rPr>
          <w:bCs/>
        </w:rPr>
        <w:tab/>
        <w:t>numato galimus pažangos priemonės projektų vykdytojus;</w:t>
      </w:r>
    </w:p>
    <w:p w:rsidR="004F2A03" w:rsidRDefault="0032655D">
      <w:pPr>
        <w:tabs>
          <w:tab w:val="left" w:pos="567"/>
          <w:tab w:val="left" w:pos="1418"/>
        </w:tabs>
        <w:spacing w:line="360" w:lineRule="atLeast"/>
        <w:ind w:firstLine="709"/>
        <w:jc w:val="both"/>
        <w:rPr>
          <w:bCs/>
        </w:rPr>
      </w:pPr>
      <w:r>
        <w:rPr>
          <w:bCs/>
        </w:rPr>
        <w:t>81.8</w:t>
      </w:r>
      <w:r>
        <w:rPr>
          <w:bCs/>
        </w:rPr>
        <w:t>.</w:t>
      </w:r>
      <w:r>
        <w:rPr>
          <w:bCs/>
        </w:rPr>
        <w:tab/>
        <w:t xml:space="preserve">įvertina pagalbos projektų vykdytojui teikimo poreikį ir nustato už šios pagalbos teikimą atsakingą subjektą (kai rengiami </w:t>
      </w:r>
      <w:proofErr w:type="spellStart"/>
      <w:r>
        <w:rPr>
          <w:bCs/>
        </w:rPr>
        <w:t>RPPl</w:t>
      </w:r>
      <w:proofErr w:type="spellEnd"/>
      <w:r>
        <w:rPr>
          <w:bCs/>
        </w:rPr>
        <w:t>, už pagalbos teikimą atsakingas institucijas nustato ir jų veiklą koordinuoja RPP valdytojas). Pagalba projekto vykdytojui suprantama kaip pagalba rengiant projektą, suplanuojant tinkamas projekto veiklas, pasirengiant projekto įgyvendinimui ir pasiekiant projekto tikslus.</w:t>
      </w:r>
    </w:p>
    <w:p w:rsidR="004F2A03" w:rsidRDefault="0032655D">
      <w:pPr>
        <w:tabs>
          <w:tab w:val="left" w:pos="567"/>
          <w:tab w:val="left" w:pos="1418"/>
          <w:tab w:val="left" w:pos="1843"/>
        </w:tabs>
        <w:spacing w:line="360" w:lineRule="atLeast"/>
        <w:ind w:firstLine="709"/>
        <w:jc w:val="both"/>
        <w:rPr>
          <w:bCs/>
        </w:rPr>
      </w:pPr>
      <w:r>
        <w:rPr>
          <w:bCs/>
        </w:rPr>
        <w:t>82</w:t>
      </w:r>
      <w:r>
        <w:rPr>
          <w:bCs/>
        </w:rPr>
        <w:t>.</w:t>
      </w:r>
      <w:r>
        <w:rPr>
          <w:bCs/>
        </w:rPr>
        <w:tab/>
        <w:t>PP planuojama pažangos priemonė rengiama pagal Portfelio valdytojo nustatytą pažangos priemonės aprašo formą.</w:t>
      </w:r>
    </w:p>
    <w:p w:rsidR="004F2A03" w:rsidRDefault="0032655D">
      <w:pPr>
        <w:tabs>
          <w:tab w:val="left" w:pos="567"/>
          <w:tab w:val="left" w:pos="1418"/>
          <w:tab w:val="left" w:pos="1843"/>
        </w:tabs>
        <w:spacing w:line="360" w:lineRule="atLeast"/>
        <w:ind w:firstLine="709"/>
        <w:jc w:val="both"/>
        <w:rPr>
          <w:bCs/>
        </w:rPr>
      </w:pPr>
      <w:r>
        <w:rPr>
          <w:bCs/>
        </w:rPr>
        <w:t>83</w:t>
      </w:r>
      <w:r>
        <w:rPr>
          <w:bCs/>
        </w:rPr>
        <w:t>.</w:t>
      </w:r>
      <w:r>
        <w:rPr>
          <w:bCs/>
        </w:rPr>
        <w:tab/>
        <w:t xml:space="preserve">Pažangos priemonė negali konkuruoti su kitomis nacionalinių PP ar </w:t>
      </w:r>
      <w:proofErr w:type="spellStart"/>
      <w:r>
        <w:rPr>
          <w:bCs/>
        </w:rPr>
        <w:t>RPPl</w:t>
      </w:r>
      <w:proofErr w:type="spellEnd"/>
      <w:r>
        <w:rPr>
          <w:bCs/>
        </w:rPr>
        <w:t xml:space="preserve"> pažangos priemonėmis, joms prieštarauti arba kurti atvirkštinį efektą.</w:t>
      </w:r>
    </w:p>
    <w:p w:rsidR="004F2A03" w:rsidRDefault="0032655D">
      <w:pPr>
        <w:tabs>
          <w:tab w:val="left" w:pos="567"/>
          <w:tab w:val="left" w:pos="1418"/>
          <w:tab w:val="left" w:pos="1843"/>
        </w:tabs>
        <w:spacing w:line="360" w:lineRule="atLeast"/>
        <w:ind w:firstLine="709"/>
        <w:jc w:val="both"/>
        <w:rPr>
          <w:bCs/>
        </w:rPr>
      </w:pPr>
      <w:r>
        <w:rPr>
          <w:bCs/>
        </w:rPr>
        <w:t>84</w:t>
      </w:r>
      <w:r>
        <w:rPr>
          <w:bCs/>
        </w:rPr>
        <w:t>.</w:t>
      </w:r>
      <w:r>
        <w:rPr>
          <w:bCs/>
        </w:rPr>
        <w:tab/>
        <w:t xml:space="preserve">Metodikos 81 punkte nurodytus veiksmus PP valdytojas, pažangos priemonės koordinatorius ir (arba) RPT nustato ir atlieka kartu su dalyvaujančiais subjektais, socialiniais ir ekonominiais partneriais ir kitomis suinteresuotosiomis šalimis PP darbo grupės arba </w:t>
      </w:r>
      <w:proofErr w:type="spellStart"/>
      <w:r>
        <w:rPr>
          <w:bCs/>
        </w:rPr>
        <w:t>RPPl</w:t>
      </w:r>
      <w:proofErr w:type="spellEnd"/>
      <w:r>
        <w:rPr>
          <w:bCs/>
        </w:rPr>
        <w:t xml:space="preserve"> darbo grupės posėdžių metu. </w:t>
      </w:r>
    </w:p>
    <w:p w:rsidR="004F2A03" w:rsidRDefault="0032655D">
      <w:pPr>
        <w:tabs>
          <w:tab w:val="left" w:pos="567"/>
          <w:tab w:val="left" w:pos="1418"/>
          <w:tab w:val="left" w:pos="1843"/>
        </w:tabs>
        <w:spacing w:line="360" w:lineRule="atLeast"/>
        <w:ind w:firstLine="709"/>
        <w:jc w:val="both"/>
        <w:rPr>
          <w:bCs/>
        </w:rPr>
      </w:pPr>
      <w:r>
        <w:rPr>
          <w:bCs/>
        </w:rPr>
        <w:t>85</w:t>
      </w:r>
      <w:r>
        <w:rPr>
          <w:bCs/>
        </w:rPr>
        <w:t>.</w:t>
      </w:r>
      <w:r>
        <w:rPr>
          <w:bCs/>
        </w:rPr>
        <w:tab/>
        <w:t xml:space="preserve">Pažangos priemonės planavimo etape į PP darbo grupės ir </w:t>
      </w:r>
      <w:proofErr w:type="spellStart"/>
      <w:r>
        <w:rPr>
          <w:bCs/>
        </w:rPr>
        <w:t>RPPl</w:t>
      </w:r>
      <w:proofErr w:type="spellEnd"/>
      <w:r>
        <w:rPr>
          <w:bCs/>
        </w:rPr>
        <w:t xml:space="preserve"> darbo grupės sudėtį taip pat įtraukiama administruojančioji institucija, prireikus numatomi projektų vykdytojai. Kai pažangos priemonę planuoja pažangos priemonės koordinatorius, į pažangos priemonės planavimo darbo grupę įtraukiamas PP valdytojas.</w:t>
      </w:r>
    </w:p>
    <w:p w:rsidR="004F2A03" w:rsidRDefault="0032655D">
      <w:pPr>
        <w:tabs>
          <w:tab w:val="left" w:pos="567"/>
          <w:tab w:val="left" w:pos="1418"/>
          <w:tab w:val="left" w:pos="1843"/>
        </w:tabs>
        <w:spacing w:line="360" w:lineRule="atLeast"/>
        <w:ind w:firstLine="709"/>
        <w:jc w:val="both"/>
        <w:rPr>
          <w:bCs/>
        </w:rPr>
      </w:pPr>
      <w:r>
        <w:rPr>
          <w:bCs/>
        </w:rPr>
        <w:t>86</w:t>
      </w:r>
      <w:r>
        <w:rPr>
          <w:bCs/>
        </w:rPr>
        <w:t>.</w:t>
      </w:r>
      <w:r>
        <w:rPr>
          <w:bCs/>
        </w:rPr>
        <w:tab/>
        <w:t>Metodikos 81 punkte nurodytą informaciją PP valdytojas, pažangos priemonės koordinatorius arba RPT aptaria su suinteresuotosiomis šalimis ir socialiniais ir ekonominiais partneriais organizuodamas viešus aptarimus.</w:t>
      </w:r>
    </w:p>
    <w:p w:rsidR="004F2A03" w:rsidRDefault="0032655D">
      <w:pPr>
        <w:tabs>
          <w:tab w:val="left" w:pos="567"/>
          <w:tab w:val="left" w:pos="1418"/>
          <w:tab w:val="left" w:pos="1843"/>
        </w:tabs>
        <w:spacing w:line="360" w:lineRule="atLeast"/>
        <w:ind w:firstLine="709"/>
        <w:jc w:val="both"/>
        <w:rPr>
          <w:bCs/>
        </w:rPr>
      </w:pPr>
      <w:r>
        <w:rPr>
          <w:bCs/>
        </w:rPr>
        <w:t>87</w:t>
      </w:r>
      <w:r>
        <w:rPr>
          <w:bCs/>
        </w:rPr>
        <w:t>.</w:t>
      </w:r>
      <w:r>
        <w:rPr>
          <w:bCs/>
        </w:rPr>
        <w:tab/>
        <w:t xml:space="preserve">Su PP darbo grupe arba </w:t>
      </w:r>
      <w:proofErr w:type="spellStart"/>
      <w:r>
        <w:rPr>
          <w:bCs/>
        </w:rPr>
        <w:t>RPPl</w:t>
      </w:r>
      <w:proofErr w:type="spellEnd"/>
      <w:r>
        <w:rPr>
          <w:bCs/>
        </w:rPr>
        <w:t xml:space="preserve"> darbo grupe ir, kai pažangos priemonę planuoja pažangos priemonės koordinatorius, atitinkamos PP valdytoju suderinę bei su suinteresuotosiomis šalimis ir socialiniais ir ekonominiais partneriais aptarę Metodikos 81 punkte nurodytus aspektus, PP valdytojas, pažangos priemonės koordinatorius arba RPT tvirtina pažangos priemonės aprašą – finansavimo planą (skiriamas ar planuojamas pritraukti lėšas iš įvairių finansavimo šaltinių) ir pažangos priemonės įgyvendinimo rezultato ir produkto rodiklius (jų matavimo vienetus, tarpines ir galutines siektinas reikšmes). Patvirtintas pažangos priemonės aprašas kartu su pažangos priemonės aprašo pagrindimu skelbiami PP valdytojo arba pažangos priemonės koordinatoriaus, jeigu jis planuoja pažangos priemonę, interneto svetainėje (netaikoma, jei nurodoma informacija, sudaranti valstybės ar </w:t>
      </w:r>
      <w:r>
        <w:rPr>
          <w:bCs/>
        </w:rPr>
        <w:lastRenderedPageBreak/>
        <w:t>tarnybos paslaptį, kaip ji apibrėžta Lietuvos Respublikos valstybės ir tarnybos paslapčių įstatyme).</w:t>
      </w:r>
    </w:p>
    <w:p w:rsidR="004F2A03" w:rsidRDefault="0032655D">
      <w:pPr>
        <w:tabs>
          <w:tab w:val="left" w:pos="567"/>
          <w:tab w:val="left" w:pos="1418"/>
          <w:tab w:val="left" w:pos="1843"/>
        </w:tabs>
        <w:spacing w:line="360" w:lineRule="atLeast"/>
        <w:ind w:firstLine="709"/>
        <w:jc w:val="both"/>
        <w:rPr>
          <w:bCs/>
        </w:rPr>
      </w:pPr>
      <w:r>
        <w:rPr>
          <w:bCs/>
        </w:rPr>
        <w:t>88</w:t>
      </w:r>
      <w:r>
        <w:rPr>
          <w:bCs/>
        </w:rPr>
        <w:t>.</w:t>
      </w:r>
      <w:r>
        <w:rPr>
          <w:bCs/>
        </w:rPr>
        <w:tab/>
        <w:t>Pažangos lėšų poreikis pažangos priemonei įgyvendinti ateinantiems biudžetiniams metams planuojamas einamaisiais metais. Pažangos lėšų poreikis pažangos priemonei įgyvendinti turi būti pagrįstas ir paremtas pagal Metodikos 81 punktą atliktų veiksmų rezultatais.</w:t>
      </w:r>
    </w:p>
    <w:p w:rsidR="004F2A03" w:rsidRDefault="0032655D">
      <w:pPr>
        <w:tabs>
          <w:tab w:val="left" w:pos="567"/>
          <w:tab w:val="left" w:pos="1418"/>
          <w:tab w:val="left" w:pos="1843"/>
        </w:tabs>
        <w:spacing w:line="360" w:lineRule="atLeast"/>
        <w:ind w:firstLine="709"/>
        <w:jc w:val="both"/>
        <w:rPr>
          <w:bCs/>
        </w:rPr>
      </w:pPr>
      <w:r>
        <w:rPr>
          <w:bCs/>
        </w:rPr>
        <w:t>89</w:t>
      </w:r>
      <w:r>
        <w:rPr>
          <w:bCs/>
        </w:rPr>
        <w:t>.</w:t>
      </w:r>
      <w:r>
        <w:rPr>
          <w:bCs/>
        </w:rPr>
        <w:tab/>
        <w:t>Portfelio valdytojas turi teisę dalyvauti pažangos priemonės rengimo darbo grupės posėdžiuose arba prašyti pateikti jam suderinti pažangos priemonės pagrindimą iki arba po pažangos priemonės aprašo patvirtinimo dienos. Tokiu atveju Portfelio valdytojas vertina pažangos priemonės:</w:t>
      </w:r>
    </w:p>
    <w:p w:rsidR="004F2A03" w:rsidRDefault="0032655D">
      <w:pPr>
        <w:tabs>
          <w:tab w:val="left" w:pos="567"/>
          <w:tab w:val="left" w:pos="1418"/>
        </w:tabs>
        <w:spacing w:line="360" w:lineRule="atLeast"/>
        <w:ind w:firstLine="709"/>
        <w:jc w:val="both"/>
        <w:rPr>
          <w:bCs/>
        </w:rPr>
      </w:pPr>
      <w:r>
        <w:rPr>
          <w:bCs/>
        </w:rPr>
        <w:t>89.1</w:t>
      </w:r>
      <w:r>
        <w:rPr>
          <w:bCs/>
        </w:rPr>
        <w:t>.</w:t>
      </w:r>
      <w:r>
        <w:rPr>
          <w:bCs/>
        </w:rPr>
        <w:tab/>
        <w:t>atitiktį patvirtintai PP;</w:t>
      </w:r>
    </w:p>
    <w:p w:rsidR="004F2A03" w:rsidRDefault="0032655D">
      <w:pPr>
        <w:tabs>
          <w:tab w:val="left" w:pos="567"/>
          <w:tab w:val="left" w:pos="1418"/>
        </w:tabs>
        <w:spacing w:line="360" w:lineRule="atLeast"/>
        <w:ind w:firstLine="709"/>
        <w:jc w:val="both"/>
        <w:rPr>
          <w:bCs/>
        </w:rPr>
      </w:pPr>
      <w:r>
        <w:rPr>
          <w:bCs/>
        </w:rPr>
        <w:t>89.2</w:t>
      </w:r>
      <w:r>
        <w:rPr>
          <w:bCs/>
        </w:rPr>
        <w:t>.</w:t>
      </w:r>
      <w:r>
        <w:rPr>
          <w:bCs/>
        </w:rPr>
        <w:tab/>
        <w:t>suderinamumą su kitomis PP pažangos priemonėmis ir kitų PP pažangos priemonėmis;</w:t>
      </w:r>
    </w:p>
    <w:p w:rsidR="004F2A03" w:rsidRDefault="0032655D">
      <w:pPr>
        <w:tabs>
          <w:tab w:val="left" w:pos="567"/>
          <w:tab w:val="left" w:pos="1418"/>
        </w:tabs>
        <w:spacing w:line="360" w:lineRule="atLeast"/>
        <w:ind w:firstLine="709"/>
        <w:jc w:val="both"/>
        <w:rPr>
          <w:bCs/>
        </w:rPr>
      </w:pPr>
      <w:r>
        <w:rPr>
          <w:bCs/>
        </w:rPr>
        <w:t>89.3</w:t>
      </w:r>
      <w:r>
        <w:rPr>
          <w:bCs/>
        </w:rPr>
        <w:t>.</w:t>
      </w:r>
      <w:r>
        <w:rPr>
          <w:bCs/>
        </w:rPr>
        <w:tab/>
        <w:t>atitiktį Metodikos 91 punkte nustatytiems pažangos priemonių rengimo reikalavimams;</w:t>
      </w:r>
    </w:p>
    <w:p w:rsidR="004F2A03" w:rsidRDefault="0032655D">
      <w:pPr>
        <w:tabs>
          <w:tab w:val="left" w:pos="567"/>
          <w:tab w:val="left" w:pos="1418"/>
        </w:tabs>
        <w:spacing w:line="360" w:lineRule="atLeast"/>
        <w:ind w:firstLine="709"/>
        <w:jc w:val="both"/>
        <w:rPr>
          <w:bCs/>
        </w:rPr>
      </w:pPr>
      <w:r>
        <w:rPr>
          <w:bCs/>
        </w:rPr>
        <w:t>89.4</w:t>
      </w:r>
      <w:r>
        <w:rPr>
          <w:bCs/>
        </w:rPr>
        <w:t>.</w:t>
      </w:r>
      <w:r>
        <w:rPr>
          <w:bCs/>
        </w:rPr>
        <w:tab/>
        <w:t>atitiktį NPP nustatytiems horizontaliesiems principams;</w:t>
      </w:r>
    </w:p>
    <w:p w:rsidR="004F2A03" w:rsidRDefault="0032655D">
      <w:pPr>
        <w:tabs>
          <w:tab w:val="left" w:pos="567"/>
          <w:tab w:val="left" w:pos="1418"/>
        </w:tabs>
        <w:spacing w:line="360" w:lineRule="atLeast"/>
        <w:ind w:firstLine="709"/>
        <w:jc w:val="both"/>
        <w:rPr>
          <w:bCs/>
        </w:rPr>
      </w:pPr>
      <w:r>
        <w:rPr>
          <w:bCs/>
        </w:rPr>
        <w:t>89.5</w:t>
      </w:r>
      <w:r>
        <w:rPr>
          <w:bCs/>
        </w:rPr>
        <w:t>.</w:t>
      </w:r>
      <w:r>
        <w:rPr>
          <w:bCs/>
        </w:rPr>
        <w:tab/>
        <w:t>siūlomos intervencijos logiką;</w:t>
      </w:r>
    </w:p>
    <w:p w:rsidR="004F2A03" w:rsidRDefault="0032655D">
      <w:pPr>
        <w:tabs>
          <w:tab w:val="left" w:pos="567"/>
          <w:tab w:val="left" w:pos="1418"/>
        </w:tabs>
        <w:spacing w:line="360" w:lineRule="atLeast"/>
        <w:ind w:firstLine="709"/>
        <w:jc w:val="both"/>
        <w:rPr>
          <w:bCs/>
        </w:rPr>
      </w:pPr>
      <w:r>
        <w:rPr>
          <w:bCs/>
        </w:rPr>
        <w:t>89.6</w:t>
      </w:r>
      <w:r>
        <w:rPr>
          <w:bCs/>
        </w:rPr>
        <w:t>.</w:t>
      </w:r>
      <w:r>
        <w:rPr>
          <w:bCs/>
        </w:rPr>
        <w:tab/>
        <w:t xml:space="preserve">įgyvendinimo laikotarpio pagrįstumą (priemonės finansavimo poreikio argumentus ir finansavimo šaltinių pasirinkimo logiką, </w:t>
      </w:r>
      <w:proofErr w:type="spellStart"/>
      <w:r>
        <w:rPr>
          <w:bCs/>
        </w:rPr>
        <w:t>stebėsenos</w:t>
      </w:r>
      <w:proofErr w:type="spellEnd"/>
      <w:r>
        <w:rPr>
          <w:bCs/>
        </w:rPr>
        <w:t xml:space="preserve"> rodiklių pasirinkimą ir nustatytų </w:t>
      </w:r>
      <w:proofErr w:type="spellStart"/>
      <w:r>
        <w:rPr>
          <w:bCs/>
        </w:rPr>
        <w:t>stebėsenos</w:t>
      </w:r>
      <w:proofErr w:type="spellEnd"/>
      <w:r>
        <w:rPr>
          <w:bCs/>
        </w:rPr>
        <w:t xml:space="preserve"> rodiklių reikšmių pažangos priemonės įgyvendinimo laikotarpiui realumą ir nustatymo logiką);</w:t>
      </w:r>
    </w:p>
    <w:p w:rsidR="004F2A03" w:rsidRDefault="0032655D">
      <w:pPr>
        <w:tabs>
          <w:tab w:val="left" w:pos="567"/>
          <w:tab w:val="left" w:pos="1418"/>
        </w:tabs>
        <w:spacing w:line="360" w:lineRule="atLeast"/>
        <w:ind w:firstLine="709"/>
        <w:jc w:val="both"/>
        <w:rPr>
          <w:bCs/>
        </w:rPr>
      </w:pPr>
      <w:r>
        <w:rPr>
          <w:bCs/>
        </w:rPr>
        <w:t>89.7</w:t>
      </w:r>
      <w:r>
        <w:rPr>
          <w:bCs/>
        </w:rPr>
        <w:t>.</w:t>
      </w:r>
      <w:r>
        <w:rPr>
          <w:bCs/>
        </w:rPr>
        <w:tab/>
        <w:t>pagrindimo tinkamumą (ar pagrįstas pažangos priemonės poreikis, ar nustatyti specialieji ir prioritetiniai projektų, finansuojamų iš pažangos priemonės lėšų, atrankos kriterijai, ar pagrįstas projektų atrankos būdo, finansavimo gavėjų ir galimų partnerių pasirinkimas);</w:t>
      </w:r>
    </w:p>
    <w:p w:rsidR="004F2A03" w:rsidRDefault="0032655D">
      <w:pPr>
        <w:tabs>
          <w:tab w:val="left" w:pos="567"/>
          <w:tab w:val="left" w:pos="1418"/>
        </w:tabs>
        <w:spacing w:line="360" w:lineRule="atLeast"/>
        <w:ind w:firstLine="709"/>
        <w:jc w:val="both"/>
        <w:rPr>
          <w:bCs/>
        </w:rPr>
      </w:pPr>
      <w:r>
        <w:rPr>
          <w:bCs/>
        </w:rPr>
        <w:t>89.8</w:t>
      </w:r>
      <w:r>
        <w:rPr>
          <w:bCs/>
        </w:rPr>
        <w:t>.</w:t>
      </w:r>
      <w:r>
        <w:rPr>
          <w:bCs/>
        </w:rPr>
        <w:tab/>
        <w:t>papildomų finansinių išteklių pritraukimo galimybes (dalyvavimas įgyvendinant ES programas, investuojant fondų ir iniciatyvų lėšas, įgyvendinant dvišalio finansavimo programas, tarptautinių finansinių institucijų ir Lietuvos finansinių institucijų siūlomas finansines priemones, viešojo ir privataus partnerystės būdo taikymas, paskolos, obligacijų leidimai, dalyvavimas formuojant nuosavą kapitalą, investavimas į finansines priemones).</w:t>
      </w:r>
    </w:p>
    <w:p w:rsidR="004F2A03" w:rsidRDefault="0032655D">
      <w:pPr>
        <w:tabs>
          <w:tab w:val="left" w:pos="567"/>
          <w:tab w:val="left" w:pos="1418"/>
          <w:tab w:val="left" w:pos="1843"/>
        </w:tabs>
        <w:spacing w:line="360" w:lineRule="atLeast"/>
        <w:ind w:firstLine="709"/>
        <w:jc w:val="both"/>
        <w:rPr>
          <w:bCs/>
        </w:rPr>
      </w:pPr>
      <w:r>
        <w:rPr>
          <w:bCs/>
        </w:rPr>
        <w:t>90</w:t>
      </w:r>
      <w:r>
        <w:rPr>
          <w:bCs/>
        </w:rPr>
        <w:t>.</w:t>
      </w:r>
      <w:r>
        <w:rPr>
          <w:bCs/>
        </w:rPr>
        <w:tab/>
        <w:t>Pažangos</w:t>
      </w:r>
      <w:r>
        <w:t xml:space="preserve"> priemonių, kurioms įgyvendinti </w:t>
      </w:r>
      <w:r>
        <w:rPr>
          <w:bCs/>
        </w:rPr>
        <w:t xml:space="preserve">ateinančiais biudžetiniais metais planuojama išmokėti pažangos lėšų, aprašų projektai turi būti parengti ir (arba) patvirtinti iki einamųjų metų </w:t>
      </w:r>
      <w:r>
        <w:t xml:space="preserve">Vyriausybės kanceliarijos organizuojamų pasitarimų, kuriuose siekiama sutarimo tarp Ministro Pirmininko, finansų ministro ir atitinkamo ministro dėl </w:t>
      </w:r>
      <w:r>
        <w:rPr>
          <w:i/>
        </w:rPr>
        <w:t>n</w:t>
      </w:r>
      <w:r>
        <w:t>–(</w:t>
      </w:r>
      <w:r>
        <w:rPr>
          <w:i/>
        </w:rPr>
        <w:t>n</w:t>
      </w:r>
      <w:r>
        <w:t xml:space="preserve"> + 2) metų planuojamų asignavimų ir siekiamų rezultatų atitinkamose valstybės veiklos srityse įgyvendinant NPP nustatytiems pažangos uždaviniams įgyvendinti skirtas nacionalines PP ir vykdant tęstinę veiklą (toliau – pasitarimai dėl planuojamų asignavimų ir siekiamų rezultatų).</w:t>
      </w:r>
      <w:r>
        <w:rPr>
          <w:bCs/>
        </w:rPr>
        <w:t xml:space="preserve"> Jeigu Portfelio valdytojas iš anksto nurodo PP valdytojui, pažangos priemonės koordinatoriui arba RPT suderinti su juo konkrečios pažangos priemonės aprašą, pažangos priemonės aprašo </w:t>
      </w:r>
      <w:r>
        <w:rPr>
          <w:bCs/>
        </w:rPr>
        <w:lastRenderedPageBreak/>
        <w:t>pagrindimo projektas turi būti pateiktas Portfelio valdytojui ne vėliau kaip iki einamųjų biudžetinių metų kovo 31 dienos.</w:t>
      </w:r>
    </w:p>
    <w:p w:rsidR="004F2A03" w:rsidRDefault="0032655D">
      <w:pPr>
        <w:tabs>
          <w:tab w:val="left" w:pos="567"/>
          <w:tab w:val="left" w:pos="1418"/>
          <w:tab w:val="left" w:pos="1843"/>
        </w:tabs>
        <w:spacing w:line="360" w:lineRule="atLeast"/>
        <w:ind w:firstLine="709"/>
        <w:jc w:val="both"/>
        <w:rPr>
          <w:bCs/>
        </w:rPr>
      </w:pPr>
      <w:r>
        <w:rPr>
          <w:bCs/>
        </w:rPr>
        <w:t>91</w:t>
      </w:r>
      <w:r>
        <w:rPr>
          <w:bCs/>
        </w:rPr>
        <w:t>.</w:t>
      </w:r>
      <w:r>
        <w:rPr>
          <w:bCs/>
        </w:rPr>
        <w:tab/>
        <w:t>Pažangos priemonės turi būti planuojamos ir įgyvendinamos vadovaujantis šiais reikalavimais:</w:t>
      </w:r>
    </w:p>
    <w:p w:rsidR="004F2A03" w:rsidRDefault="0032655D">
      <w:pPr>
        <w:tabs>
          <w:tab w:val="left" w:pos="567"/>
          <w:tab w:val="left" w:pos="1418"/>
        </w:tabs>
        <w:spacing w:line="360" w:lineRule="atLeast"/>
        <w:ind w:firstLine="709"/>
        <w:jc w:val="both"/>
        <w:rPr>
          <w:bCs/>
        </w:rPr>
      </w:pPr>
      <w:r>
        <w:rPr>
          <w:bCs/>
        </w:rPr>
        <w:t>91.1</w:t>
      </w:r>
      <w:r>
        <w:rPr>
          <w:bCs/>
        </w:rPr>
        <w:t>.</w:t>
      </w:r>
      <w:r>
        <w:rPr>
          <w:bCs/>
        </w:rPr>
        <w:tab/>
        <w:t xml:space="preserve">Bendras visų valstybės biudžeto asignavimų valdytojo planuojamų pažangos lėšų poreikis turi atitikti NPP finansinėse projekcijose nustatytas ES fondų ar kitos tarptautinės paramos finansavimo šaltinių ir nacionalinių lėšų apimtį ir proporcijas. Bendras </w:t>
      </w:r>
      <w:proofErr w:type="spellStart"/>
      <w:r>
        <w:rPr>
          <w:bCs/>
        </w:rPr>
        <w:t>RPPl</w:t>
      </w:r>
      <w:proofErr w:type="spellEnd"/>
      <w:r>
        <w:rPr>
          <w:bCs/>
        </w:rPr>
        <w:t xml:space="preserve"> pažangos priemonėms planuojamų valstybės biudžeto asignavimų poreikis neturi viršyti RPP regionui numatytų pažangos lėšų, kurios finansuojamos iš valstybės biudžeto.</w:t>
      </w:r>
    </w:p>
    <w:p w:rsidR="004F2A03" w:rsidRDefault="0032655D">
      <w:pPr>
        <w:tabs>
          <w:tab w:val="left" w:pos="567"/>
          <w:tab w:val="left" w:pos="1418"/>
        </w:tabs>
        <w:spacing w:line="360" w:lineRule="atLeast"/>
        <w:ind w:firstLine="709"/>
        <w:jc w:val="both"/>
        <w:rPr>
          <w:bCs/>
        </w:rPr>
      </w:pPr>
      <w:r>
        <w:rPr>
          <w:bCs/>
        </w:rPr>
        <w:t>91.2</w:t>
      </w:r>
      <w:r>
        <w:rPr>
          <w:bCs/>
        </w:rPr>
        <w:t>.</w:t>
      </w:r>
      <w:r>
        <w:rPr>
          <w:bCs/>
        </w:rPr>
        <w:tab/>
        <w:t>Turi būti siekiama, kad kiek įmanoma būtų sumažinamas valstybės biudžeto asignavimų poreikis, t. y. valstybės biudžeto lėšos (įskaitant ES ar kitos tarptautinės paramos finansavimo lėšas) pažangos priemonių aprašuose būtų planuojamos įvertinus galimybes pritraukti projektų vykdytojų ir (arba) partnerių nuosavų lėšų.</w:t>
      </w:r>
    </w:p>
    <w:p w:rsidR="004F2A03" w:rsidRDefault="0032655D">
      <w:pPr>
        <w:tabs>
          <w:tab w:val="left" w:pos="567"/>
          <w:tab w:val="left" w:pos="1418"/>
          <w:tab w:val="left" w:pos="1843"/>
        </w:tabs>
        <w:spacing w:line="360" w:lineRule="atLeast"/>
        <w:ind w:firstLine="709"/>
        <w:jc w:val="both"/>
        <w:rPr>
          <w:bCs/>
        </w:rPr>
      </w:pPr>
      <w:r>
        <w:rPr>
          <w:bCs/>
        </w:rPr>
        <w:t>92</w:t>
      </w:r>
      <w:r>
        <w:rPr>
          <w:bCs/>
        </w:rPr>
        <w:t>.</w:t>
      </w:r>
      <w:r>
        <w:rPr>
          <w:bCs/>
        </w:rPr>
        <w:tab/>
        <w:t xml:space="preserve">Pažangos priemonei finansuoti gali būti taikomos įvairios finansavimo formos. Priemonių finansavimo formos pasirenkamos atsižvelgiant į numatomų finansuoti veiklų pobūdį, finansinį atsiperkamumą, planuojamas sutaupyti lėšas įgyvendinus pažangos veiklas ir kitus priemonių ypatumus. Planuodami pažangos priemones, PP valdytojas, pažangos priemonės koordinatorius ar RPT turi įvertinti pažangos lėšų pakankamumą PP ar </w:t>
      </w:r>
      <w:proofErr w:type="spellStart"/>
      <w:r>
        <w:rPr>
          <w:bCs/>
        </w:rPr>
        <w:t>RPPl</w:t>
      </w:r>
      <w:proofErr w:type="spellEnd"/>
      <w:r>
        <w:rPr>
          <w:bCs/>
        </w:rPr>
        <w:t xml:space="preserve"> įgyvendinti ir numatyti papildomo išorinio finansavimo galimybes (dalyvavimas įgyvendinant ES programas, investuojant fondų ir iniciatyvų lėšas, įgyvendinant dvišalio finansavimo programas, tarptautinių finansinių institucijų ir Lietuvos finansinių institucijų siūlomas finansines priemones, viešojo ir privataus partnerystės būdo taikymas, paskolos, obligacijų leidimai, dalyvavimas formuojant nuosavą kapitalą, investavimas į finansines priemones) ir skatinti priemonės projektų vykdytojus prisidėti prie priemonės veiklų finansavimo nuosavomis lėšomis.</w:t>
      </w:r>
    </w:p>
    <w:p w:rsidR="004F2A03" w:rsidRDefault="0032655D">
      <w:pPr>
        <w:rPr>
          <w:sz w:val="20"/>
        </w:rPr>
      </w:pPr>
    </w:p>
    <w:p w:rsidR="004F2A03" w:rsidRDefault="0032655D">
      <w:pPr>
        <w:keepNext/>
        <w:keepLines/>
        <w:spacing w:line="360" w:lineRule="atLeast"/>
        <w:jc w:val="center"/>
        <w:outlineLvl w:val="3"/>
        <w:rPr>
          <w:rFonts w:eastAsia="SimSun"/>
          <w:b/>
          <w:bCs/>
          <w:iCs/>
        </w:rPr>
      </w:pPr>
      <w:r>
        <w:rPr>
          <w:rFonts w:eastAsia="SimSun"/>
          <w:b/>
          <w:bCs/>
          <w:iCs/>
        </w:rPr>
        <w:t>RPP rengimas</w:t>
      </w:r>
    </w:p>
    <w:p w:rsidR="004F2A03" w:rsidRDefault="004F2A03">
      <w:pPr>
        <w:rPr>
          <w:sz w:val="20"/>
        </w:rPr>
      </w:pPr>
    </w:p>
    <w:p w:rsidR="004F2A03" w:rsidRDefault="0032655D">
      <w:pPr>
        <w:tabs>
          <w:tab w:val="left" w:pos="567"/>
          <w:tab w:val="left" w:pos="1418"/>
          <w:tab w:val="left" w:pos="1843"/>
        </w:tabs>
        <w:spacing w:line="360" w:lineRule="atLeast"/>
        <w:ind w:firstLine="709"/>
        <w:jc w:val="both"/>
        <w:rPr>
          <w:rFonts w:eastAsia="Calibri"/>
          <w:szCs w:val="24"/>
        </w:rPr>
      </w:pPr>
      <w:r>
        <w:rPr>
          <w:rFonts w:eastAsia="Calibri"/>
          <w:szCs w:val="24"/>
        </w:rPr>
        <w:t>93</w:t>
      </w:r>
      <w:r>
        <w:rPr>
          <w:rFonts w:eastAsia="Calibri"/>
          <w:szCs w:val="24"/>
        </w:rPr>
        <w:t>.</w:t>
      </w:r>
      <w:r>
        <w:rPr>
          <w:rFonts w:eastAsia="Calibri"/>
          <w:szCs w:val="24"/>
        </w:rPr>
        <w:tab/>
        <w:t>RPP valdytojas rengia RPP</w:t>
      </w:r>
      <w:r>
        <w:rPr>
          <w:szCs w:val="24"/>
        </w:rPr>
        <w:t xml:space="preserve">. Jam padeda </w:t>
      </w:r>
      <w:r>
        <w:rPr>
          <w:rFonts w:eastAsia="Calibri"/>
          <w:szCs w:val="24"/>
        </w:rPr>
        <w:t xml:space="preserve">RPP darbo grupė, </w:t>
      </w:r>
      <w:r>
        <w:rPr>
          <w:szCs w:val="24"/>
        </w:rPr>
        <w:t xml:space="preserve">į kurios sudėtį įtraukiami </w:t>
      </w:r>
      <w:r>
        <w:rPr>
          <w:lang w:eastAsia="lt-LT"/>
        </w:rPr>
        <w:t xml:space="preserve">Strateginio valdymo įstatymo </w:t>
      </w:r>
      <w:r>
        <w:rPr>
          <w:szCs w:val="24"/>
        </w:rPr>
        <w:t>17 straipsnio 1 dalyje nurodyti subjektai</w:t>
      </w:r>
      <w:r>
        <w:rPr>
          <w:rFonts w:eastAsia="Calibri"/>
          <w:szCs w:val="24"/>
        </w:rPr>
        <w:t>.</w:t>
      </w:r>
    </w:p>
    <w:p w:rsidR="004F2A03" w:rsidRDefault="0032655D">
      <w:pPr>
        <w:tabs>
          <w:tab w:val="left" w:pos="567"/>
          <w:tab w:val="left" w:pos="1418"/>
          <w:tab w:val="left" w:pos="1843"/>
        </w:tabs>
        <w:spacing w:line="360" w:lineRule="atLeast"/>
        <w:ind w:firstLine="709"/>
        <w:jc w:val="both"/>
        <w:rPr>
          <w:rFonts w:eastAsia="Calibri"/>
          <w:szCs w:val="24"/>
        </w:rPr>
      </w:pPr>
      <w:r>
        <w:rPr>
          <w:rFonts w:eastAsia="Calibri"/>
          <w:szCs w:val="24"/>
        </w:rPr>
        <w:t>94</w:t>
      </w:r>
      <w:r>
        <w:rPr>
          <w:rFonts w:eastAsia="Calibri"/>
          <w:szCs w:val="24"/>
        </w:rPr>
        <w:t>.</w:t>
      </w:r>
      <w:r>
        <w:rPr>
          <w:rFonts w:eastAsia="Calibri"/>
          <w:szCs w:val="24"/>
        </w:rPr>
        <w:tab/>
        <w:t xml:space="preserve">RPP rengiama pagal Metodikos 5 priede pateikiamą </w:t>
      </w:r>
      <w:r>
        <w:rPr>
          <w:szCs w:val="24"/>
          <w:lang w:eastAsia="lt-LT"/>
        </w:rPr>
        <w:t xml:space="preserve">Regionų plėtros programos </w:t>
      </w:r>
      <w:r>
        <w:rPr>
          <w:rFonts w:eastAsia="Calibri"/>
          <w:szCs w:val="24"/>
        </w:rPr>
        <w:t>formą, kurioje:</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94.1</w:t>
      </w:r>
      <w:r>
        <w:rPr>
          <w:rFonts w:eastAsia="Calibri"/>
          <w:szCs w:val="24"/>
        </w:rPr>
        <w:t>.</w:t>
      </w:r>
      <w:r>
        <w:rPr>
          <w:rFonts w:eastAsia="Calibri"/>
          <w:szCs w:val="24"/>
        </w:rPr>
        <w:tab/>
        <w:t>nustatoma RPP paskirtis;</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94.2</w:t>
      </w:r>
      <w:r>
        <w:rPr>
          <w:rFonts w:eastAsia="Calibri"/>
          <w:szCs w:val="24"/>
        </w:rPr>
        <w:t>.</w:t>
      </w:r>
      <w:r>
        <w:rPr>
          <w:rFonts w:eastAsia="Calibri"/>
          <w:szCs w:val="24"/>
        </w:rPr>
        <w:tab/>
        <w:t>nurodomos regioninės pažangos priemonės ir preliminariai reikalingos pažangos lėšos;</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94.3</w:t>
      </w:r>
      <w:r>
        <w:rPr>
          <w:rFonts w:eastAsia="Calibri"/>
          <w:szCs w:val="24"/>
        </w:rPr>
        <w:t>.</w:t>
      </w:r>
      <w:r>
        <w:rPr>
          <w:rFonts w:eastAsia="Calibri"/>
          <w:szCs w:val="24"/>
        </w:rPr>
        <w:tab/>
        <w:t>diferencijuojami ir detalizuojami rodikliai pagal regionus ir nustatomos išankstinės sąlygos.</w:t>
      </w:r>
    </w:p>
    <w:p w:rsidR="004F2A03" w:rsidRDefault="0032655D">
      <w:pPr>
        <w:tabs>
          <w:tab w:val="left" w:pos="567"/>
          <w:tab w:val="left" w:pos="1418"/>
          <w:tab w:val="left" w:pos="1843"/>
        </w:tabs>
        <w:spacing w:line="360" w:lineRule="atLeast"/>
        <w:ind w:firstLine="709"/>
        <w:jc w:val="both"/>
        <w:rPr>
          <w:rFonts w:eastAsia="Calibri"/>
          <w:szCs w:val="24"/>
        </w:rPr>
      </w:pPr>
      <w:r>
        <w:rPr>
          <w:rFonts w:eastAsia="Calibri"/>
          <w:szCs w:val="24"/>
        </w:rPr>
        <w:t>95</w:t>
      </w:r>
      <w:r>
        <w:rPr>
          <w:rFonts w:eastAsia="Calibri"/>
          <w:szCs w:val="24"/>
        </w:rPr>
        <w:t>.</w:t>
      </w:r>
      <w:r>
        <w:rPr>
          <w:rFonts w:eastAsia="Calibri"/>
          <w:szCs w:val="24"/>
        </w:rPr>
        <w:tab/>
        <w:t>Rengiant RPP:</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95.1</w:t>
      </w:r>
      <w:r>
        <w:rPr>
          <w:rFonts w:eastAsia="Calibri"/>
          <w:szCs w:val="24"/>
        </w:rPr>
        <w:t>.</w:t>
      </w:r>
      <w:r>
        <w:rPr>
          <w:rFonts w:eastAsia="Calibri"/>
          <w:szCs w:val="24"/>
        </w:rPr>
        <w:tab/>
        <w:t xml:space="preserve">Nustatomos regioninės politikos, kuri yra valstybės veiklos srities „valstybės valdymas, regioninė politika ir viešasis administravimas“ dalis, pagrindinės problemos (toliau </w:t>
      </w:r>
      <w:r>
        <w:rPr>
          <w:rFonts w:eastAsia="Calibri"/>
          <w:szCs w:val="24"/>
        </w:rPr>
        <w:lastRenderedPageBreak/>
        <w:t>– regioninės politikos problemos), kurias planuojama išspręsti arba sumažinti jų mastą įgyvendinant atitinkamus NPP pažangos uždavinius.</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95.2</w:t>
      </w:r>
      <w:r>
        <w:rPr>
          <w:rFonts w:eastAsia="Calibri"/>
          <w:szCs w:val="24"/>
        </w:rPr>
        <w:t>.</w:t>
      </w:r>
      <w:r>
        <w:rPr>
          <w:rFonts w:eastAsia="Calibri"/>
          <w:szCs w:val="24"/>
        </w:rPr>
        <w:tab/>
        <w:t>Nustatomos regioninės politikos problemų tarpusavio sąsajos: įvertinama, kaip regioninės politikos problemos veikia vienos kitas, ir nustatomos RPP ir PP tarpusavio sąsajos ir sinergija sprendžiant kompleksines problemas.</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95.3</w:t>
      </w:r>
      <w:r>
        <w:rPr>
          <w:rFonts w:eastAsia="Calibri"/>
          <w:szCs w:val="24"/>
        </w:rPr>
        <w:t>.</w:t>
      </w:r>
      <w:r>
        <w:rPr>
          <w:rFonts w:eastAsia="Calibri"/>
          <w:szCs w:val="24"/>
        </w:rPr>
        <w:tab/>
        <w:t>Įvertinami PP valdytojų siūlymai dėl NPP uždavinių įgyvendinimo numatant juos RPP ir į RPP projektą įtraukiami tie NPP uždaviniai ir (ar) jų dalys, kuriais sprendžiamų problemų teritorinė sklaida gali būti įvertinama remiantis objektyviais duomenimis ir kuriais sprendžiamos problemos yra susijusios su RPT ir (arba) savivaldybių kompetencija.</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95.4</w:t>
      </w:r>
      <w:r>
        <w:rPr>
          <w:rFonts w:eastAsia="Calibri"/>
          <w:szCs w:val="24"/>
        </w:rPr>
        <w:t>.</w:t>
      </w:r>
      <w:r>
        <w:rPr>
          <w:rFonts w:eastAsia="Calibri"/>
          <w:szCs w:val="24"/>
        </w:rPr>
        <w:tab/>
        <w:t>Įvertinami RPT pasiūlymai dėl RPP, įskaitant pasiūlymus dėl pažangos uždavinių, poveikio rodiklių, jų diferencijavimo ir detalizavimo.</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95.5</w:t>
      </w:r>
      <w:r>
        <w:rPr>
          <w:rFonts w:eastAsia="Calibri"/>
          <w:szCs w:val="24"/>
        </w:rPr>
        <w:t>.</w:t>
      </w:r>
      <w:r>
        <w:rPr>
          <w:rFonts w:eastAsia="Calibri"/>
          <w:szCs w:val="24"/>
        </w:rPr>
        <w:tab/>
        <w:t>Atliekama problemų teritorinės sklaidos ir teritorinių netolygumų priežasčių analizė pagal kiekvieną į RPP įtrauktą įgyvendinamą NPP pažangos uždavinį, jo poveikio rodiklius (ar jų dalį), nurodant probleminius aspektus, kurie būdingi konkretiems regionams, jų dalims ar grupėms.</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95.6</w:t>
      </w:r>
      <w:r>
        <w:rPr>
          <w:rFonts w:eastAsia="Calibri"/>
          <w:szCs w:val="24"/>
        </w:rPr>
        <w:t>.</w:t>
      </w:r>
      <w:r>
        <w:rPr>
          <w:rFonts w:eastAsia="Calibri"/>
          <w:szCs w:val="24"/>
        </w:rPr>
        <w:tab/>
        <w:t>Nustatoma, ar NPP pažangos uždavinys bus įgyvendinamas visuose regionuose, ar jis skiriamas išskirtoms tikslinėms teritorijoms, konkretiems regionams, jų dalims ar grupėms.</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95.7</w:t>
      </w:r>
      <w:r>
        <w:rPr>
          <w:rFonts w:eastAsia="Calibri"/>
          <w:szCs w:val="24"/>
        </w:rPr>
        <w:t>.</w:t>
      </w:r>
      <w:r>
        <w:rPr>
          <w:rFonts w:eastAsia="Calibri"/>
          <w:szCs w:val="24"/>
        </w:rPr>
        <w:tab/>
        <w:t xml:space="preserve">Nustatomas regioninių pažangos priemonių sąrašas ir kiekvienai iš jų preliminariai reikalingos pažangos lėšos. RPP valdytojo asignavimai regioninėms pažangos priemonėms įgyvendinti planuojami RPP valdytojo SVP, o </w:t>
      </w:r>
      <w:r>
        <w:rPr>
          <w:bCs/>
        </w:rPr>
        <w:t>PP valdytojo asignavimai regioninei pažangos priemonei įgyvendinti planuojami PP valdytojo SVP.</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95.8</w:t>
      </w:r>
      <w:r>
        <w:rPr>
          <w:rFonts w:eastAsia="Calibri"/>
          <w:szCs w:val="24"/>
        </w:rPr>
        <w:t>.</w:t>
      </w:r>
      <w:r>
        <w:rPr>
          <w:rFonts w:eastAsia="Calibri"/>
          <w:szCs w:val="24"/>
        </w:rPr>
        <w:tab/>
        <w:t xml:space="preserve">Preliminariai reikalingos pažangos lėšos konkretiems regionams numatomos vadovaujantis </w:t>
      </w:r>
      <w:r>
        <w:rPr>
          <w:szCs w:val="24"/>
        </w:rPr>
        <w:t xml:space="preserve">Lietuvos Respublikos vidaus reikalų ministro ir finansų ministro nustatyta </w:t>
      </w:r>
      <w:proofErr w:type="spellStart"/>
      <w:r>
        <w:rPr>
          <w:rFonts w:eastAsia="Calibri"/>
          <w:szCs w:val="24"/>
        </w:rPr>
        <w:t>RPPl</w:t>
      </w:r>
      <w:proofErr w:type="spellEnd"/>
      <w:r>
        <w:rPr>
          <w:rFonts w:eastAsia="Calibri"/>
          <w:szCs w:val="24"/>
        </w:rPr>
        <w:t xml:space="preserve"> rengimo, įgyvendinimo, įgyvendinimo </w:t>
      </w:r>
      <w:proofErr w:type="spellStart"/>
      <w:r>
        <w:rPr>
          <w:rFonts w:eastAsia="Calibri"/>
          <w:szCs w:val="24"/>
        </w:rPr>
        <w:t>stebėsenos</w:t>
      </w:r>
      <w:proofErr w:type="spellEnd"/>
      <w:r>
        <w:rPr>
          <w:rFonts w:eastAsia="Calibri"/>
          <w:szCs w:val="24"/>
        </w:rPr>
        <w:t>, vertinimo, priežiūros ir atsiskaitymo už pasiektą pažangą tvarka, atsižvelgiant į:</w:t>
      </w:r>
    </w:p>
    <w:p w:rsidR="004F2A03" w:rsidRDefault="0032655D">
      <w:pPr>
        <w:tabs>
          <w:tab w:val="left" w:pos="567"/>
          <w:tab w:val="left" w:pos="1418"/>
          <w:tab w:val="left" w:pos="1560"/>
        </w:tabs>
        <w:spacing w:line="360" w:lineRule="atLeast"/>
        <w:ind w:firstLine="709"/>
        <w:jc w:val="both"/>
        <w:rPr>
          <w:rFonts w:eastAsia="Calibri"/>
          <w:szCs w:val="24"/>
        </w:rPr>
      </w:pPr>
      <w:r>
        <w:rPr>
          <w:rFonts w:eastAsia="Calibri"/>
          <w:szCs w:val="24"/>
        </w:rPr>
        <w:t>95.8.1</w:t>
      </w:r>
      <w:r>
        <w:rPr>
          <w:rFonts w:eastAsia="Calibri"/>
          <w:szCs w:val="24"/>
        </w:rPr>
        <w:t>.</w:t>
      </w:r>
      <w:r>
        <w:rPr>
          <w:rFonts w:eastAsia="Calibri"/>
          <w:szCs w:val="24"/>
        </w:rPr>
        <w:tab/>
        <w:t>visoms regioninėms pažangos priemonėms numatomą bendrą pažangos lėšų sumą;</w:t>
      </w:r>
    </w:p>
    <w:p w:rsidR="004F2A03" w:rsidRDefault="0032655D">
      <w:pPr>
        <w:tabs>
          <w:tab w:val="left" w:pos="567"/>
          <w:tab w:val="left" w:pos="1418"/>
          <w:tab w:val="left" w:pos="1560"/>
        </w:tabs>
        <w:spacing w:line="360" w:lineRule="atLeast"/>
        <w:ind w:firstLine="709"/>
        <w:jc w:val="both"/>
        <w:rPr>
          <w:rFonts w:eastAsia="Calibri"/>
          <w:szCs w:val="24"/>
        </w:rPr>
      </w:pPr>
      <w:r>
        <w:rPr>
          <w:rFonts w:eastAsia="Calibri"/>
          <w:szCs w:val="24"/>
        </w:rPr>
        <w:t>95.8.2</w:t>
      </w:r>
      <w:r>
        <w:rPr>
          <w:rFonts w:eastAsia="Calibri"/>
          <w:szCs w:val="24"/>
        </w:rPr>
        <w:t>.</w:t>
      </w:r>
      <w:r>
        <w:rPr>
          <w:rFonts w:eastAsia="Calibri"/>
          <w:szCs w:val="24"/>
        </w:rPr>
        <w:tab/>
        <w:t>PP valdytojo nustatytos problemos, kuriai spręsti siūlomas RPT ir (arba) savivaldybių prisidėjimas, mastą, palyginti su visomis atitinkamos valstybės veiklos srities problemomis;</w:t>
      </w:r>
    </w:p>
    <w:p w:rsidR="004F2A03" w:rsidRDefault="0032655D">
      <w:pPr>
        <w:tabs>
          <w:tab w:val="left" w:pos="567"/>
          <w:tab w:val="left" w:pos="1418"/>
          <w:tab w:val="left" w:pos="1560"/>
        </w:tabs>
        <w:spacing w:line="360" w:lineRule="atLeast"/>
        <w:ind w:firstLine="709"/>
        <w:jc w:val="both"/>
        <w:rPr>
          <w:rFonts w:eastAsia="Calibri"/>
          <w:szCs w:val="24"/>
        </w:rPr>
      </w:pPr>
      <w:r>
        <w:rPr>
          <w:rFonts w:eastAsia="Calibri"/>
          <w:szCs w:val="24"/>
        </w:rPr>
        <w:t>95.8.3</w:t>
      </w:r>
      <w:r>
        <w:rPr>
          <w:rFonts w:eastAsia="Calibri"/>
          <w:szCs w:val="24"/>
        </w:rPr>
        <w:t>.</w:t>
      </w:r>
      <w:r>
        <w:rPr>
          <w:rFonts w:eastAsia="Calibri"/>
          <w:szCs w:val="24"/>
        </w:rPr>
        <w:tab/>
        <w:t>RPP finansavimo šaltinių naudojimo sąlygas ir apribojimus;</w:t>
      </w:r>
    </w:p>
    <w:p w:rsidR="004F2A03" w:rsidRDefault="0032655D">
      <w:pPr>
        <w:tabs>
          <w:tab w:val="left" w:pos="567"/>
          <w:tab w:val="left" w:pos="1418"/>
          <w:tab w:val="left" w:pos="1560"/>
        </w:tabs>
        <w:spacing w:line="360" w:lineRule="atLeast"/>
        <w:ind w:firstLine="709"/>
        <w:jc w:val="both"/>
        <w:rPr>
          <w:rFonts w:eastAsia="Calibri"/>
          <w:szCs w:val="24"/>
        </w:rPr>
      </w:pPr>
      <w:r>
        <w:rPr>
          <w:rFonts w:eastAsia="Calibri"/>
          <w:szCs w:val="24"/>
        </w:rPr>
        <w:t>95.8.4</w:t>
      </w:r>
      <w:r>
        <w:rPr>
          <w:rFonts w:eastAsia="Calibri"/>
          <w:szCs w:val="24"/>
        </w:rPr>
        <w:t>.</w:t>
      </w:r>
      <w:r>
        <w:rPr>
          <w:rFonts w:eastAsia="Calibri"/>
          <w:szCs w:val="24"/>
        </w:rPr>
        <w:tab/>
        <w:t>problemų teritorinės sklaidos analizės rezultatus, prioritetą skiriant su didžiausiomis problemomis susiduriantiems regionams ir (arba) jų dalims, įvertinus problemos mastą ir problemą patiriančios tikslinės grupės dydį;</w:t>
      </w:r>
    </w:p>
    <w:p w:rsidR="004F2A03" w:rsidRDefault="0032655D">
      <w:pPr>
        <w:tabs>
          <w:tab w:val="left" w:pos="567"/>
          <w:tab w:val="left" w:pos="1418"/>
          <w:tab w:val="left" w:pos="1560"/>
        </w:tabs>
        <w:spacing w:line="360" w:lineRule="atLeast"/>
        <w:ind w:firstLine="709"/>
        <w:jc w:val="both"/>
        <w:rPr>
          <w:rFonts w:eastAsia="Calibri"/>
          <w:szCs w:val="24"/>
        </w:rPr>
      </w:pPr>
      <w:r>
        <w:rPr>
          <w:rFonts w:eastAsia="Calibri"/>
          <w:szCs w:val="24"/>
        </w:rPr>
        <w:t>95.8.5</w:t>
      </w:r>
      <w:r>
        <w:rPr>
          <w:rFonts w:eastAsia="Calibri"/>
          <w:szCs w:val="24"/>
        </w:rPr>
        <w:t>.</w:t>
      </w:r>
      <w:r>
        <w:rPr>
          <w:rFonts w:eastAsia="Calibri"/>
          <w:szCs w:val="24"/>
        </w:rPr>
        <w:tab/>
        <w:t>problemų tarpusavio sąsajas, jų sprendimo kompleksiškumą, daugiau dėmesio skiriant NPP poveikio rodikliams, kurių reikšmės mažiau susijusios tarpusavyje, t. y. kai vieno rodiklio pasiekimas neturi tiesioginės įtakos kito rodiklio pasiekimui.</w:t>
      </w:r>
    </w:p>
    <w:p w:rsidR="004F2A03" w:rsidRDefault="0032655D">
      <w:pPr>
        <w:tabs>
          <w:tab w:val="left" w:pos="567"/>
          <w:tab w:val="left" w:pos="1418"/>
          <w:tab w:val="left" w:pos="1843"/>
        </w:tabs>
        <w:spacing w:line="360" w:lineRule="atLeast"/>
        <w:ind w:firstLine="709"/>
        <w:jc w:val="both"/>
        <w:rPr>
          <w:rFonts w:eastAsia="Calibri"/>
          <w:szCs w:val="24"/>
        </w:rPr>
      </w:pPr>
      <w:r>
        <w:rPr>
          <w:rFonts w:eastAsia="Calibri"/>
          <w:szCs w:val="24"/>
        </w:rPr>
        <w:t>96</w:t>
      </w:r>
      <w:r>
        <w:rPr>
          <w:rFonts w:eastAsia="Calibri"/>
          <w:szCs w:val="24"/>
        </w:rPr>
        <w:t>.</w:t>
      </w:r>
      <w:r>
        <w:rPr>
          <w:rFonts w:eastAsia="Calibri"/>
          <w:szCs w:val="24"/>
        </w:rPr>
        <w:tab/>
      </w:r>
      <w:r>
        <w:rPr>
          <w:bCs/>
          <w:szCs w:val="24"/>
        </w:rPr>
        <w:t xml:space="preserve">RPP darbo grupės parengtą, su suinteresuotosiomis šalimis bei socialiniais ir ekonominiais partneriais aptartą, su Lietuvos Respublikos teritorijos bendrojo plano </w:t>
      </w:r>
      <w:r>
        <w:rPr>
          <w:bCs/>
          <w:szCs w:val="24"/>
        </w:rPr>
        <w:lastRenderedPageBreak/>
        <w:t xml:space="preserve">koordinatoriumi ir Portfelio valdytoju suderintą, Nacionalinės regioninės plėtros tarybos apsvarstytą RPP projektą RPP valdytojas teikia Vyriausybei tvirtinti </w:t>
      </w:r>
      <w:r>
        <w:rPr>
          <w:rFonts w:eastAsia="Calibri"/>
          <w:szCs w:val="24"/>
        </w:rPr>
        <w:t>Vyriausybės darbo reglamento nustatyta tvarka</w:t>
      </w:r>
      <w:r>
        <w:rPr>
          <w:bCs/>
          <w:szCs w:val="24"/>
        </w:rPr>
        <w:t>.</w:t>
      </w:r>
    </w:p>
    <w:p w:rsidR="004F2A03" w:rsidRDefault="0032655D">
      <w:pPr>
        <w:tabs>
          <w:tab w:val="left" w:pos="567"/>
          <w:tab w:val="left" w:pos="1418"/>
          <w:tab w:val="left" w:pos="1843"/>
        </w:tabs>
        <w:spacing w:line="360" w:lineRule="atLeast"/>
        <w:ind w:firstLine="709"/>
        <w:jc w:val="both"/>
        <w:rPr>
          <w:rFonts w:eastAsia="Calibri"/>
          <w:szCs w:val="24"/>
        </w:rPr>
      </w:pPr>
      <w:r>
        <w:rPr>
          <w:rFonts w:eastAsia="Calibri"/>
          <w:szCs w:val="24"/>
        </w:rPr>
        <w:t>97</w:t>
      </w:r>
      <w:r>
        <w:rPr>
          <w:rFonts w:eastAsia="Calibri"/>
          <w:szCs w:val="24"/>
        </w:rPr>
        <w:t>.</w:t>
      </w:r>
      <w:r>
        <w:rPr>
          <w:rFonts w:eastAsia="Calibri"/>
          <w:szCs w:val="24"/>
        </w:rPr>
        <w:tab/>
        <w:t>Vyriausybei patvirtinus RPP:</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97.1</w:t>
      </w:r>
      <w:r>
        <w:rPr>
          <w:rFonts w:eastAsia="Calibri"/>
          <w:szCs w:val="24"/>
        </w:rPr>
        <w:t>.</w:t>
      </w:r>
      <w:r>
        <w:rPr>
          <w:rFonts w:eastAsia="Calibri"/>
          <w:szCs w:val="24"/>
        </w:rPr>
        <w:tab/>
        <w:t>RPP valdytojas patvirtina pagal Portfelio valdytojo patvirtintą formą parengtą RPP finansavimo planą (skiriamas ir reikalingas pritraukti lėšas iš įvairių finansavimo šaltinių).</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97.2</w:t>
      </w:r>
      <w:r>
        <w:rPr>
          <w:rFonts w:eastAsia="Calibri"/>
          <w:szCs w:val="24"/>
        </w:rPr>
        <w:t>.</w:t>
      </w:r>
      <w:r>
        <w:rPr>
          <w:rFonts w:eastAsia="Calibri"/>
          <w:szCs w:val="24"/>
        </w:rPr>
        <w:tab/>
        <w:t xml:space="preserve">PP, kuriose siūlomos regioninės pažangos priemonės, valdytojai ir RPP valdytojas su </w:t>
      </w:r>
      <w:r>
        <w:rPr>
          <w:szCs w:val="24"/>
        </w:rPr>
        <w:t xml:space="preserve">už </w:t>
      </w:r>
      <w:proofErr w:type="spellStart"/>
      <w:r>
        <w:rPr>
          <w:szCs w:val="24"/>
        </w:rPr>
        <w:t>RPPl</w:t>
      </w:r>
      <w:proofErr w:type="spellEnd"/>
      <w:r>
        <w:rPr>
          <w:szCs w:val="24"/>
        </w:rPr>
        <w:t xml:space="preserve"> priemonių įgyvendinimą atsakinga administruojančiąja institucija (toliau – </w:t>
      </w:r>
      <w:proofErr w:type="spellStart"/>
      <w:r>
        <w:rPr>
          <w:rFonts w:eastAsia="Calibri"/>
          <w:szCs w:val="24"/>
        </w:rPr>
        <w:t>RPPl</w:t>
      </w:r>
      <w:proofErr w:type="spellEnd"/>
      <w:r>
        <w:rPr>
          <w:rFonts w:eastAsia="Calibri"/>
          <w:szCs w:val="24"/>
        </w:rPr>
        <w:t xml:space="preserve"> administruojančioji institucija) sudaro visuotinių dotacijų valdymo sutartis, kuriomis įgalioja </w:t>
      </w:r>
      <w:proofErr w:type="spellStart"/>
      <w:r>
        <w:rPr>
          <w:rFonts w:eastAsia="Calibri"/>
          <w:szCs w:val="24"/>
        </w:rPr>
        <w:t>RPPl</w:t>
      </w:r>
      <w:proofErr w:type="spellEnd"/>
      <w:r>
        <w:rPr>
          <w:rFonts w:eastAsia="Calibri"/>
          <w:szCs w:val="24"/>
        </w:rPr>
        <w:t xml:space="preserve"> administruojančiąją instituciją </w:t>
      </w:r>
      <w:proofErr w:type="spellStart"/>
      <w:r>
        <w:rPr>
          <w:rFonts w:eastAsia="Calibri"/>
          <w:szCs w:val="24"/>
        </w:rPr>
        <w:t>RPPl</w:t>
      </w:r>
      <w:proofErr w:type="spellEnd"/>
      <w:r>
        <w:rPr>
          <w:rFonts w:eastAsia="Calibri"/>
          <w:szCs w:val="24"/>
        </w:rPr>
        <w:t xml:space="preserve"> projektų vykdytojams skirti finansavimą iš </w:t>
      </w:r>
      <w:r>
        <w:rPr>
          <w:bCs/>
          <w:szCs w:val="24"/>
        </w:rPr>
        <w:t>PP valdytojo ar RPP valdytojo asignavimų.</w:t>
      </w:r>
    </w:p>
    <w:p w:rsidR="004F2A03" w:rsidRDefault="0032655D">
      <w:pPr>
        <w:rPr>
          <w:sz w:val="20"/>
        </w:rPr>
      </w:pPr>
    </w:p>
    <w:p w:rsidR="004F2A03" w:rsidRDefault="0032655D">
      <w:pPr>
        <w:keepNext/>
        <w:keepLines/>
        <w:jc w:val="center"/>
        <w:outlineLvl w:val="3"/>
        <w:rPr>
          <w:rFonts w:eastAsia="SimSun"/>
          <w:b/>
          <w:bCs/>
          <w:iCs/>
          <w:lang w:eastAsia="lt-LT"/>
        </w:rPr>
      </w:pPr>
      <w:r>
        <w:rPr>
          <w:rFonts w:eastAsia="SimSun"/>
          <w:b/>
          <w:bCs/>
          <w:iCs/>
          <w:lang w:eastAsia="lt-LT"/>
        </w:rPr>
        <w:t>KETVIRTASIS</w:t>
      </w:r>
      <w:r>
        <w:rPr>
          <w:rFonts w:eastAsia="SimSun"/>
          <w:b/>
          <w:bCs/>
          <w:iCs/>
          <w:lang w:eastAsia="lt-LT"/>
        </w:rPr>
        <w:t xml:space="preserve"> SKIRSNIS</w:t>
      </w:r>
    </w:p>
    <w:p w:rsidR="004F2A03" w:rsidRDefault="0032655D">
      <w:pPr>
        <w:jc w:val="center"/>
        <w:rPr>
          <w:b/>
        </w:rPr>
      </w:pPr>
      <w:r>
        <w:rPr>
          <w:b/>
        </w:rPr>
        <w:t>RPPL RENGIMAS IR ĮGYVENDINIMAS</w:t>
      </w:r>
    </w:p>
    <w:p w:rsidR="004F2A03" w:rsidRDefault="004F2A03">
      <w:pPr>
        <w:spacing w:line="360" w:lineRule="atLeast"/>
        <w:ind w:firstLine="720"/>
        <w:jc w:val="center"/>
        <w:rPr>
          <w:b/>
        </w:rPr>
      </w:pPr>
    </w:p>
    <w:p w:rsidR="004F2A03" w:rsidRDefault="0032655D">
      <w:pPr>
        <w:tabs>
          <w:tab w:val="left" w:pos="1418"/>
          <w:tab w:val="left" w:pos="1843"/>
        </w:tabs>
        <w:spacing w:line="360" w:lineRule="atLeast"/>
        <w:ind w:firstLine="709"/>
        <w:jc w:val="both"/>
        <w:rPr>
          <w:rFonts w:eastAsia="Calibri"/>
          <w:bCs/>
          <w:szCs w:val="24"/>
        </w:rPr>
      </w:pPr>
      <w:r>
        <w:rPr>
          <w:rFonts w:eastAsia="Calibri"/>
          <w:bCs/>
          <w:szCs w:val="24"/>
        </w:rPr>
        <w:t>98</w:t>
      </w:r>
      <w:r>
        <w:rPr>
          <w:rFonts w:eastAsia="Calibri"/>
          <w:bCs/>
          <w:szCs w:val="24"/>
        </w:rPr>
        <w:t>.</w:t>
      </w:r>
      <w:r>
        <w:rPr>
          <w:rFonts w:eastAsia="Calibri"/>
          <w:bCs/>
          <w:szCs w:val="24"/>
        </w:rPr>
        <w:tab/>
      </w:r>
      <w:proofErr w:type="spellStart"/>
      <w:r>
        <w:rPr>
          <w:rFonts w:eastAsia="Calibri"/>
          <w:bCs/>
          <w:szCs w:val="24"/>
        </w:rPr>
        <w:t>RPPl</w:t>
      </w:r>
      <w:proofErr w:type="spellEnd"/>
      <w:r>
        <w:rPr>
          <w:rFonts w:eastAsia="Calibri"/>
          <w:bCs/>
          <w:szCs w:val="24"/>
        </w:rPr>
        <w:t xml:space="preserve"> </w:t>
      </w:r>
      <w:r>
        <w:rPr>
          <w:szCs w:val="24"/>
        </w:rPr>
        <w:t xml:space="preserve">rengiami, tvirtinami, įgyvendinami, jų </w:t>
      </w:r>
      <w:proofErr w:type="spellStart"/>
      <w:r>
        <w:rPr>
          <w:szCs w:val="24"/>
        </w:rPr>
        <w:t>stebėsena</w:t>
      </w:r>
      <w:proofErr w:type="spellEnd"/>
      <w:r>
        <w:rPr>
          <w:szCs w:val="24"/>
        </w:rPr>
        <w:t xml:space="preserve">, vertinimai ir atsiskaitymas už pasiektą pažangą atliekami Strateginio valdymo įstatymo 7 straipsnio 5 punkto, 20 straipsnio, šio skirsnio bei </w:t>
      </w:r>
      <w:proofErr w:type="spellStart"/>
      <w:r>
        <w:rPr>
          <w:szCs w:val="24"/>
        </w:rPr>
        <w:t>RPPl</w:t>
      </w:r>
      <w:proofErr w:type="spellEnd"/>
      <w:r>
        <w:rPr>
          <w:szCs w:val="24"/>
        </w:rPr>
        <w:t xml:space="preserve"> rengimo, įgyvendinimo, įgyvendinimo </w:t>
      </w:r>
      <w:proofErr w:type="spellStart"/>
      <w:r>
        <w:rPr>
          <w:szCs w:val="24"/>
        </w:rPr>
        <w:t>stebėsenos</w:t>
      </w:r>
      <w:proofErr w:type="spellEnd"/>
      <w:r>
        <w:rPr>
          <w:szCs w:val="24"/>
        </w:rPr>
        <w:t xml:space="preserve">, vertinimo, priežiūros ir atsiskaitymo už pasiektą pažangą tvarka. </w:t>
      </w:r>
      <w:proofErr w:type="spellStart"/>
      <w:r>
        <w:rPr>
          <w:szCs w:val="24"/>
        </w:rPr>
        <w:t>RPPl</w:t>
      </w:r>
      <w:proofErr w:type="spellEnd"/>
      <w:r>
        <w:rPr>
          <w:szCs w:val="24"/>
        </w:rPr>
        <w:t xml:space="preserve"> </w:t>
      </w:r>
      <w:r>
        <w:rPr>
          <w:rFonts w:eastAsia="Calibri"/>
          <w:bCs/>
          <w:szCs w:val="24"/>
        </w:rPr>
        <w:t xml:space="preserve">rengia RPT. </w:t>
      </w:r>
      <w:proofErr w:type="spellStart"/>
      <w:r>
        <w:rPr>
          <w:rFonts w:eastAsia="Calibri"/>
          <w:bCs/>
          <w:szCs w:val="24"/>
        </w:rPr>
        <w:t>RPPl</w:t>
      </w:r>
      <w:proofErr w:type="spellEnd"/>
      <w:r>
        <w:rPr>
          <w:rFonts w:eastAsia="Calibri"/>
          <w:bCs/>
          <w:szCs w:val="24"/>
        </w:rPr>
        <w:t xml:space="preserve"> projektui rengti RPT iš socialinių ir ekonominių partnerių ir suinteresuotųjų šalių atstovų sudaro </w:t>
      </w:r>
      <w:proofErr w:type="spellStart"/>
      <w:r>
        <w:rPr>
          <w:rFonts w:eastAsia="Calibri"/>
          <w:bCs/>
          <w:szCs w:val="24"/>
        </w:rPr>
        <w:t>RPPl</w:t>
      </w:r>
      <w:proofErr w:type="spellEnd"/>
      <w:r>
        <w:rPr>
          <w:rFonts w:eastAsia="Calibri"/>
          <w:bCs/>
          <w:szCs w:val="24"/>
        </w:rPr>
        <w:t xml:space="preserve"> darbo grupę.</w:t>
      </w:r>
    </w:p>
    <w:p w:rsidR="004F2A03" w:rsidRDefault="0032655D">
      <w:pPr>
        <w:tabs>
          <w:tab w:val="left" w:pos="1418"/>
          <w:tab w:val="left" w:pos="1843"/>
        </w:tabs>
        <w:spacing w:line="360" w:lineRule="atLeast"/>
        <w:ind w:firstLine="709"/>
        <w:jc w:val="both"/>
        <w:rPr>
          <w:color w:val="000000"/>
          <w:szCs w:val="24"/>
        </w:rPr>
      </w:pPr>
      <w:r>
        <w:rPr>
          <w:color w:val="000000"/>
          <w:szCs w:val="24"/>
        </w:rPr>
        <w:t>99</w:t>
      </w:r>
      <w:r>
        <w:rPr>
          <w:color w:val="000000"/>
          <w:szCs w:val="24"/>
        </w:rPr>
        <w:t>.</w:t>
      </w:r>
      <w:r>
        <w:rPr>
          <w:color w:val="000000"/>
          <w:szCs w:val="24"/>
        </w:rPr>
        <w:tab/>
      </w:r>
      <w:proofErr w:type="spellStart"/>
      <w:r>
        <w:rPr>
          <w:rFonts w:eastAsia="Calibri"/>
          <w:bCs/>
          <w:szCs w:val="24"/>
        </w:rPr>
        <w:t>RPPl</w:t>
      </w:r>
      <w:proofErr w:type="spellEnd"/>
      <w:r>
        <w:rPr>
          <w:rFonts w:eastAsia="Calibri"/>
          <w:bCs/>
          <w:szCs w:val="24"/>
        </w:rPr>
        <w:t xml:space="preserve"> rengiamas pagal Metodikos 6 priede pateikiamą formą, vadovaujantis Portfelio valdytojo patvirtintomis rekomendacijomis, atsižvelgiant į ES ar kitą tarptautinę finansinę paramą reglamentuojančiuose teisės aktuose nustatytus reikalavimus, įvertinus savivaldybių vykdomųjų institucijų pasiūlymus dėl regiono plėtros plano, pateiktus vadovaujantis Regioninės plėtros įstatymo 13 straipsnio 2 dalimi, ir atsižvelgiant į RPP patvirtintą RPP finansavimo planą. </w:t>
      </w:r>
      <w:proofErr w:type="spellStart"/>
      <w:r>
        <w:rPr>
          <w:bCs/>
          <w:szCs w:val="24"/>
        </w:rPr>
        <w:t>RPPl</w:t>
      </w:r>
      <w:proofErr w:type="spellEnd"/>
      <w:r>
        <w:rPr>
          <w:bCs/>
          <w:szCs w:val="24"/>
        </w:rPr>
        <w:t xml:space="preserve"> įgyvendinimo trukmė turi atitikti RPP įgyvendinimo laikotarpį</w:t>
      </w:r>
      <w:r>
        <w:rPr>
          <w:rFonts w:eastAsia="Calibri"/>
          <w:bCs/>
          <w:szCs w:val="24"/>
        </w:rPr>
        <w:t xml:space="preserve">. Rengiant </w:t>
      </w:r>
      <w:proofErr w:type="spellStart"/>
      <w:r>
        <w:rPr>
          <w:rFonts w:eastAsia="Calibri"/>
          <w:bCs/>
          <w:szCs w:val="24"/>
        </w:rPr>
        <w:t>RPPl</w:t>
      </w:r>
      <w:proofErr w:type="spellEnd"/>
      <w:r>
        <w:rPr>
          <w:color w:val="000000"/>
          <w:szCs w:val="24"/>
        </w:rPr>
        <w:t>:</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99.1</w:t>
      </w:r>
      <w:r>
        <w:rPr>
          <w:rFonts w:eastAsia="Calibri"/>
          <w:szCs w:val="24"/>
        </w:rPr>
        <w:t>.</w:t>
      </w:r>
      <w:r>
        <w:rPr>
          <w:rFonts w:eastAsia="Calibri"/>
          <w:szCs w:val="24"/>
        </w:rPr>
        <w:tab/>
        <w:t>atliekama regiono situacijos analizė;</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99.2</w:t>
      </w:r>
      <w:r>
        <w:rPr>
          <w:rFonts w:eastAsia="Calibri"/>
          <w:szCs w:val="24"/>
        </w:rPr>
        <w:t>.</w:t>
      </w:r>
      <w:r>
        <w:rPr>
          <w:rFonts w:eastAsia="Calibri"/>
          <w:szCs w:val="24"/>
        </w:rPr>
        <w:tab/>
        <w:t>nustatomi regiono plėtros tikslai ir uždaviniai;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99.3</w:t>
      </w:r>
      <w:r>
        <w:rPr>
          <w:rFonts w:eastAsia="Calibri"/>
          <w:szCs w:val="24"/>
        </w:rPr>
        <w:t>.</w:t>
      </w:r>
      <w:r>
        <w:rPr>
          <w:rFonts w:eastAsia="Calibri"/>
          <w:szCs w:val="24"/>
        </w:rPr>
        <w:tab/>
        <w:t>nustatomos pažangos priemonės.</w:t>
      </w:r>
    </w:p>
    <w:p w:rsidR="004F2A03" w:rsidRDefault="0032655D">
      <w:pPr>
        <w:tabs>
          <w:tab w:val="left" w:pos="1418"/>
          <w:tab w:val="left" w:pos="1843"/>
        </w:tabs>
        <w:spacing w:line="360" w:lineRule="atLeast"/>
        <w:ind w:firstLine="709"/>
        <w:jc w:val="both"/>
        <w:rPr>
          <w:rFonts w:eastAsia="Calibri"/>
          <w:bCs/>
          <w:szCs w:val="24"/>
        </w:rPr>
      </w:pPr>
      <w:r>
        <w:rPr>
          <w:rFonts w:eastAsia="Calibri"/>
          <w:bCs/>
          <w:szCs w:val="24"/>
        </w:rPr>
        <w:t>100</w:t>
      </w:r>
      <w:r>
        <w:rPr>
          <w:rFonts w:eastAsia="Calibri"/>
          <w:bCs/>
          <w:szCs w:val="24"/>
        </w:rPr>
        <w:t>.</w:t>
      </w:r>
      <w:r>
        <w:rPr>
          <w:rFonts w:eastAsia="Calibri"/>
          <w:bCs/>
          <w:szCs w:val="24"/>
        </w:rPr>
        <w:tab/>
        <w:t xml:space="preserve">RPT, rengdama </w:t>
      </w:r>
      <w:proofErr w:type="spellStart"/>
      <w:r>
        <w:rPr>
          <w:rFonts w:eastAsia="Calibri"/>
          <w:bCs/>
          <w:szCs w:val="24"/>
        </w:rPr>
        <w:t>RPPl</w:t>
      </w:r>
      <w:proofErr w:type="spellEnd"/>
      <w:r>
        <w:rPr>
          <w:rFonts w:eastAsia="Calibri"/>
          <w:bCs/>
          <w:szCs w:val="24"/>
        </w:rPr>
        <w:t xml:space="preserve"> projektą:</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100.1</w:t>
      </w:r>
      <w:r>
        <w:rPr>
          <w:rFonts w:eastAsia="Calibri"/>
          <w:szCs w:val="24"/>
        </w:rPr>
        <w:t>.</w:t>
      </w:r>
      <w:r>
        <w:rPr>
          <w:rFonts w:eastAsia="Calibri"/>
          <w:szCs w:val="24"/>
        </w:rPr>
        <w:tab/>
        <w:t>nustato pagrindines problemas, jų priežastis regione ir sąsajas su RPP nurodytais NPP pažangos uždaviniais ar jų dalimis;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100.2</w:t>
      </w:r>
      <w:r>
        <w:rPr>
          <w:rFonts w:eastAsia="Calibri"/>
          <w:szCs w:val="24"/>
        </w:rPr>
        <w:t>.</w:t>
      </w:r>
      <w:r>
        <w:rPr>
          <w:rFonts w:eastAsia="Calibri"/>
          <w:szCs w:val="24"/>
        </w:rPr>
        <w:tab/>
        <w:t>jei nustatomos pagrindinių problemų sąsajos su RPP nurodytu NPP uždaviniu ar jo dalimi, atliekama problemų giluminė priežasčių analizė regione;</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100.3</w:t>
      </w:r>
      <w:r>
        <w:rPr>
          <w:rFonts w:eastAsia="Calibri"/>
          <w:szCs w:val="24"/>
        </w:rPr>
        <w:t>.</w:t>
      </w:r>
      <w:r>
        <w:rPr>
          <w:rFonts w:eastAsia="Calibri"/>
          <w:szCs w:val="24"/>
        </w:rPr>
        <w:tab/>
        <w:t xml:space="preserve">įvertina regiono stiprybes (regiono potencialą), silpnybes, galimybes ir grėsmes, nustato regiono plėtros uždavinius ir jų rezultato rodiklius; </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100.4</w:t>
      </w:r>
      <w:r>
        <w:rPr>
          <w:rFonts w:eastAsia="Calibri"/>
          <w:szCs w:val="24"/>
        </w:rPr>
        <w:t>.</w:t>
      </w:r>
      <w:r>
        <w:rPr>
          <w:rFonts w:eastAsia="Calibri"/>
          <w:szCs w:val="24"/>
        </w:rPr>
        <w:tab/>
        <w:t>nustato funkcines zonas. Kai funkcinė zona peržengia regioną sudarančių savivaldybių teritorijų ribas, funkcinė zona ir jos vystymo tikslai, uždaviniai nustatomi suderinus juos su kita (-</w:t>
      </w:r>
      <w:proofErr w:type="spellStart"/>
      <w:r>
        <w:rPr>
          <w:rFonts w:eastAsia="Calibri"/>
          <w:szCs w:val="24"/>
        </w:rPr>
        <w:t>omis</w:t>
      </w:r>
      <w:proofErr w:type="spellEnd"/>
      <w:r>
        <w:rPr>
          <w:rFonts w:eastAsia="Calibri"/>
          <w:szCs w:val="24"/>
        </w:rPr>
        <w:t>) atitinkama (-</w:t>
      </w:r>
      <w:proofErr w:type="spellStart"/>
      <w:r>
        <w:rPr>
          <w:rFonts w:eastAsia="Calibri"/>
          <w:szCs w:val="24"/>
        </w:rPr>
        <w:t>omis</w:t>
      </w:r>
      <w:proofErr w:type="spellEnd"/>
      <w:r>
        <w:rPr>
          <w:rFonts w:eastAsia="Calibri"/>
          <w:szCs w:val="24"/>
        </w:rPr>
        <w:t>) regiono plėtros taryba (-</w:t>
      </w:r>
      <w:proofErr w:type="spellStart"/>
      <w:r>
        <w:rPr>
          <w:rFonts w:eastAsia="Calibri"/>
          <w:szCs w:val="24"/>
        </w:rPr>
        <w:t>omis</w:t>
      </w:r>
      <w:proofErr w:type="spellEnd"/>
      <w:r>
        <w:rPr>
          <w:rFonts w:eastAsia="Calibri"/>
          <w:szCs w:val="24"/>
        </w:rPr>
        <w:t xml:space="preserve">); </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100.5</w:t>
      </w:r>
      <w:r>
        <w:rPr>
          <w:rFonts w:eastAsia="Calibri"/>
          <w:szCs w:val="24"/>
        </w:rPr>
        <w:t>.</w:t>
      </w:r>
      <w:r>
        <w:rPr>
          <w:rFonts w:eastAsia="Calibri"/>
          <w:szCs w:val="24"/>
        </w:rPr>
        <w:tab/>
        <w:t xml:space="preserve">nustato </w:t>
      </w:r>
      <w:proofErr w:type="spellStart"/>
      <w:r>
        <w:rPr>
          <w:rFonts w:eastAsia="Calibri"/>
          <w:szCs w:val="24"/>
        </w:rPr>
        <w:t>RPPl</w:t>
      </w:r>
      <w:proofErr w:type="spellEnd"/>
      <w:r>
        <w:rPr>
          <w:rFonts w:eastAsia="Calibri"/>
          <w:szCs w:val="24"/>
        </w:rPr>
        <w:t xml:space="preserve"> pažangos priemones, jų veiklas ir pažangos priemonės rengimo metu žinomus planavimo būdu atrenkamus projektus, vadovaudamasi Metodikos III skyriaus trečiojo skirsnio poskirsnio „PP rengimas“ nuostatomis.</w:t>
      </w:r>
    </w:p>
    <w:p w:rsidR="004F2A03" w:rsidRDefault="0032655D">
      <w:pPr>
        <w:tabs>
          <w:tab w:val="left" w:pos="1418"/>
          <w:tab w:val="left" w:pos="1843"/>
        </w:tabs>
        <w:spacing w:line="360" w:lineRule="atLeast"/>
        <w:ind w:firstLine="709"/>
        <w:jc w:val="both"/>
        <w:rPr>
          <w:rFonts w:eastAsia="Calibri"/>
          <w:bCs/>
          <w:szCs w:val="24"/>
        </w:rPr>
      </w:pPr>
      <w:r>
        <w:rPr>
          <w:rFonts w:eastAsia="Calibri"/>
          <w:bCs/>
          <w:szCs w:val="24"/>
        </w:rPr>
        <w:t>101</w:t>
      </w:r>
      <w:r>
        <w:rPr>
          <w:rFonts w:eastAsia="Calibri"/>
          <w:bCs/>
          <w:szCs w:val="24"/>
        </w:rPr>
        <w:t>.</w:t>
      </w:r>
      <w:r>
        <w:rPr>
          <w:rFonts w:eastAsia="Calibri"/>
          <w:bCs/>
          <w:szCs w:val="24"/>
        </w:rPr>
        <w:tab/>
      </w:r>
      <w:proofErr w:type="spellStart"/>
      <w:r>
        <w:rPr>
          <w:rFonts w:eastAsia="Calibri"/>
          <w:bCs/>
          <w:szCs w:val="24"/>
        </w:rPr>
        <w:t>RPPl</w:t>
      </w:r>
      <w:proofErr w:type="spellEnd"/>
      <w:r>
        <w:rPr>
          <w:rFonts w:eastAsia="Calibri"/>
          <w:bCs/>
          <w:szCs w:val="24"/>
        </w:rPr>
        <w:t xml:space="preserve"> projektas Metodikos 102 ir 103 punktuose nustatyta tvarka turi būti suderintas su Vidaus reikalų ministerija ir kitomis ministerijomis, su kurioms priskirtomis valstybės veiklos sritimis yra susiję </w:t>
      </w:r>
      <w:proofErr w:type="spellStart"/>
      <w:r>
        <w:rPr>
          <w:rFonts w:eastAsia="Calibri"/>
          <w:bCs/>
          <w:szCs w:val="24"/>
        </w:rPr>
        <w:t>RPPl</w:t>
      </w:r>
      <w:proofErr w:type="spellEnd"/>
      <w:r>
        <w:rPr>
          <w:rFonts w:eastAsia="Calibri"/>
          <w:bCs/>
          <w:szCs w:val="24"/>
        </w:rPr>
        <w:t xml:space="preserve"> siekiami poveikio rodikliai, taip pat su Lietuvos Respublikos teritorijos bendrojo plano ir horizontaliųjų principų koordinatoriais. </w:t>
      </w:r>
    </w:p>
    <w:p w:rsidR="004F2A03" w:rsidRDefault="0032655D">
      <w:pPr>
        <w:tabs>
          <w:tab w:val="left" w:pos="1418"/>
          <w:tab w:val="left" w:pos="1843"/>
        </w:tabs>
        <w:spacing w:line="360" w:lineRule="atLeast"/>
        <w:ind w:firstLine="709"/>
        <w:jc w:val="both"/>
        <w:rPr>
          <w:rFonts w:eastAsia="Calibri"/>
          <w:szCs w:val="24"/>
        </w:rPr>
      </w:pPr>
      <w:r>
        <w:rPr>
          <w:rFonts w:eastAsia="Calibri"/>
          <w:szCs w:val="24"/>
        </w:rPr>
        <w:t>102</w:t>
      </w:r>
      <w:r>
        <w:rPr>
          <w:rFonts w:eastAsia="Calibri"/>
          <w:szCs w:val="24"/>
        </w:rPr>
        <w:t>.</w:t>
      </w:r>
      <w:r>
        <w:rPr>
          <w:rFonts w:eastAsia="Calibri"/>
          <w:szCs w:val="24"/>
        </w:rPr>
        <w:tab/>
      </w:r>
      <w:r>
        <w:rPr>
          <w:rFonts w:eastAsia="Calibri"/>
          <w:bCs/>
          <w:szCs w:val="24"/>
        </w:rPr>
        <w:t>RPT teikia</w:t>
      </w:r>
      <w:r>
        <w:rPr>
          <w:rFonts w:eastAsia="Calibri"/>
          <w:szCs w:val="24"/>
        </w:rPr>
        <w:t xml:space="preserve"> </w:t>
      </w:r>
      <w:proofErr w:type="spellStart"/>
      <w:r>
        <w:rPr>
          <w:rFonts w:eastAsia="Calibri"/>
          <w:szCs w:val="24"/>
        </w:rPr>
        <w:t>RPPl</w:t>
      </w:r>
      <w:proofErr w:type="spellEnd"/>
      <w:r>
        <w:rPr>
          <w:rFonts w:eastAsia="Calibri"/>
          <w:szCs w:val="24"/>
        </w:rPr>
        <w:t xml:space="preserve"> projektą (ar atskiras jo struktūrines dalis) derinti Vidaus reikalų ministerijai, kuri: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102.1</w:t>
      </w:r>
      <w:r>
        <w:rPr>
          <w:rFonts w:eastAsia="Calibri"/>
          <w:szCs w:val="24"/>
        </w:rPr>
        <w:t>.</w:t>
      </w:r>
      <w:r>
        <w:rPr>
          <w:rFonts w:eastAsia="Calibri"/>
          <w:szCs w:val="24"/>
        </w:rPr>
        <w:tab/>
        <w:t xml:space="preserve">įvertina </w:t>
      </w:r>
      <w:proofErr w:type="spellStart"/>
      <w:r>
        <w:rPr>
          <w:rFonts w:eastAsia="Calibri"/>
          <w:szCs w:val="24"/>
        </w:rPr>
        <w:t>RPPl</w:t>
      </w:r>
      <w:proofErr w:type="spellEnd"/>
      <w:r>
        <w:rPr>
          <w:rFonts w:eastAsia="Calibri"/>
          <w:szCs w:val="24"/>
        </w:rPr>
        <w:t xml:space="preserve"> projekto atitiktį nacionalinės regioninės politikos tikslui ir uždaviniams, RPP tikslams ir uždaviniams;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102.2</w:t>
      </w:r>
      <w:r>
        <w:rPr>
          <w:rFonts w:eastAsia="Calibri"/>
          <w:szCs w:val="24"/>
        </w:rPr>
        <w:t>.</w:t>
      </w:r>
      <w:r>
        <w:rPr>
          <w:rFonts w:eastAsia="Calibri"/>
          <w:szCs w:val="24"/>
        </w:rPr>
        <w:tab/>
        <w:t xml:space="preserve">teikia </w:t>
      </w:r>
      <w:proofErr w:type="spellStart"/>
      <w:r>
        <w:rPr>
          <w:rFonts w:eastAsia="Calibri"/>
          <w:szCs w:val="24"/>
        </w:rPr>
        <w:t>RPPl</w:t>
      </w:r>
      <w:proofErr w:type="spellEnd"/>
      <w:r>
        <w:rPr>
          <w:rFonts w:eastAsia="Calibri"/>
          <w:szCs w:val="24"/>
        </w:rPr>
        <w:t xml:space="preserve"> projektą vertinti Metodikos 101 punkte nurodytoms institucijoms, kurios pagal kompetenciją vertina </w:t>
      </w:r>
      <w:proofErr w:type="spellStart"/>
      <w:r>
        <w:rPr>
          <w:rFonts w:eastAsia="Calibri"/>
          <w:szCs w:val="24"/>
        </w:rPr>
        <w:t>RPPl</w:t>
      </w:r>
      <w:proofErr w:type="spellEnd"/>
      <w:r>
        <w:rPr>
          <w:rFonts w:eastAsia="Calibri"/>
          <w:szCs w:val="24"/>
        </w:rPr>
        <w:t xml:space="preserve"> projekto atitiktį Vyriausybės patvirtintų planavimo dokumentų tikslams ir uždaviniams.</w:t>
      </w:r>
    </w:p>
    <w:p w:rsidR="004F2A03" w:rsidRDefault="0032655D">
      <w:pPr>
        <w:tabs>
          <w:tab w:val="left" w:pos="1418"/>
          <w:tab w:val="left" w:pos="1843"/>
        </w:tabs>
        <w:spacing w:line="360" w:lineRule="atLeast"/>
        <w:ind w:firstLine="709"/>
        <w:jc w:val="both"/>
        <w:rPr>
          <w:rFonts w:eastAsia="Calibri"/>
        </w:rPr>
      </w:pPr>
      <w:r>
        <w:rPr>
          <w:rFonts w:eastAsia="Calibri"/>
        </w:rPr>
        <w:t>103</w:t>
      </w:r>
      <w:r>
        <w:rPr>
          <w:rFonts w:eastAsia="Calibri"/>
        </w:rPr>
        <w:t>.</w:t>
      </w:r>
      <w:r>
        <w:rPr>
          <w:rFonts w:eastAsia="Calibri"/>
        </w:rPr>
        <w:tab/>
      </w:r>
      <w:r>
        <w:rPr>
          <w:rFonts w:eastAsia="Calibri"/>
          <w:szCs w:val="24"/>
        </w:rPr>
        <w:t xml:space="preserve">Vidaus reikalų ministerija ir Metodikos 101 punkte nurodytos institucijos, vertindamos </w:t>
      </w:r>
      <w:proofErr w:type="spellStart"/>
      <w:r>
        <w:rPr>
          <w:rFonts w:eastAsia="Calibri"/>
          <w:szCs w:val="24"/>
        </w:rPr>
        <w:t>RPPl</w:t>
      </w:r>
      <w:proofErr w:type="spellEnd"/>
      <w:r>
        <w:rPr>
          <w:rFonts w:eastAsia="Calibri"/>
          <w:szCs w:val="24"/>
        </w:rPr>
        <w:t xml:space="preserve"> projektą ir teikdamos išvadas,</w:t>
      </w:r>
      <w:r>
        <w:rPr>
          <w:rFonts w:eastAsia="Calibri"/>
        </w:rPr>
        <w:t xml:space="preserve"> pagal kompetenciją </w:t>
      </w:r>
      <w:r>
        <w:rPr>
          <w:rFonts w:eastAsia="Calibri"/>
          <w:szCs w:val="24"/>
        </w:rPr>
        <w:t>nustato, ar:</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103.1</w:t>
      </w:r>
      <w:r>
        <w:rPr>
          <w:rFonts w:eastAsia="Calibri"/>
          <w:szCs w:val="24"/>
        </w:rPr>
        <w:t>.</w:t>
      </w:r>
      <w:r>
        <w:rPr>
          <w:rFonts w:eastAsia="Calibri"/>
          <w:szCs w:val="24"/>
        </w:rPr>
        <w:tab/>
      </w:r>
      <w:proofErr w:type="spellStart"/>
      <w:r>
        <w:rPr>
          <w:rFonts w:eastAsia="Calibri"/>
          <w:szCs w:val="24"/>
        </w:rPr>
        <w:t>RPPl</w:t>
      </w:r>
      <w:proofErr w:type="spellEnd"/>
      <w:r>
        <w:rPr>
          <w:rFonts w:eastAsia="Calibri"/>
          <w:szCs w:val="24"/>
        </w:rPr>
        <w:t xml:space="preserve"> projektas neprieštarauja NPP pažangos uždaviniams ir ar </w:t>
      </w:r>
      <w:proofErr w:type="spellStart"/>
      <w:r>
        <w:rPr>
          <w:rFonts w:eastAsia="Calibri"/>
          <w:szCs w:val="24"/>
        </w:rPr>
        <w:t>RPPl</w:t>
      </w:r>
      <w:proofErr w:type="spellEnd"/>
      <w:r>
        <w:rPr>
          <w:rFonts w:eastAsia="Calibri"/>
          <w:szCs w:val="24"/>
        </w:rPr>
        <w:t xml:space="preserve"> intervencijos logika ir prielaidos, kuriomis grindžiama galimybė pasiekti RPP regionui nurodytas išankstines sąlygas ir numatytus poveikio rodiklius, yra pagrįstos;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103.2</w:t>
      </w:r>
      <w:r>
        <w:rPr>
          <w:rFonts w:eastAsia="Calibri"/>
          <w:szCs w:val="24"/>
        </w:rPr>
        <w:t>.</w:t>
      </w:r>
      <w:r>
        <w:rPr>
          <w:rFonts w:eastAsia="Calibri"/>
          <w:szCs w:val="24"/>
        </w:rPr>
        <w:tab/>
        <w:t xml:space="preserve">pažangos priemonių, kurios nustatomos </w:t>
      </w:r>
      <w:proofErr w:type="spellStart"/>
      <w:r>
        <w:rPr>
          <w:rFonts w:eastAsia="Calibri"/>
          <w:szCs w:val="24"/>
        </w:rPr>
        <w:t>RPPl</w:t>
      </w:r>
      <w:proofErr w:type="spellEnd"/>
      <w:r>
        <w:rPr>
          <w:rFonts w:eastAsia="Calibri"/>
          <w:szCs w:val="24"/>
        </w:rPr>
        <w:t xml:space="preserve"> projekte, alternatyvų analizės prielaidos yra pagrįstos;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103.3</w:t>
      </w:r>
      <w:r>
        <w:rPr>
          <w:rFonts w:eastAsia="Calibri"/>
          <w:szCs w:val="24"/>
        </w:rPr>
        <w:t>.</w:t>
      </w:r>
      <w:r>
        <w:rPr>
          <w:rFonts w:eastAsia="Calibri"/>
          <w:szCs w:val="24"/>
        </w:rPr>
        <w:tab/>
      </w:r>
      <w:proofErr w:type="spellStart"/>
      <w:r>
        <w:rPr>
          <w:rFonts w:eastAsia="Calibri"/>
          <w:szCs w:val="24"/>
        </w:rPr>
        <w:t>RPPl</w:t>
      </w:r>
      <w:proofErr w:type="spellEnd"/>
      <w:r>
        <w:rPr>
          <w:rFonts w:eastAsia="Calibri"/>
          <w:szCs w:val="24"/>
        </w:rPr>
        <w:t xml:space="preserve"> projekto nuostatos neprieštarauja Lietuvos Respublikos teritorijos bendrojo plano privalomosioms nuostatoms;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103.4</w:t>
      </w:r>
      <w:r>
        <w:rPr>
          <w:rFonts w:eastAsia="Calibri"/>
          <w:szCs w:val="24"/>
        </w:rPr>
        <w:t>.</w:t>
      </w:r>
      <w:r>
        <w:rPr>
          <w:rFonts w:eastAsia="Calibri"/>
          <w:szCs w:val="24"/>
        </w:rPr>
        <w:tab/>
      </w:r>
      <w:proofErr w:type="spellStart"/>
      <w:r>
        <w:rPr>
          <w:rFonts w:eastAsia="Calibri"/>
          <w:szCs w:val="24"/>
        </w:rPr>
        <w:t>RPPl</w:t>
      </w:r>
      <w:proofErr w:type="spellEnd"/>
      <w:r>
        <w:rPr>
          <w:rFonts w:eastAsia="Calibri"/>
          <w:szCs w:val="24"/>
        </w:rPr>
        <w:t xml:space="preserve"> projekte nustatomomis pažangos priemonėmis prisidedama prie NPP nustatytų horizontaliųjų principų įgyvendinimo.</w:t>
      </w:r>
    </w:p>
    <w:p w:rsidR="004F2A03" w:rsidRDefault="0032655D">
      <w:pPr>
        <w:tabs>
          <w:tab w:val="left" w:pos="1418"/>
          <w:tab w:val="left" w:pos="1843"/>
        </w:tabs>
        <w:spacing w:line="360" w:lineRule="atLeast"/>
        <w:ind w:firstLine="709"/>
        <w:jc w:val="both"/>
        <w:rPr>
          <w:rFonts w:eastAsia="Calibri"/>
          <w:szCs w:val="24"/>
        </w:rPr>
      </w:pPr>
      <w:r>
        <w:rPr>
          <w:rFonts w:eastAsia="Calibri"/>
          <w:szCs w:val="24"/>
        </w:rPr>
        <w:t>104</w:t>
      </w:r>
      <w:r>
        <w:rPr>
          <w:rFonts w:eastAsia="Calibri"/>
          <w:szCs w:val="24"/>
        </w:rPr>
        <w:t>.</w:t>
      </w:r>
      <w:r>
        <w:rPr>
          <w:rFonts w:eastAsia="Calibri"/>
          <w:szCs w:val="24"/>
        </w:rPr>
        <w:tab/>
        <w:t xml:space="preserve">Vidaus reikalų ministerija, nustačiusi, kad Metodikos 101 punkte nurodytų institucijų išvados dėl </w:t>
      </w:r>
      <w:proofErr w:type="spellStart"/>
      <w:r>
        <w:rPr>
          <w:rFonts w:eastAsia="Calibri"/>
          <w:szCs w:val="24"/>
        </w:rPr>
        <w:t>RPPl</w:t>
      </w:r>
      <w:proofErr w:type="spellEnd"/>
      <w:r>
        <w:rPr>
          <w:rFonts w:eastAsia="Calibri"/>
          <w:szCs w:val="24"/>
        </w:rPr>
        <w:t xml:space="preserve"> projekto prieštarauja tarpusavyje, organizuoja RPP darbo grupės posėdį išvadoms suderinti. Vidaus reikalų ministerija, atsižvelgdama į RPP darbo grupėje suderintą poziciją, pateikia RPT bendrą ministerijų išvadą dėl </w:t>
      </w:r>
      <w:proofErr w:type="spellStart"/>
      <w:r>
        <w:rPr>
          <w:rFonts w:eastAsia="Calibri"/>
          <w:szCs w:val="24"/>
        </w:rPr>
        <w:t>RPPl</w:t>
      </w:r>
      <w:proofErr w:type="spellEnd"/>
      <w:r>
        <w:rPr>
          <w:rFonts w:eastAsia="Calibri"/>
          <w:szCs w:val="24"/>
        </w:rPr>
        <w:t xml:space="preserve"> projekto.</w:t>
      </w:r>
    </w:p>
    <w:p w:rsidR="004F2A03" w:rsidRDefault="0032655D">
      <w:pPr>
        <w:tabs>
          <w:tab w:val="left" w:pos="1418"/>
          <w:tab w:val="left" w:pos="1843"/>
        </w:tabs>
        <w:spacing w:line="360" w:lineRule="atLeast"/>
        <w:ind w:firstLine="709"/>
        <w:jc w:val="both"/>
        <w:rPr>
          <w:rFonts w:eastAsia="Calibri"/>
          <w:szCs w:val="24"/>
        </w:rPr>
      </w:pPr>
      <w:r>
        <w:rPr>
          <w:rFonts w:eastAsia="Calibri"/>
          <w:szCs w:val="24"/>
        </w:rPr>
        <w:t>105</w:t>
      </w:r>
      <w:r>
        <w:rPr>
          <w:rFonts w:eastAsia="Calibri"/>
          <w:szCs w:val="24"/>
        </w:rPr>
        <w:t>.</w:t>
      </w:r>
      <w:r>
        <w:rPr>
          <w:rFonts w:eastAsia="Calibri"/>
          <w:szCs w:val="24"/>
        </w:rPr>
        <w:tab/>
        <w:t xml:space="preserve">RPT, atsižvelgdama į Metodikos 103 arba 104 punkte nurodytą išvadą dėl </w:t>
      </w:r>
      <w:proofErr w:type="spellStart"/>
      <w:r>
        <w:rPr>
          <w:rFonts w:eastAsia="Calibri"/>
          <w:szCs w:val="24"/>
        </w:rPr>
        <w:t>RPPl</w:t>
      </w:r>
      <w:proofErr w:type="spellEnd"/>
      <w:r>
        <w:rPr>
          <w:rFonts w:eastAsia="Calibri"/>
          <w:szCs w:val="24"/>
        </w:rPr>
        <w:t xml:space="preserve"> projekto, patikslina </w:t>
      </w:r>
      <w:proofErr w:type="spellStart"/>
      <w:r>
        <w:rPr>
          <w:rFonts w:eastAsia="Calibri"/>
          <w:szCs w:val="24"/>
        </w:rPr>
        <w:t>RPPl</w:t>
      </w:r>
      <w:proofErr w:type="spellEnd"/>
      <w:r>
        <w:rPr>
          <w:rFonts w:eastAsia="Calibri"/>
          <w:szCs w:val="24"/>
        </w:rPr>
        <w:t xml:space="preserve"> projektą ir, įvertinusi patariamosios RPT kolegijos partnerių grupės, kuri sudaroma vadovaujantis Regioninės plėtros įstatymo 23 straipsnio 10 ir 14 dalimis, pateiktą išvadą, jį tvirtina. </w:t>
      </w:r>
    </w:p>
    <w:p w:rsidR="004F2A03" w:rsidRDefault="0032655D">
      <w:pPr>
        <w:tabs>
          <w:tab w:val="left" w:pos="1418"/>
          <w:tab w:val="left" w:pos="1843"/>
        </w:tabs>
        <w:spacing w:line="360" w:lineRule="atLeast"/>
        <w:ind w:firstLine="709"/>
        <w:jc w:val="both"/>
        <w:rPr>
          <w:rFonts w:eastAsia="Calibri"/>
          <w:szCs w:val="24"/>
        </w:rPr>
      </w:pPr>
      <w:r>
        <w:rPr>
          <w:rFonts w:eastAsia="Calibri"/>
          <w:szCs w:val="24"/>
        </w:rPr>
        <w:t>106</w:t>
      </w:r>
      <w:r>
        <w:rPr>
          <w:rFonts w:eastAsia="Calibri"/>
          <w:szCs w:val="24"/>
        </w:rPr>
        <w:t>.</w:t>
      </w:r>
      <w:r>
        <w:rPr>
          <w:rFonts w:eastAsia="Calibri"/>
          <w:szCs w:val="24"/>
        </w:rPr>
        <w:tab/>
      </w:r>
      <w:proofErr w:type="spellStart"/>
      <w:r>
        <w:rPr>
          <w:rFonts w:eastAsia="Calibri"/>
          <w:szCs w:val="24"/>
        </w:rPr>
        <w:t>RPPl</w:t>
      </w:r>
      <w:proofErr w:type="spellEnd"/>
      <w:r>
        <w:rPr>
          <w:rFonts w:eastAsia="Calibri"/>
          <w:szCs w:val="24"/>
        </w:rPr>
        <w:t xml:space="preserve"> gali būti tvirtinamas pateikiant ne visą informaciją pagal Metodikos 6 priede nustatytą formą, t. y.:</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106.1</w:t>
      </w:r>
      <w:r>
        <w:rPr>
          <w:rFonts w:eastAsia="Calibri"/>
          <w:szCs w:val="24"/>
        </w:rPr>
        <w:t>.</w:t>
      </w:r>
      <w:r>
        <w:rPr>
          <w:rFonts w:eastAsia="Calibri"/>
          <w:szCs w:val="24"/>
        </w:rPr>
        <w:tab/>
        <w:t>nustatant ne visas pažangos priemones (turi būti nustatyta bent viena pažangos priemonė);</w:t>
      </w:r>
    </w:p>
    <w:p w:rsidR="004F2A03" w:rsidRDefault="0032655D">
      <w:pPr>
        <w:tabs>
          <w:tab w:val="left" w:pos="851"/>
          <w:tab w:val="left" w:pos="993"/>
          <w:tab w:val="left" w:pos="1134"/>
          <w:tab w:val="left" w:pos="1418"/>
        </w:tabs>
        <w:spacing w:line="360" w:lineRule="atLeast"/>
        <w:ind w:firstLine="709"/>
        <w:jc w:val="both"/>
        <w:rPr>
          <w:rFonts w:eastAsia="Calibri"/>
          <w:bCs/>
          <w:szCs w:val="24"/>
        </w:rPr>
      </w:pPr>
      <w:r>
        <w:rPr>
          <w:rFonts w:eastAsia="Calibri"/>
          <w:bCs/>
          <w:szCs w:val="24"/>
        </w:rPr>
        <w:t>106.2</w:t>
      </w:r>
      <w:r>
        <w:rPr>
          <w:rFonts w:eastAsia="Calibri"/>
          <w:bCs/>
          <w:szCs w:val="24"/>
        </w:rPr>
        <w:t>.</w:t>
      </w:r>
      <w:r>
        <w:rPr>
          <w:rFonts w:eastAsia="Calibri"/>
          <w:bCs/>
          <w:szCs w:val="24"/>
        </w:rPr>
        <w:tab/>
      </w:r>
      <w:r>
        <w:rPr>
          <w:rFonts w:eastAsia="Calibri"/>
          <w:szCs w:val="24"/>
        </w:rPr>
        <w:t>nenurodant pažangos</w:t>
      </w:r>
      <w:r>
        <w:rPr>
          <w:rFonts w:eastAsia="Calibri"/>
          <w:bCs/>
          <w:szCs w:val="24"/>
        </w:rPr>
        <w:t xml:space="preserve"> priemonės projektų atrankos kriterijų ir (ar) projektų.</w:t>
      </w:r>
    </w:p>
    <w:p w:rsidR="004F2A03" w:rsidRDefault="0032655D">
      <w:pPr>
        <w:tabs>
          <w:tab w:val="left" w:pos="1418"/>
          <w:tab w:val="left" w:pos="1843"/>
        </w:tabs>
        <w:spacing w:line="360" w:lineRule="atLeast"/>
        <w:ind w:firstLine="709"/>
        <w:jc w:val="both"/>
        <w:rPr>
          <w:rFonts w:eastAsia="Calibri"/>
          <w:szCs w:val="24"/>
        </w:rPr>
      </w:pPr>
      <w:r>
        <w:rPr>
          <w:rFonts w:eastAsia="Calibri"/>
          <w:szCs w:val="24"/>
        </w:rPr>
        <w:t>107</w:t>
      </w:r>
      <w:r>
        <w:rPr>
          <w:rFonts w:eastAsia="Calibri"/>
          <w:szCs w:val="24"/>
        </w:rPr>
        <w:t>.</w:t>
      </w:r>
      <w:r>
        <w:rPr>
          <w:rFonts w:eastAsia="Calibri"/>
          <w:szCs w:val="24"/>
        </w:rPr>
        <w:tab/>
      </w:r>
      <w:proofErr w:type="spellStart"/>
      <w:r>
        <w:rPr>
          <w:rFonts w:eastAsia="Calibri"/>
          <w:szCs w:val="24"/>
        </w:rPr>
        <w:t>RPPl</w:t>
      </w:r>
      <w:proofErr w:type="spellEnd"/>
      <w:r>
        <w:rPr>
          <w:rFonts w:eastAsia="Calibri"/>
          <w:szCs w:val="24"/>
        </w:rPr>
        <w:t xml:space="preserve"> rengiamas taip, kad nebūtų atsiliekama nuo regionui RPP numatytų pažangos lėšų naudojimo grafiko. </w:t>
      </w:r>
    </w:p>
    <w:p w:rsidR="004F2A03" w:rsidRDefault="0032655D">
      <w:pPr>
        <w:tabs>
          <w:tab w:val="left" w:pos="1418"/>
          <w:tab w:val="left" w:pos="1843"/>
        </w:tabs>
        <w:spacing w:line="360" w:lineRule="atLeast"/>
        <w:ind w:firstLine="709"/>
        <w:jc w:val="both"/>
        <w:rPr>
          <w:rFonts w:eastAsia="Calibri"/>
          <w:szCs w:val="24"/>
        </w:rPr>
      </w:pPr>
      <w:r>
        <w:rPr>
          <w:rFonts w:eastAsia="Calibri"/>
          <w:szCs w:val="24"/>
        </w:rPr>
        <w:t>108</w:t>
      </w:r>
      <w:r>
        <w:rPr>
          <w:rFonts w:eastAsia="Calibri"/>
          <w:szCs w:val="24"/>
        </w:rPr>
        <w:t>.</w:t>
      </w:r>
      <w:r>
        <w:rPr>
          <w:rFonts w:eastAsia="Calibri"/>
          <w:szCs w:val="24"/>
        </w:rPr>
        <w:tab/>
      </w:r>
      <w:proofErr w:type="spellStart"/>
      <w:r>
        <w:rPr>
          <w:rFonts w:eastAsia="Calibri"/>
          <w:szCs w:val="24"/>
        </w:rPr>
        <w:t>RPPl</w:t>
      </w:r>
      <w:proofErr w:type="spellEnd"/>
      <w:r>
        <w:rPr>
          <w:rFonts w:eastAsia="Calibri"/>
          <w:szCs w:val="24"/>
        </w:rPr>
        <w:t xml:space="preserve"> keičiamas laikantis Metodikos 98, 99, 100 ir 105 punktuose nustatytų reikalavimų dėl </w:t>
      </w:r>
      <w:proofErr w:type="spellStart"/>
      <w:r>
        <w:rPr>
          <w:rFonts w:eastAsia="Calibri"/>
          <w:szCs w:val="24"/>
        </w:rPr>
        <w:t>RPPl</w:t>
      </w:r>
      <w:proofErr w:type="spellEnd"/>
      <w:r>
        <w:rPr>
          <w:rFonts w:eastAsia="Calibri"/>
          <w:szCs w:val="24"/>
        </w:rPr>
        <w:t xml:space="preserve"> rengimo ir tvirtinimo. </w:t>
      </w:r>
      <w:proofErr w:type="spellStart"/>
      <w:r>
        <w:rPr>
          <w:rFonts w:eastAsia="Calibri"/>
          <w:szCs w:val="24"/>
        </w:rPr>
        <w:t>RPPl</w:t>
      </w:r>
      <w:proofErr w:type="spellEnd"/>
      <w:r>
        <w:rPr>
          <w:rFonts w:eastAsia="Calibri"/>
          <w:szCs w:val="24"/>
        </w:rPr>
        <w:t xml:space="preserve"> pakeitimo projektas derinamas Metodikos 101–104 punktuose nustatyta tvarka, kai: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108.1</w:t>
      </w:r>
      <w:r>
        <w:rPr>
          <w:rFonts w:eastAsia="Calibri"/>
          <w:szCs w:val="24"/>
        </w:rPr>
        <w:t>.</w:t>
      </w:r>
      <w:r>
        <w:rPr>
          <w:rFonts w:eastAsia="Calibri"/>
          <w:szCs w:val="24"/>
        </w:rPr>
        <w:tab/>
        <w:t xml:space="preserve">keičiamas </w:t>
      </w:r>
      <w:proofErr w:type="spellStart"/>
      <w:r>
        <w:rPr>
          <w:rFonts w:eastAsia="Calibri"/>
          <w:szCs w:val="24"/>
        </w:rPr>
        <w:t>RPPl</w:t>
      </w:r>
      <w:proofErr w:type="spellEnd"/>
      <w:r>
        <w:rPr>
          <w:rFonts w:eastAsia="Calibri"/>
          <w:szCs w:val="24"/>
        </w:rPr>
        <w:t xml:space="preserve"> nustatytas rezultato rodiklis ar bloginama </w:t>
      </w:r>
      <w:proofErr w:type="spellStart"/>
      <w:r>
        <w:rPr>
          <w:rFonts w:eastAsia="Calibri"/>
          <w:szCs w:val="24"/>
        </w:rPr>
        <w:t>RPPl</w:t>
      </w:r>
      <w:proofErr w:type="spellEnd"/>
      <w:r>
        <w:rPr>
          <w:rFonts w:eastAsia="Calibri"/>
          <w:szCs w:val="24"/>
        </w:rPr>
        <w:t xml:space="preserve"> esamo rezultato reikšmė;</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108.2</w:t>
      </w:r>
      <w:r>
        <w:rPr>
          <w:rFonts w:eastAsia="Calibri"/>
          <w:szCs w:val="24"/>
        </w:rPr>
        <w:t>.</w:t>
      </w:r>
      <w:r>
        <w:rPr>
          <w:rFonts w:eastAsia="Calibri"/>
          <w:szCs w:val="24"/>
        </w:rPr>
        <w:tab/>
        <w:t xml:space="preserve">keičiama </w:t>
      </w:r>
      <w:proofErr w:type="spellStart"/>
      <w:r>
        <w:rPr>
          <w:rFonts w:eastAsia="Calibri"/>
          <w:szCs w:val="24"/>
        </w:rPr>
        <w:t>RPPl</w:t>
      </w:r>
      <w:proofErr w:type="spellEnd"/>
      <w:r>
        <w:rPr>
          <w:rFonts w:eastAsia="Calibri"/>
          <w:szCs w:val="24"/>
        </w:rPr>
        <w:t xml:space="preserve"> nustatyta funkcinė zona, didinant ar mažinant funkcinėje zonoje esančių savivaldybių skaičių;</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108.3</w:t>
      </w:r>
      <w:r>
        <w:rPr>
          <w:rFonts w:eastAsia="Calibri"/>
          <w:szCs w:val="24"/>
        </w:rPr>
        <w:t>.</w:t>
      </w:r>
      <w:r>
        <w:rPr>
          <w:rFonts w:eastAsia="Calibri"/>
          <w:szCs w:val="24"/>
        </w:rPr>
        <w:tab/>
        <w:t xml:space="preserve">įraukiama nauja ir (a) ar išbraukiama esama </w:t>
      </w:r>
      <w:proofErr w:type="spellStart"/>
      <w:r>
        <w:rPr>
          <w:rFonts w:eastAsia="Calibri"/>
          <w:szCs w:val="24"/>
        </w:rPr>
        <w:t>RPPl</w:t>
      </w:r>
      <w:proofErr w:type="spellEnd"/>
      <w:r>
        <w:rPr>
          <w:rFonts w:eastAsia="Calibri"/>
          <w:szCs w:val="24"/>
        </w:rPr>
        <w:t xml:space="preserve"> pažangos priemonė arba kai, vadovaujantis Portfelio valdytojo patvirtintomis rekomendacijomis, keičiant </w:t>
      </w:r>
      <w:proofErr w:type="spellStart"/>
      <w:r>
        <w:rPr>
          <w:rFonts w:eastAsia="Calibri"/>
          <w:szCs w:val="24"/>
        </w:rPr>
        <w:t>RPPl</w:t>
      </w:r>
      <w:proofErr w:type="spellEnd"/>
      <w:r>
        <w:rPr>
          <w:rFonts w:eastAsia="Calibri"/>
          <w:szCs w:val="24"/>
        </w:rPr>
        <w:t xml:space="preserve"> pažangos priemonę, iš naujo atliekama</w:t>
      </w:r>
      <w:r>
        <w:rPr>
          <w:rFonts w:eastAsia="Calibri"/>
          <w:bCs/>
          <w:szCs w:val="24"/>
        </w:rPr>
        <w:t xml:space="preserve"> </w:t>
      </w:r>
      <w:r>
        <w:rPr>
          <w:rFonts w:eastAsia="Calibri"/>
          <w:szCs w:val="24"/>
        </w:rPr>
        <w:t>alternatyvų analizė.</w:t>
      </w:r>
    </w:p>
    <w:p w:rsidR="004F2A03" w:rsidRDefault="0032655D">
      <w:pPr>
        <w:rPr>
          <w:sz w:val="20"/>
        </w:rPr>
      </w:pPr>
    </w:p>
    <w:p w:rsidR="004F2A03" w:rsidRDefault="0032655D">
      <w:pPr>
        <w:keepNext/>
        <w:keepLines/>
        <w:tabs>
          <w:tab w:val="left" w:pos="1134"/>
        </w:tabs>
        <w:jc w:val="center"/>
        <w:outlineLvl w:val="2"/>
        <w:rPr>
          <w:rFonts w:eastAsia="SimSun"/>
          <w:b/>
          <w:szCs w:val="24"/>
        </w:rPr>
      </w:pPr>
      <w:r>
        <w:rPr>
          <w:rFonts w:eastAsia="SimSun"/>
          <w:b/>
          <w:szCs w:val="24"/>
        </w:rPr>
        <w:t>PENKTASIS</w:t>
      </w:r>
      <w:r>
        <w:rPr>
          <w:rFonts w:eastAsia="SimSun"/>
          <w:b/>
          <w:szCs w:val="24"/>
        </w:rPr>
        <w:t xml:space="preserve"> SKIRSNIS</w:t>
      </w:r>
    </w:p>
    <w:p w:rsidR="004F2A03" w:rsidRDefault="0032655D">
      <w:pPr>
        <w:tabs>
          <w:tab w:val="left" w:pos="1276"/>
        </w:tabs>
        <w:jc w:val="center"/>
        <w:rPr>
          <w:b/>
          <w:szCs w:val="24"/>
        </w:rPr>
      </w:pPr>
      <w:r>
        <w:rPr>
          <w:b/>
          <w:szCs w:val="24"/>
        </w:rPr>
        <w:t>PAŽANGOS PRIEMONIŲ ĮGYVENDINIMAS</w:t>
      </w:r>
    </w:p>
    <w:p w:rsidR="004F2A03" w:rsidRDefault="004F2A03">
      <w:pPr>
        <w:tabs>
          <w:tab w:val="left" w:pos="1276"/>
        </w:tabs>
        <w:spacing w:line="360" w:lineRule="atLeast"/>
        <w:ind w:left="567"/>
        <w:jc w:val="center"/>
        <w:rPr>
          <w:b/>
          <w:szCs w:val="24"/>
        </w:rPr>
      </w:pPr>
    </w:p>
    <w:p w:rsidR="004F2A03" w:rsidRDefault="0032655D">
      <w:pPr>
        <w:tabs>
          <w:tab w:val="left" w:pos="1418"/>
        </w:tabs>
        <w:spacing w:line="360" w:lineRule="atLeast"/>
        <w:ind w:firstLine="709"/>
        <w:jc w:val="both"/>
        <w:rPr>
          <w:color w:val="000000"/>
          <w:szCs w:val="24"/>
        </w:rPr>
      </w:pPr>
      <w:r>
        <w:rPr>
          <w:color w:val="000000"/>
          <w:szCs w:val="24"/>
        </w:rPr>
        <w:t>109</w:t>
      </w:r>
      <w:r>
        <w:rPr>
          <w:color w:val="000000"/>
          <w:szCs w:val="24"/>
        </w:rPr>
        <w:t>.</w:t>
      </w:r>
      <w:r>
        <w:rPr>
          <w:color w:val="000000"/>
          <w:szCs w:val="24"/>
        </w:rPr>
        <w:tab/>
        <w:t>Pažangos priemonės įgyvendinamos vykdant pažangos veiklas, kurios gali būti investicinės, reguliacinės, komunikacinės, analitinės arba mišrios. Visos pažangos veiklos turi būti įgyvendinamos, nustatant įgyvendinimo terminus, vertinimo rodiklius, reikalingus išteklius ir už šių veiklų įgyvendinimą atsakingus subjektus. Jeigu veiklai įgyvendinti reikia pažangos lėšų, ši veikla įgyvendinama vykdant projektus.</w:t>
      </w:r>
    </w:p>
    <w:p w:rsidR="004F2A03" w:rsidRDefault="0032655D">
      <w:pPr>
        <w:tabs>
          <w:tab w:val="left" w:pos="1418"/>
        </w:tabs>
        <w:spacing w:line="360" w:lineRule="atLeast"/>
        <w:ind w:firstLine="709"/>
        <w:jc w:val="both"/>
        <w:rPr>
          <w:color w:val="000000"/>
          <w:szCs w:val="24"/>
        </w:rPr>
      </w:pPr>
      <w:r>
        <w:rPr>
          <w:color w:val="000000"/>
          <w:szCs w:val="24"/>
        </w:rPr>
        <w:t>110</w:t>
      </w:r>
      <w:r>
        <w:rPr>
          <w:color w:val="000000"/>
          <w:szCs w:val="24"/>
        </w:rPr>
        <w:t>.</w:t>
      </w:r>
      <w:r>
        <w:rPr>
          <w:color w:val="000000"/>
          <w:szCs w:val="24"/>
        </w:rPr>
        <w:tab/>
        <w:t>Visos pažangos veiklos, nepriklausomai nuo finansavimo šaltinio, planuojamos, administruojamos ir įgyvendinamos vadovaujantis Metodika. Pažangos veikloms įgyvendinti skirtų projektų įgyvendinimo reikalavimus valstybės biudžeto lėšomis finansuojamiems projektams detalizuoja Portfelio valdytojas, o kitų finansavimo šaltinių lėšomis finansuojamiems projektams – vadovaujančiosios institucijos. Siekdama užtikrinti tinkamą projektų parengimo ir įgyvendinimo kokybę, administruojančioji institucija įvertina pagalbos numatytiems galimiems pažangos priemonių projektų vykdytojams poreikį pagal Metodikos 81.8 papunktį, suderina su projektų vykdytoju pagalbos teikimo planą ir veiksmus, kurių reikia siekiant stiprinti projekto vykdytojo gebėjimus. Pagalba projekto vykdytojui suprantama kaip pagalba rengiant projektą, planuojant tinkamas projekto veiklas, pasirengiant projekto įgyvendinimui ir pasiekiant projekto tikslus.</w:t>
      </w:r>
    </w:p>
    <w:p w:rsidR="004F2A03" w:rsidRDefault="0032655D">
      <w:pPr>
        <w:tabs>
          <w:tab w:val="left" w:pos="1418"/>
        </w:tabs>
        <w:spacing w:line="360" w:lineRule="atLeast"/>
        <w:ind w:firstLine="709"/>
        <w:jc w:val="both"/>
        <w:rPr>
          <w:szCs w:val="24"/>
        </w:rPr>
      </w:pPr>
      <w:r>
        <w:rPr>
          <w:szCs w:val="24"/>
        </w:rPr>
        <w:t>111</w:t>
      </w:r>
      <w:r>
        <w:rPr>
          <w:szCs w:val="24"/>
        </w:rPr>
        <w:t>.</w:t>
      </w:r>
      <w:r>
        <w:rPr>
          <w:szCs w:val="24"/>
        </w:rPr>
        <w:tab/>
      </w:r>
      <w:r>
        <w:rPr>
          <w:color w:val="000000"/>
          <w:szCs w:val="24"/>
        </w:rPr>
        <w:t>Pagal įgyvendinimo būdą projektai priskiriami</w:t>
      </w:r>
      <w:r>
        <w:rPr>
          <w:szCs w:val="24"/>
          <w:lang w:eastAsia="lt-LT"/>
        </w:rPr>
        <w:t>:</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111.1</w:t>
      </w:r>
      <w:r>
        <w:rPr>
          <w:rFonts w:eastAsia="Calibri"/>
          <w:szCs w:val="24"/>
        </w:rPr>
        <w:t>.</w:t>
      </w:r>
      <w:r>
        <w:rPr>
          <w:rFonts w:eastAsia="Calibri"/>
          <w:szCs w:val="24"/>
        </w:rPr>
        <w:tab/>
        <w:t>pavieniam projektui, už kurio išvystymą, įgyvendinimą ir rezultatų pasiekimą atsako vieno projekto vykdytojas;</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111.2</w:t>
      </w:r>
      <w:r>
        <w:rPr>
          <w:szCs w:val="24"/>
        </w:rPr>
        <w:t>.</w:t>
      </w:r>
      <w:r>
        <w:rPr>
          <w:szCs w:val="24"/>
        </w:rPr>
        <w:tab/>
      </w:r>
      <w:r>
        <w:rPr>
          <w:rFonts w:eastAsia="Calibri"/>
          <w:szCs w:val="24"/>
        </w:rPr>
        <w:t>jungtiniam projektui</w:t>
      </w:r>
      <w:r>
        <w:rPr>
          <w:szCs w:val="24"/>
        </w:rPr>
        <w:t xml:space="preserve"> – projekto vystytojo konkurso būdu atrinkta ir administruojama grupė projektų, kuriais siekiama atskiruose projektuose numatytų tikslų ir juos jungiančio projekto tikslų,</w:t>
      </w:r>
      <w:r>
        <w:rPr>
          <w:bCs/>
          <w:iCs/>
          <w:szCs w:val="24"/>
        </w:rPr>
        <w:t xml:space="preserve"> arba projekto vykdytojo ir organizacijų partnerių grupės projektas, kurie siekia tame pačiame projekte numatyto tikslo, apimančio visą Lietuvos Respublikos teritoriją</w:t>
      </w:r>
      <w:r>
        <w:rPr>
          <w:szCs w:val="24"/>
        </w:rPr>
        <w:t xml:space="preserve">. Jungtinius projektus vysto Vyriausybės tvirtinamame Strateginio </w:t>
      </w:r>
      <w:r>
        <w:rPr>
          <w:szCs w:val="24"/>
        </w:rPr>
        <w:lastRenderedPageBreak/>
        <w:t xml:space="preserve">valdymo sistemos dalyvių, galinčių atlikti jungtinių projektų </w:t>
      </w:r>
      <w:proofErr w:type="spellStart"/>
      <w:r>
        <w:rPr>
          <w:szCs w:val="24"/>
        </w:rPr>
        <w:t>vystytojų</w:t>
      </w:r>
      <w:proofErr w:type="spellEnd"/>
      <w:r>
        <w:rPr>
          <w:szCs w:val="24"/>
        </w:rPr>
        <w:t xml:space="preserve"> funkcijas, sąraše nurodytos viešosios įstaigos ir kiti Strateginio valdymo įstatymo 3 straipsnio 17 dalies 8 punkte nurodyti strateginio valdymo sistemos dalyviai.</w:t>
      </w:r>
    </w:p>
    <w:p w:rsidR="004F2A03" w:rsidRDefault="0032655D">
      <w:pPr>
        <w:tabs>
          <w:tab w:val="left" w:pos="1418"/>
        </w:tabs>
        <w:spacing w:line="360" w:lineRule="atLeast"/>
        <w:ind w:firstLine="709"/>
        <w:jc w:val="both"/>
        <w:rPr>
          <w:szCs w:val="24"/>
        </w:rPr>
      </w:pPr>
      <w:r>
        <w:rPr>
          <w:szCs w:val="24"/>
        </w:rPr>
        <w:t>112</w:t>
      </w:r>
      <w:r>
        <w:rPr>
          <w:szCs w:val="24"/>
        </w:rPr>
        <w:t>.</w:t>
      </w:r>
      <w:r>
        <w:rPr>
          <w:szCs w:val="24"/>
        </w:rPr>
        <w:tab/>
        <w:t>Pagal savo svarbą projektai bet kuriuo jų įgyvendinimo metu gali būti pripažinti:</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112.1</w:t>
      </w:r>
      <w:r>
        <w:rPr>
          <w:szCs w:val="24"/>
        </w:rPr>
        <w:t>.</w:t>
      </w:r>
      <w:r>
        <w:rPr>
          <w:szCs w:val="24"/>
        </w:rPr>
        <w:tab/>
        <w:t>valstybei svarbiais projektais:</w:t>
      </w:r>
    </w:p>
    <w:p w:rsidR="004F2A03" w:rsidRDefault="0032655D">
      <w:pPr>
        <w:tabs>
          <w:tab w:val="left" w:pos="851"/>
          <w:tab w:val="left" w:pos="1418"/>
          <w:tab w:val="left" w:pos="1701"/>
        </w:tabs>
        <w:spacing w:line="360" w:lineRule="atLeast"/>
        <w:ind w:firstLine="709"/>
        <w:jc w:val="both"/>
        <w:rPr>
          <w:szCs w:val="24"/>
        </w:rPr>
      </w:pPr>
      <w:r>
        <w:rPr>
          <w:szCs w:val="24"/>
        </w:rPr>
        <w:t>112.1.1</w:t>
      </w:r>
      <w:r>
        <w:rPr>
          <w:szCs w:val="24"/>
        </w:rPr>
        <w:t>.</w:t>
      </w:r>
      <w:r>
        <w:rPr>
          <w:szCs w:val="24"/>
        </w:rPr>
        <w:tab/>
        <w:t>vadovaujantis Lietuvos Respublikos investicijų įstatymu, kai šie projektai yra stambūs projektai, kaip jie suprantami pagal Investicijų įstatymo 2 straipsnio 25 dalį</w:t>
      </w:r>
      <w:r>
        <w:rPr>
          <w:rFonts w:eastAsia="Calibri"/>
          <w:szCs w:val="24"/>
        </w:rPr>
        <w:t>;</w:t>
      </w:r>
    </w:p>
    <w:p w:rsidR="004F2A03" w:rsidRDefault="0032655D">
      <w:pPr>
        <w:tabs>
          <w:tab w:val="left" w:pos="851"/>
          <w:tab w:val="left" w:pos="1418"/>
          <w:tab w:val="left" w:pos="1701"/>
        </w:tabs>
        <w:spacing w:line="360" w:lineRule="atLeast"/>
        <w:ind w:firstLine="709"/>
        <w:jc w:val="both"/>
        <w:rPr>
          <w:szCs w:val="24"/>
        </w:rPr>
      </w:pPr>
      <w:r>
        <w:rPr>
          <w:szCs w:val="24"/>
        </w:rPr>
        <w:t>112.1.2</w:t>
      </w:r>
      <w:r>
        <w:rPr>
          <w:szCs w:val="24"/>
        </w:rPr>
        <w:t>.</w:t>
      </w:r>
      <w:r>
        <w:rPr>
          <w:szCs w:val="24"/>
        </w:rPr>
        <w:tab/>
        <w:t>Vyriausybės sprendimu, jei projektas atitinka bent vieną iš šių kriterijų:</w:t>
      </w:r>
    </w:p>
    <w:p w:rsidR="004F2A03" w:rsidRDefault="0032655D">
      <w:pPr>
        <w:tabs>
          <w:tab w:val="left" w:pos="851"/>
          <w:tab w:val="left" w:pos="1134"/>
          <w:tab w:val="left" w:pos="1418"/>
        </w:tabs>
        <w:spacing w:line="360" w:lineRule="atLeast"/>
        <w:ind w:firstLine="709"/>
        <w:jc w:val="both"/>
        <w:rPr>
          <w:rFonts w:eastAsia="Calibri"/>
          <w:szCs w:val="24"/>
        </w:rPr>
      </w:pPr>
      <w:r>
        <w:rPr>
          <w:rFonts w:eastAsia="Calibri"/>
          <w:szCs w:val="24"/>
        </w:rPr>
        <w:t>112.1.2.1</w:t>
      </w:r>
      <w:r>
        <w:rPr>
          <w:rFonts w:eastAsia="Calibri"/>
          <w:szCs w:val="24"/>
        </w:rPr>
        <w:t>.</w:t>
      </w:r>
      <w:r>
        <w:rPr>
          <w:rFonts w:eastAsia="Calibri"/>
          <w:szCs w:val="24"/>
        </w:rPr>
        <w:tab/>
        <w:t xml:space="preserve">projektais daromas poveikis ne mažiau kaip dviem </w:t>
      </w:r>
      <w:r>
        <w:rPr>
          <w:szCs w:val="24"/>
        </w:rPr>
        <w:t>valstybės veiklos sritims, jiems įgyvendinti reikia kelių asignavimų valdytojų suderintų veiksmų ir jais įgyvendinami Vyriausybės veiklos prioritetai, nurodyti Vyriausybės programos nuostatų įgyvendinimo plane</w:t>
      </w:r>
      <w:r>
        <w:rPr>
          <w:rFonts w:eastAsia="Calibri"/>
          <w:szCs w:val="24"/>
        </w:rPr>
        <w:t>;</w:t>
      </w:r>
    </w:p>
    <w:p w:rsidR="004F2A03" w:rsidRDefault="0032655D">
      <w:pPr>
        <w:tabs>
          <w:tab w:val="left" w:pos="851"/>
          <w:tab w:val="left" w:pos="1134"/>
          <w:tab w:val="left" w:pos="1418"/>
        </w:tabs>
        <w:spacing w:line="360" w:lineRule="atLeast"/>
        <w:ind w:firstLine="709"/>
        <w:jc w:val="both"/>
        <w:rPr>
          <w:rFonts w:eastAsia="Calibri"/>
          <w:szCs w:val="24"/>
        </w:rPr>
      </w:pPr>
      <w:r>
        <w:rPr>
          <w:rFonts w:eastAsia="Calibri"/>
          <w:szCs w:val="24"/>
        </w:rPr>
        <w:t>112.1.2.2</w:t>
      </w:r>
      <w:r>
        <w:rPr>
          <w:rFonts w:eastAsia="Calibri"/>
          <w:szCs w:val="24"/>
        </w:rPr>
        <w:t>.</w:t>
      </w:r>
      <w:r>
        <w:rPr>
          <w:rFonts w:eastAsia="Calibri"/>
          <w:szCs w:val="24"/>
        </w:rPr>
        <w:tab/>
      </w:r>
      <w:r>
        <w:rPr>
          <w:szCs w:val="24"/>
        </w:rPr>
        <w:t>projektais daromas poveikis bent dviem regionams, jiems įgyvendinti reikia kelių regionų suderintų veiksmų ir jais įgyvendinami Vyriausybės veiklos prioritetai, nurodyti Vyriausybės programos nuostatų įgyvendinimo plane;</w:t>
      </w:r>
    </w:p>
    <w:p w:rsidR="004F2A03" w:rsidRDefault="0032655D">
      <w:pPr>
        <w:tabs>
          <w:tab w:val="left" w:pos="851"/>
          <w:tab w:val="left" w:pos="1134"/>
          <w:tab w:val="left" w:pos="1418"/>
        </w:tabs>
        <w:spacing w:line="360" w:lineRule="atLeast"/>
        <w:ind w:firstLine="709"/>
        <w:jc w:val="both"/>
        <w:rPr>
          <w:rFonts w:eastAsia="Calibri"/>
          <w:szCs w:val="24"/>
        </w:rPr>
      </w:pPr>
      <w:r>
        <w:rPr>
          <w:rFonts w:eastAsia="Calibri"/>
          <w:szCs w:val="24"/>
        </w:rPr>
        <w:t>112.1.2.3</w:t>
      </w:r>
      <w:r>
        <w:rPr>
          <w:rFonts w:eastAsia="Calibri"/>
          <w:szCs w:val="24"/>
        </w:rPr>
        <w:t>.</w:t>
      </w:r>
      <w:r>
        <w:rPr>
          <w:rFonts w:eastAsia="Calibri"/>
          <w:szCs w:val="24"/>
        </w:rPr>
        <w:tab/>
      </w:r>
      <w:r>
        <w:rPr>
          <w:szCs w:val="24"/>
        </w:rPr>
        <w:t>projektai įgyvendinami viešosios ir privačios partnerystės būdu ir sprendimai dėl valdžios ir privataus subjektų partnerystės projektų įgyvendinimo tikslingumo priimti Investicijų įstatymo 15</w:t>
      </w:r>
      <w:r>
        <w:rPr>
          <w:szCs w:val="24"/>
          <w:vertAlign w:val="superscript"/>
        </w:rPr>
        <w:t>2</w:t>
      </w:r>
      <w:r>
        <w:rPr>
          <w:szCs w:val="24"/>
        </w:rPr>
        <w:t> straipsnio 9 dalyje nustatyta tvarka</w:t>
      </w:r>
      <w:r>
        <w:rPr>
          <w:rFonts w:eastAsia="Calibri"/>
          <w:szCs w:val="24"/>
        </w:rPr>
        <w:t>;</w:t>
      </w:r>
    </w:p>
    <w:p w:rsidR="004F2A03" w:rsidRDefault="0032655D">
      <w:pPr>
        <w:tabs>
          <w:tab w:val="left" w:pos="851"/>
          <w:tab w:val="left" w:pos="1134"/>
          <w:tab w:val="left" w:pos="1418"/>
        </w:tabs>
        <w:spacing w:line="360" w:lineRule="atLeast"/>
        <w:ind w:firstLine="709"/>
        <w:jc w:val="both"/>
        <w:rPr>
          <w:szCs w:val="24"/>
        </w:rPr>
      </w:pPr>
      <w:r>
        <w:rPr>
          <w:szCs w:val="24"/>
        </w:rPr>
        <w:t>112.1.2.4</w:t>
      </w:r>
      <w:r>
        <w:rPr>
          <w:szCs w:val="24"/>
        </w:rPr>
        <w:t>.</w:t>
      </w:r>
      <w:r>
        <w:rPr>
          <w:szCs w:val="24"/>
        </w:rPr>
        <w:tab/>
        <w:t>projektai skirti išvystyti teritorijai, skirtai pramonės parkui, kaip jis suprantamas pagal Investicijų įstatymo 2 straipsnio 19 dalį, įsteigti;</w:t>
      </w:r>
    </w:p>
    <w:p w:rsidR="004F2A03" w:rsidRDefault="0032655D">
      <w:pPr>
        <w:tabs>
          <w:tab w:val="left" w:pos="851"/>
          <w:tab w:val="left" w:pos="1134"/>
          <w:tab w:val="left" w:pos="1418"/>
        </w:tabs>
        <w:spacing w:line="360" w:lineRule="atLeast"/>
        <w:ind w:firstLine="709"/>
        <w:jc w:val="both"/>
        <w:rPr>
          <w:rFonts w:eastAsia="Calibri"/>
          <w:szCs w:val="24"/>
        </w:rPr>
      </w:pPr>
      <w:r>
        <w:rPr>
          <w:rFonts w:eastAsia="Calibri"/>
          <w:szCs w:val="24"/>
        </w:rPr>
        <w:t>112.1.2.5</w:t>
      </w:r>
      <w:r>
        <w:rPr>
          <w:rFonts w:eastAsia="Calibri"/>
          <w:szCs w:val="24"/>
        </w:rPr>
        <w:t>.</w:t>
      </w:r>
      <w:r>
        <w:rPr>
          <w:rFonts w:eastAsia="Calibri"/>
          <w:szCs w:val="24"/>
        </w:rPr>
        <w:tab/>
      </w:r>
      <w:r>
        <w:rPr>
          <w:szCs w:val="24"/>
        </w:rPr>
        <w:t>projektai skirti išvystyti teritorijai stambiems projektams, kaip jie suprantami pagal Investicijų įstatymo 2 straipsnio 25 dalį, pritraukti;</w:t>
      </w:r>
    </w:p>
    <w:p w:rsidR="004F2A03" w:rsidRDefault="0032655D">
      <w:pPr>
        <w:tabs>
          <w:tab w:val="left" w:pos="851"/>
          <w:tab w:val="left" w:pos="1134"/>
          <w:tab w:val="left" w:pos="1418"/>
        </w:tabs>
        <w:spacing w:line="360" w:lineRule="atLeast"/>
        <w:ind w:firstLine="709"/>
        <w:jc w:val="both"/>
        <w:rPr>
          <w:szCs w:val="24"/>
        </w:rPr>
      </w:pPr>
      <w:r>
        <w:rPr>
          <w:szCs w:val="24"/>
        </w:rPr>
        <w:t>112.1.2.6</w:t>
      </w:r>
      <w:r>
        <w:rPr>
          <w:szCs w:val="24"/>
        </w:rPr>
        <w:t>.</w:t>
      </w:r>
      <w:r>
        <w:rPr>
          <w:szCs w:val="24"/>
        </w:rPr>
        <w:tab/>
      </w:r>
      <w:r>
        <w:rPr>
          <w:rFonts w:eastAsia="Calibri"/>
          <w:szCs w:val="24"/>
        </w:rPr>
        <w:t>pr</w:t>
      </w:r>
      <w:r>
        <w:rPr>
          <w:szCs w:val="24"/>
        </w:rPr>
        <w:t>ojektai skirti neatidėliotinoms valstybės saugumo ir gynybos, aplinkosaugos ar energetinės nepriklausomybės problemoms spręsti ir jais įgyvendinami ES, tarptautiniai įsipareigojimai arba strateginės ES iniciatyvos.</w:t>
      </w:r>
    </w:p>
    <w:p w:rsidR="004F2A03" w:rsidRDefault="0032655D">
      <w:pPr>
        <w:tabs>
          <w:tab w:val="left" w:pos="851"/>
          <w:tab w:val="left" w:pos="993"/>
          <w:tab w:val="left" w:pos="1134"/>
          <w:tab w:val="left" w:pos="1418"/>
        </w:tabs>
        <w:spacing w:line="360" w:lineRule="atLeast"/>
        <w:ind w:firstLine="709"/>
        <w:jc w:val="both"/>
        <w:rPr>
          <w:color w:val="000000"/>
          <w:szCs w:val="24"/>
        </w:rPr>
      </w:pPr>
      <w:r>
        <w:rPr>
          <w:szCs w:val="24"/>
        </w:rPr>
        <w:t>112.2</w:t>
      </w:r>
      <w:r>
        <w:rPr>
          <w:szCs w:val="24"/>
        </w:rPr>
        <w:t>.</w:t>
      </w:r>
      <w:r>
        <w:rPr>
          <w:szCs w:val="24"/>
        </w:rPr>
        <w:tab/>
        <w:t xml:space="preserve">Regiono plėtros taryba savo sprendimu gali </w:t>
      </w:r>
      <w:r>
        <w:rPr>
          <w:color w:val="000000"/>
          <w:szCs w:val="24"/>
        </w:rPr>
        <w:t>pripažinti projektą regioninės svarbos projektu, jeigu projektas:</w:t>
      </w:r>
    </w:p>
    <w:p w:rsidR="004F2A03" w:rsidRDefault="0032655D">
      <w:pPr>
        <w:tabs>
          <w:tab w:val="left" w:pos="851"/>
          <w:tab w:val="left" w:pos="1418"/>
          <w:tab w:val="left" w:pos="1701"/>
        </w:tabs>
        <w:spacing w:line="360" w:lineRule="atLeast"/>
        <w:ind w:firstLine="709"/>
        <w:jc w:val="both"/>
        <w:rPr>
          <w:rFonts w:eastAsia="Calibri"/>
          <w:szCs w:val="24"/>
        </w:rPr>
      </w:pPr>
      <w:r>
        <w:rPr>
          <w:rFonts w:eastAsia="Calibri"/>
          <w:szCs w:val="24"/>
        </w:rPr>
        <w:t>112.2.1</w:t>
      </w:r>
      <w:r>
        <w:rPr>
          <w:rFonts w:eastAsia="Calibri"/>
          <w:szCs w:val="24"/>
        </w:rPr>
        <w:t>.</w:t>
      </w:r>
      <w:r>
        <w:rPr>
          <w:rFonts w:eastAsia="Calibri"/>
          <w:szCs w:val="24"/>
        </w:rPr>
        <w:tab/>
      </w:r>
      <w:r>
        <w:rPr>
          <w:color w:val="000000"/>
          <w:szCs w:val="24"/>
        </w:rPr>
        <w:t xml:space="preserve">numatomas </w:t>
      </w:r>
      <w:proofErr w:type="spellStart"/>
      <w:r>
        <w:rPr>
          <w:color w:val="000000"/>
          <w:szCs w:val="24"/>
        </w:rPr>
        <w:t>RPPl</w:t>
      </w:r>
      <w:proofErr w:type="spellEnd"/>
      <w:r>
        <w:rPr>
          <w:color w:val="000000"/>
          <w:szCs w:val="24"/>
        </w:rPr>
        <w:t xml:space="preserve"> pažangos priemonei įgyvendinti arba projektą numatoma finansuoti iš kitų finansavimo šaltinių, nei nustatyti </w:t>
      </w:r>
      <w:r>
        <w:t>finansų ministro tvirtinamoje Asignavimų valdytojų programų, finansuojamų iš valstybės biudžeto, finansavimo šaltinių klasifikacijoje,</w:t>
      </w:r>
      <w:r>
        <w:rPr>
          <w:color w:val="000000"/>
          <w:szCs w:val="24"/>
        </w:rPr>
        <w:t xml:space="preserve"> – </w:t>
      </w:r>
      <w:r>
        <w:rPr>
          <w:color w:val="000000"/>
        </w:rPr>
        <w:t xml:space="preserve">projektu siekiama </w:t>
      </w:r>
      <w:proofErr w:type="spellStart"/>
      <w:r>
        <w:rPr>
          <w:color w:val="000000"/>
        </w:rPr>
        <w:t>RPPl</w:t>
      </w:r>
      <w:proofErr w:type="spellEnd"/>
      <w:r>
        <w:rPr>
          <w:color w:val="000000"/>
        </w:rPr>
        <w:t xml:space="preserve"> nustatyto regiono plėtros tikslo ir uždavinio</w:t>
      </w:r>
      <w:r>
        <w:rPr>
          <w:rFonts w:eastAsia="Calibri"/>
          <w:szCs w:val="24"/>
        </w:rPr>
        <w:t>;</w:t>
      </w:r>
    </w:p>
    <w:p w:rsidR="004F2A03" w:rsidRDefault="0032655D">
      <w:pPr>
        <w:tabs>
          <w:tab w:val="left" w:pos="851"/>
          <w:tab w:val="left" w:pos="1418"/>
          <w:tab w:val="left" w:pos="1701"/>
        </w:tabs>
        <w:spacing w:line="360" w:lineRule="atLeast"/>
        <w:ind w:firstLine="709"/>
        <w:jc w:val="both"/>
        <w:rPr>
          <w:color w:val="000000"/>
          <w:szCs w:val="24"/>
        </w:rPr>
      </w:pPr>
      <w:r>
        <w:rPr>
          <w:color w:val="000000"/>
          <w:szCs w:val="24"/>
        </w:rPr>
        <w:t>112.2.2</w:t>
      </w:r>
      <w:r>
        <w:rPr>
          <w:color w:val="000000"/>
          <w:szCs w:val="24"/>
        </w:rPr>
        <w:t>.</w:t>
      </w:r>
      <w:r>
        <w:rPr>
          <w:color w:val="000000"/>
          <w:szCs w:val="24"/>
        </w:rPr>
        <w:tab/>
        <w:t>atitinka bent vieną projekto poveikio nacionalinės regioninės politikos tikslui pasiekti ir uždaviniams įgyvendinti vertinimo kriterijų (laikoma, kad projektas atitinka Metodikos 112.2.2.1 ar 112.2.2.2 papunktyje nurodytą kriterijų, jei jis atitinka visas atitinkamame papunktyje nustatytas sąlygas):</w:t>
      </w:r>
    </w:p>
    <w:p w:rsidR="004F2A03" w:rsidRDefault="0032655D">
      <w:pPr>
        <w:tabs>
          <w:tab w:val="left" w:pos="851"/>
          <w:tab w:val="left" w:pos="1134"/>
          <w:tab w:val="left" w:pos="1418"/>
        </w:tabs>
        <w:spacing w:line="360" w:lineRule="atLeast"/>
        <w:ind w:firstLine="851"/>
        <w:jc w:val="both"/>
        <w:rPr>
          <w:color w:val="000000"/>
          <w:szCs w:val="24"/>
        </w:rPr>
      </w:pPr>
      <w:r>
        <w:rPr>
          <w:color w:val="000000"/>
          <w:szCs w:val="24"/>
        </w:rPr>
        <w:t>112.2.2.1</w:t>
      </w:r>
      <w:r>
        <w:rPr>
          <w:color w:val="000000"/>
          <w:szCs w:val="24"/>
        </w:rPr>
        <w:t>.</w:t>
      </w:r>
      <w:r>
        <w:rPr>
          <w:color w:val="000000"/>
          <w:szCs w:val="24"/>
        </w:rPr>
        <w:tab/>
      </w:r>
      <w:r>
        <w:rPr>
          <w:rFonts w:eastAsia="Calibri"/>
          <w:szCs w:val="24"/>
        </w:rPr>
        <w:t xml:space="preserve">įgyvendinant projektą per 5 metus nuo projekto investicijų sutarties įsigaliojimo dienos bus sukurta ne mažiau kaip 50 darbo vietų, kurias užimtų darbuotojai, su kuriais būtų sudarytos viso darbo laiko darbo sutartys, ir sukurtas darbo vietų skaičius išlaikomas ne trumpiau kaip 5 metus nuo darbuotojų pirmojo priėmimo į visas šias darbo </w:t>
      </w:r>
      <w:r>
        <w:rPr>
          <w:rFonts w:eastAsia="Calibri"/>
          <w:szCs w:val="24"/>
        </w:rPr>
        <w:lastRenderedPageBreak/>
        <w:t>vietas dienos. Sukurtoms darbo vietoms skiriamo darbo užmokesčio mediana bus didesnė kaip Lietuvos statistikos departamento paskelbtas paskutinių metų šalies ūkio vidutinio mėnesio bruto darbo užmokesčio, įskaitant individualias įmones, dydis apskrityje ir investuota ne mažiau kaip 2 milijonai eurų privačių kapitalo investicijų;</w:t>
      </w:r>
    </w:p>
    <w:p w:rsidR="004F2A03" w:rsidRDefault="0032655D">
      <w:pPr>
        <w:tabs>
          <w:tab w:val="left" w:pos="851"/>
          <w:tab w:val="left" w:pos="1134"/>
          <w:tab w:val="left" w:pos="1418"/>
        </w:tabs>
        <w:spacing w:line="360" w:lineRule="atLeast"/>
        <w:ind w:firstLine="851"/>
        <w:jc w:val="both"/>
        <w:rPr>
          <w:color w:val="000000"/>
          <w:szCs w:val="24"/>
        </w:rPr>
      </w:pPr>
      <w:r>
        <w:rPr>
          <w:color w:val="000000"/>
          <w:szCs w:val="24"/>
        </w:rPr>
        <w:t>112.2.2.2</w:t>
      </w:r>
      <w:r>
        <w:rPr>
          <w:color w:val="000000"/>
          <w:szCs w:val="24"/>
        </w:rPr>
        <w:t>.</w:t>
      </w:r>
      <w:r>
        <w:rPr>
          <w:color w:val="000000"/>
          <w:szCs w:val="24"/>
        </w:rPr>
        <w:tab/>
      </w:r>
      <w:r>
        <w:rPr>
          <w:rFonts w:eastAsia="Calibri"/>
          <w:szCs w:val="24"/>
        </w:rPr>
        <w:t>per 5 metus nuo projekto pripažinimo regioninės svarbos projektu bus sukurta ar patobulinta viešoji in</w:t>
      </w:r>
      <w:r>
        <w:rPr>
          <w:color w:val="000000"/>
          <w:szCs w:val="24"/>
        </w:rPr>
        <w:t>frastruktūra ir (arba) pagerintas viešosios paslaugos teikimas, kuris turės tiesioginį poveikį visuomenei ne mažesnėje nei trijų savivaldybių teritorijoje.</w:t>
      </w:r>
    </w:p>
    <w:p w:rsidR="004F2A03" w:rsidRDefault="0032655D">
      <w:pPr>
        <w:tabs>
          <w:tab w:val="left" w:pos="1418"/>
        </w:tabs>
        <w:spacing w:line="360" w:lineRule="atLeast"/>
        <w:ind w:firstLine="709"/>
        <w:jc w:val="both"/>
        <w:rPr>
          <w:szCs w:val="24"/>
        </w:rPr>
      </w:pPr>
      <w:r>
        <w:rPr>
          <w:szCs w:val="24"/>
        </w:rPr>
        <w:t>113</w:t>
      </w:r>
      <w:r>
        <w:rPr>
          <w:szCs w:val="24"/>
        </w:rPr>
        <w:t>.</w:t>
      </w:r>
      <w:r>
        <w:rPr>
          <w:szCs w:val="24"/>
        </w:rPr>
        <w:tab/>
        <w:t>Sprendimą dėl projekto pripažinimo valstybei svarbiu projektu, remdamasi Metodikos 112.1.2 papunktyje nustatytais kriterijais, priima Vyriausybė. Projekto atitikties minėtiems kriterijams vertinimą ir projekto pripažinimo valstybei svarbiu projektu inicijavimą PP valdytojas atlieka pažangos priemonės rengimo metu (jei pažangos priemonės rengimo metu galima nustatyti projekto atitiktį minėtiems kriterijams), atlikus projektų atranką arba bet kuriuo projekto įgyvendinimo metu, jeigu nustatoma, kad projektas atitinka Metodikos 112.1.2 papunktyje nustatytus kriterijus. Atitinkamo Vyriausybės nutarimo projekte nurodomas projekto pavadinimas, PP, kurios pažangos priemonė bus įgyvendinama projektu, pavadinimas, projekto tikslas, siekiamas rezultatas. PP valdytojas parengtą Vyriausybės nutarimo projektą kartu su pagrindimu dėl projekto atitikties Metodikos 112.1.2 papunktyje nustatytiems kriterijams Vyriausybės darbo reglamento nustatyta tvarka teikia Vyriausybei.</w:t>
      </w:r>
    </w:p>
    <w:p w:rsidR="004F2A03" w:rsidRDefault="0032655D">
      <w:pPr>
        <w:tabs>
          <w:tab w:val="left" w:pos="1418"/>
        </w:tabs>
        <w:spacing w:line="360" w:lineRule="atLeast"/>
        <w:ind w:firstLine="709"/>
        <w:jc w:val="both"/>
        <w:rPr>
          <w:color w:val="000000"/>
          <w:szCs w:val="24"/>
        </w:rPr>
      </w:pPr>
      <w:r>
        <w:rPr>
          <w:color w:val="000000"/>
          <w:szCs w:val="24"/>
        </w:rPr>
        <w:t>114</w:t>
      </w:r>
      <w:r>
        <w:rPr>
          <w:color w:val="000000"/>
          <w:szCs w:val="24"/>
        </w:rPr>
        <w:t>.</w:t>
      </w:r>
      <w:r>
        <w:rPr>
          <w:color w:val="000000"/>
          <w:szCs w:val="24"/>
        </w:rPr>
        <w:tab/>
      </w:r>
      <w:r>
        <w:rPr>
          <w:szCs w:val="24"/>
        </w:rPr>
        <w:t>PP valdytojas inicijuoja Vyriausybės nutarimo, kuriuo projektas pripažintas valstybei svarbiu projektu remiantis Metodikos 112 punkte nustatyta tvarka, pripažinimą netekusiu galios</w:t>
      </w:r>
      <w:r>
        <w:rPr>
          <w:color w:val="000000"/>
          <w:szCs w:val="24"/>
        </w:rPr>
        <w:t>, jeigu:</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114.1</w:t>
      </w:r>
      <w:r>
        <w:rPr>
          <w:rFonts w:eastAsia="Calibri"/>
          <w:szCs w:val="24"/>
        </w:rPr>
        <w:t>.</w:t>
      </w:r>
      <w:r>
        <w:rPr>
          <w:rFonts w:eastAsia="Calibri"/>
          <w:szCs w:val="24"/>
        </w:rPr>
        <w:tab/>
        <w:t>projektas įgyvendintas sutartyje nustatytu terminu ir apimtimi ir tai patvirtinama sutartyje nustatytais dokumentais;</w:t>
      </w:r>
    </w:p>
    <w:p w:rsidR="004F2A03" w:rsidRDefault="0032655D">
      <w:pPr>
        <w:tabs>
          <w:tab w:val="left" w:pos="851"/>
          <w:tab w:val="left" w:pos="993"/>
          <w:tab w:val="left" w:pos="1134"/>
          <w:tab w:val="left" w:pos="1418"/>
        </w:tabs>
        <w:spacing w:line="360" w:lineRule="atLeast"/>
        <w:ind w:firstLine="709"/>
        <w:jc w:val="both"/>
        <w:rPr>
          <w:color w:val="000000"/>
          <w:szCs w:val="24"/>
        </w:rPr>
      </w:pPr>
      <w:r>
        <w:rPr>
          <w:szCs w:val="24"/>
        </w:rPr>
        <w:t>114.2</w:t>
      </w:r>
      <w:r>
        <w:rPr>
          <w:szCs w:val="24"/>
        </w:rPr>
        <w:t>.</w:t>
      </w:r>
      <w:r>
        <w:rPr>
          <w:szCs w:val="24"/>
        </w:rPr>
        <w:tab/>
      </w:r>
      <w:r>
        <w:rPr>
          <w:rFonts w:eastAsia="Calibri"/>
          <w:szCs w:val="24"/>
        </w:rPr>
        <w:t xml:space="preserve">atliekant projekto </w:t>
      </w:r>
      <w:proofErr w:type="spellStart"/>
      <w:r>
        <w:rPr>
          <w:rFonts w:eastAsia="Calibri"/>
          <w:szCs w:val="24"/>
        </w:rPr>
        <w:t>stebėseną</w:t>
      </w:r>
      <w:proofErr w:type="spellEnd"/>
      <w:r>
        <w:rPr>
          <w:rFonts w:eastAsia="Calibri"/>
          <w:szCs w:val="24"/>
        </w:rPr>
        <w:t>, nustatoma, kad projekto vykdytojas neįgyvendina sutartyje nustatytų</w:t>
      </w:r>
      <w:r>
        <w:rPr>
          <w:color w:val="000000"/>
          <w:szCs w:val="24"/>
        </w:rPr>
        <w:t xml:space="preserve"> projekto įgyvendinimo priemonių, nesilaiko terminų ar yra rezultatų ir jų rodiklių nukrypimų ir dėl to gali būti nepasiekti projekto tikslai, o projekto vykdytojas su nustatytais trūkumais ir (arba) administruojančiosios institucijos ar SVS dalyvio nustatytu terminu jiems ištaisyti nesutinka ir todėl siūloma nutraukti su projekto vykdytoju sudarytą sutartį. </w:t>
      </w:r>
    </w:p>
    <w:p w:rsidR="004F2A03" w:rsidRDefault="0032655D">
      <w:pPr>
        <w:tabs>
          <w:tab w:val="left" w:pos="1418"/>
        </w:tabs>
        <w:spacing w:line="360" w:lineRule="atLeast"/>
        <w:ind w:firstLine="709"/>
        <w:jc w:val="both"/>
        <w:rPr>
          <w:szCs w:val="24"/>
        </w:rPr>
      </w:pPr>
      <w:r>
        <w:rPr>
          <w:szCs w:val="24"/>
        </w:rPr>
        <w:t>115</w:t>
      </w:r>
      <w:r>
        <w:rPr>
          <w:szCs w:val="24"/>
        </w:rPr>
        <w:t>.</w:t>
      </w:r>
      <w:r>
        <w:rPr>
          <w:szCs w:val="24"/>
        </w:rPr>
        <w:tab/>
      </w:r>
      <w:r>
        <w:rPr>
          <w:color w:val="000000"/>
          <w:szCs w:val="24"/>
        </w:rPr>
        <w:t xml:space="preserve"> </w:t>
      </w:r>
      <w:r>
        <w:rPr>
          <w:szCs w:val="24"/>
        </w:rPr>
        <w:t xml:space="preserve">Projektas, </w:t>
      </w:r>
      <w:r>
        <w:t>pripažintas valstybei svarbiu projektu remiantis Metodikos 112.1.2 papunktyje nustatytais kriterijais,</w:t>
      </w:r>
      <w:r>
        <w:rPr>
          <w:szCs w:val="24"/>
        </w:rPr>
        <w:t xml:space="preserve"> netenka valstybei svarbaus projekto statuso įsigaliojus Vyriausybės nutarimui dėl Vyriausybės nutarimo, kuriuo projektas pripažintas valstybei svarbiu projektu, pripažinimo netekusiu galios.</w:t>
      </w:r>
    </w:p>
    <w:p w:rsidR="004F2A03" w:rsidRDefault="0032655D">
      <w:pPr>
        <w:tabs>
          <w:tab w:val="left" w:pos="1418"/>
        </w:tabs>
        <w:spacing w:line="360" w:lineRule="atLeast"/>
        <w:ind w:firstLine="709"/>
        <w:jc w:val="both"/>
        <w:rPr>
          <w:szCs w:val="24"/>
        </w:rPr>
      </w:pPr>
      <w:r>
        <w:rPr>
          <w:szCs w:val="24"/>
        </w:rPr>
        <w:t>116</w:t>
      </w:r>
      <w:r>
        <w:rPr>
          <w:szCs w:val="24"/>
        </w:rPr>
        <w:t>.</w:t>
      </w:r>
      <w:r>
        <w:rPr>
          <w:szCs w:val="24"/>
        </w:rPr>
        <w:tab/>
        <w:t>RPT Vidaus reikalų ministerijos nustatyta tvarka vertina projektų atitiktį regioninės svarbos kriterijams, priima sprendimą dėl projekto pripažinimo regioninės svarbos projektu, vykdo regioninės svarbos projekto įgyvendinimo priežiūrą ir, kai reikia, pripažįsta netekusiu galios RPT sprendimą dėl projekto pripažinimo regioninės svarbos projektu.</w:t>
      </w:r>
      <w:r>
        <w:t xml:space="preserve"> Regioninės svarbos projektais pripažinti projektai, kuriuos numatoma finansuoti </w:t>
      </w:r>
      <w:r>
        <w:rPr>
          <w:bCs/>
        </w:rPr>
        <w:t>tik iš savivaldybių arba privačių lėšų</w:t>
      </w:r>
      <w:r>
        <w:t xml:space="preserve">, nėra įtraukiami į regiono plėtros planą ir jiems nėra taikomi Metodikoje nustatyti reikalavimai dėl projektų atrankos, vertinimo ir atitikties bendriesiems, </w:t>
      </w:r>
      <w:r>
        <w:lastRenderedPageBreak/>
        <w:t>specialiesiems ir prioritetiniams projektų atrankos kriterijams, taip pat dėl projektų administravimo.</w:t>
      </w:r>
    </w:p>
    <w:p w:rsidR="004F2A03" w:rsidRDefault="0032655D">
      <w:pPr>
        <w:tabs>
          <w:tab w:val="left" w:pos="1418"/>
        </w:tabs>
        <w:spacing w:line="360" w:lineRule="atLeast"/>
        <w:ind w:firstLine="709"/>
        <w:jc w:val="both"/>
        <w:rPr>
          <w:szCs w:val="24"/>
        </w:rPr>
      </w:pPr>
      <w:r>
        <w:rPr>
          <w:szCs w:val="24"/>
        </w:rPr>
        <w:t>117</w:t>
      </w:r>
      <w:r>
        <w:rPr>
          <w:szCs w:val="24"/>
        </w:rPr>
        <w:t>.</w:t>
      </w:r>
      <w:r>
        <w:rPr>
          <w:szCs w:val="24"/>
        </w:rPr>
        <w:tab/>
      </w:r>
      <w:r>
        <w:rPr>
          <w:color w:val="000000"/>
          <w:szCs w:val="24"/>
        </w:rPr>
        <w:t>Projektas, nepriklausomai nuo finansavimo šaltinio (</w:t>
      </w:r>
      <w:r>
        <w:rPr>
          <w:bCs/>
          <w:color w:val="000000"/>
          <w:szCs w:val="24"/>
        </w:rPr>
        <w:t>išskyrus tik iš savivaldybių arba privačių lėšų finansuojamus projektus</w:t>
      </w:r>
      <w:r>
        <w:rPr>
          <w:color w:val="000000"/>
          <w:szCs w:val="24"/>
        </w:rPr>
        <w:t>), turi atitikti visus Metodikos 118 punkte nustatytus bendruosius projektų atrankos kriterijus ir prioritetinius bei specialiuosius projektų atrankos kriterijus, nustatytus konkrečiai pažangos priemonei. Projektai administruojami vadovaujantis Portfelio valdytojo arba vadovaujančiosios institucijos (kai projektas finansuojamas iš ES ar kitos tarptautinės paramos finansavimo šaltinių) nustatyta projektų administravimo tvarka</w:t>
      </w:r>
      <w:r>
        <w:rPr>
          <w:szCs w:val="24"/>
        </w:rPr>
        <w:t>.</w:t>
      </w:r>
    </w:p>
    <w:p w:rsidR="004F2A03" w:rsidRDefault="0032655D">
      <w:pPr>
        <w:tabs>
          <w:tab w:val="left" w:pos="1418"/>
        </w:tabs>
        <w:spacing w:line="360" w:lineRule="atLeast"/>
        <w:ind w:firstLine="709"/>
        <w:jc w:val="both"/>
        <w:rPr>
          <w:szCs w:val="24"/>
        </w:rPr>
      </w:pPr>
      <w:r>
        <w:rPr>
          <w:szCs w:val="24"/>
        </w:rPr>
        <w:t>118</w:t>
      </w:r>
      <w:r>
        <w:rPr>
          <w:szCs w:val="24"/>
        </w:rPr>
        <w:t>.</w:t>
      </w:r>
      <w:r>
        <w:rPr>
          <w:szCs w:val="24"/>
        </w:rPr>
        <w:tab/>
        <w:t>Bendrieji projektų atrankos kriterijai: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118.1</w:t>
      </w:r>
      <w:r>
        <w:rPr>
          <w:rFonts w:eastAsia="Calibri"/>
          <w:szCs w:val="24"/>
        </w:rPr>
        <w:t>.</w:t>
      </w:r>
      <w:r>
        <w:rPr>
          <w:rFonts w:eastAsia="Calibri"/>
          <w:szCs w:val="24"/>
        </w:rPr>
        <w:tab/>
        <w:t>projektu prisidedama prie nacionalinės PP uždavinių ir konkrečios priemonės siekiamų rezultatų įgyvendinimo;</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118.2</w:t>
      </w:r>
      <w:r>
        <w:rPr>
          <w:rFonts w:eastAsia="Calibri"/>
          <w:szCs w:val="24"/>
        </w:rPr>
        <w:t>.</w:t>
      </w:r>
      <w:r>
        <w:rPr>
          <w:rFonts w:eastAsia="Calibri"/>
          <w:szCs w:val="24"/>
        </w:rPr>
        <w:tab/>
        <w:t>projektas neturi neigiamo poveikio NPP horizontaliesiems principams;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118.3</w:t>
      </w:r>
      <w:r>
        <w:rPr>
          <w:rFonts w:eastAsia="Calibri"/>
          <w:szCs w:val="24"/>
        </w:rPr>
        <w:t>.</w:t>
      </w:r>
      <w:r>
        <w:rPr>
          <w:rFonts w:eastAsia="Calibri"/>
          <w:szCs w:val="24"/>
        </w:rPr>
        <w:tab/>
        <w:t>projektas dera su ES konkurencijos politikos nuostatomis;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118.4</w:t>
      </w:r>
      <w:r>
        <w:rPr>
          <w:rFonts w:eastAsia="Calibri"/>
          <w:szCs w:val="24"/>
        </w:rPr>
        <w:t>.</w:t>
      </w:r>
      <w:r>
        <w:rPr>
          <w:rFonts w:eastAsia="Calibri"/>
          <w:szCs w:val="24"/>
        </w:rPr>
        <w:tab/>
        <w:t>projektu siekiama aiškių, realių ir pamatuojamų rezultatų;</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118.5</w:t>
      </w:r>
      <w:r>
        <w:rPr>
          <w:rFonts w:eastAsia="Calibri"/>
          <w:szCs w:val="24"/>
        </w:rPr>
        <w:t>.</w:t>
      </w:r>
      <w:r>
        <w:rPr>
          <w:rFonts w:eastAsia="Calibri"/>
          <w:szCs w:val="24"/>
        </w:rPr>
        <w:tab/>
        <w:t>užtikrintas efektyvus projektui įgyvendinti reikalingų lėšų panaudojimas;</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118.6</w:t>
      </w:r>
      <w:r>
        <w:rPr>
          <w:szCs w:val="24"/>
        </w:rPr>
        <w:t>.</w:t>
      </w:r>
      <w:r>
        <w:rPr>
          <w:szCs w:val="24"/>
        </w:rPr>
        <w:tab/>
      </w:r>
      <w:r>
        <w:rPr>
          <w:rFonts w:eastAsia="Calibri"/>
          <w:szCs w:val="24"/>
        </w:rPr>
        <w:t>projekto vykdytojas</w:t>
      </w:r>
      <w:r>
        <w:rPr>
          <w:szCs w:val="24"/>
        </w:rPr>
        <w:t xml:space="preserve"> organizaciniu ir finansiniu požiūriu yra pajėgus tinkamai ir laiku įgyvendinti projektą bei užtikrinti projekto rezultatų tęstinumą.</w:t>
      </w:r>
    </w:p>
    <w:p w:rsidR="004F2A03" w:rsidRDefault="0032655D">
      <w:pPr>
        <w:tabs>
          <w:tab w:val="left" w:pos="1418"/>
        </w:tabs>
        <w:spacing w:line="360" w:lineRule="atLeast"/>
        <w:ind w:firstLine="709"/>
        <w:jc w:val="both"/>
        <w:rPr>
          <w:szCs w:val="24"/>
        </w:rPr>
      </w:pPr>
      <w:r>
        <w:rPr>
          <w:szCs w:val="24"/>
        </w:rPr>
        <w:t>119</w:t>
      </w:r>
      <w:r>
        <w:rPr>
          <w:szCs w:val="24"/>
        </w:rPr>
        <w:t>.</w:t>
      </w:r>
      <w:r>
        <w:rPr>
          <w:szCs w:val="24"/>
        </w:rPr>
        <w:tab/>
        <w:t xml:space="preserve">Bendrieji projektų atrankos kriterijai gali būti papildyti kitais kriterijais pagal vadovaujančios institucijos nustatytą administravimo tvarką. Projektų atrankos kriterijai turi būti patvirtinti finansavimo šaltinio </w:t>
      </w:r>
      <w:proofErr w:type="spellStart"/>
      <w:r>
        <w:rPr>
          <w:szCs w:val="24"/>
        </w:rPr>
        <w:t>stebėsenos</w:t>
      </w:r>
      <w:proofErr w:type="spellEnd"/>
      <w:r>
        <w:rPr>
          <w:szCs w:val="24"/>
        </w:rPr>
        <w:t xml:space="preserve"> komitetuose, jei tokie komitetai numatyti finansavimo šaltinį reglamentuojančiuose teisės aktuose, arba, kai </w:t>
      </w:r>
      <w:proofErr w:type="spellStart"/>
      <w:r>
        <w:rPr>
          <w:szCs w:val="24"/>
        </w:rPr>
        <w:t>stebėsenos</w:t>
      </w:r>
      <w:proofErr w:type="spellEnd"/>
      <w:r>
        <w:rPr>
          <w:szCs w:val="24"/>
        </w:rPr>
        <w:t xml:space="preserve"> komitetas nenumatytas, aptarti su socialiniais ir ekonominiais partneriais. Atsižvelgiant į projektų pobūdį ir siekiamą rezultatą, projektų atranka gali būti organizuojama dviem būdais: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119.1</w:t>
      </w:r>
      <w:r>
        <w:rPr>
          <w:rFonts w:eastAsia="Calibri"/>
          <w:szCs w:val="24"/>
        </w:rPr>
        <w:t>.</w:t>
      </w:r>
      <w:r>
        <w:rPr>
          <w:rFonts w:eastAsia="Calibri"/>
          <w:szCs w:val="24"/>
        </w:rPr>
        <w:tab/>
        <w:t>Konkurso būdas taikomas, kai projektų vykdytojų, turinčių teisę įgyvendinti  numatytas pažangos priemonių veiklas ir galinčių prisidėti prie pažangos priemonės įgyvendinimo ir joje numatytų rezultatų pasiekimo, yra daug, o intervencijos poreikis bei finansavimo ištekliai yra riboti, ir siekiama finansuoti tik geriausiai atrankos kriterijus atitinkančius projektus;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119.2</w:t>
      </w:r>
      <w:r>
        <w:rPr>
          <w:rFonts w:eastAsia="Calibri"/>
          <w:szCs w:val="24"/>
        </w:rPr>
        <w:t>.</w:t>
      </w:r>
      <w:r>
        <w:rPr>
          <w:rFonts w:eastAsia="Calibri"/>
          <w:szCs w:val="24"/>
        </w:rPr>
        <w:tab/>
        <w:t>Planavimo būdas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w:t>
      </w:r>
    </w:p>
    <w:p w:rsidR="004F2A03" w:rsidRDefault="0032655D">
      <w:pPr>
        <w:tabs>
          <w:tab w:val="left" w:pos="1418"/>
        </w:tabs>
        <w:spacing w:line="360" w:lineRule="atLeast"/>
        <w:ind w:firstLine="709"/>
        <w:jc w:val="both"/>
        <w:rPr>
          <w:szCs w:val="24"/>
        </w:rPr>
      </w:pPr>
      <w:r>
        <w:rPr>
          <w:szCs w:val="24"/>
        </w:rPr>
        <w:t>120</w:t>
      </w:r>
      <w:r>
        <w:rPr>
          <w:szCs w:val="24"/>
        </w:rPr>
        <w:t>.</w:t>
      </w:r>
      <w:r>
        <w:rPr>
          <w:szCs w:val="24"/>
        </w:rPr>
        <w:tab/>
        <w:t>Projektai turi būti įgyvendinami pasirenkant geriausią projekto įgyvendinimo alternatyvą ir racionaliai paskirstant finansinius išteklius. Tuo tikslu kiekvienas projekto vykdytojas turi parengti siūlomo įgyvendinti projekto planą (netaikoma, kai įgyvendinami projektai, apimantys skatinamąsias finansines priemones (toliau – finansinė priemonė), kaip jos apibrėžtos Lietuvos Respublikos nacionalinių plėtros įstaigų įstatyme), kuriame nurodomi: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120.1</w:t>
      </w:r>
      <w:r>
        <w:rPr>
          <w:rFonts w:eastAsia="Calibri"/>
          <w:szCs w:val="24"/>
        </w:rPr>
        <w:t>.</w:t>
      </w:r>
      <w:r>
        <w:rPr>
          <w:rFonts w:eastAsia="Calibri"/>
          <w:szCs w:val="24"/>
        </w:rPr>
        <w:tab/>
        <w:t>bendrieji duomenys (nacionalinės PP uždavinio numeris, nacionalinės PP kodas, kvietimo numeris, projekto pavadinimas ir kodas, projekto vykdytojas (pareiškėjas), kontaktinis asmuo, projekto partneris ir kt.);</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120.2</w:t>
      </w:r>
      <w:r>
        <w:rPr>
          <w:rFonts w:eastAsia="Calibri"/>
          <w:szCs w:val="24"/>
        </w:rPr>
        <w:t>.</w:t>
      </w:r>
      <w:r>
        <w:rPr>
          <w:rFonts w:eastAsia="Calibri"/>
          <w:szCs w:val="24"/>
        </w:rPr>
        <w:tab/>
        <w:t>projekto inicijavimo duomenys (projektu sprendžiamos problemos, tikslinė grupė, galimi teisiniai apribojimai, projekto tikslas ir rezultatai (rodikliai) ir kt.);</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120.3</w:t>
      </w:r>
      <w:r>
        <w:rPr>
          <w:rFonts w:eastAsia="Calibri"/>
          <w:szCs w:val="24"/>
        </w:rPr>
        <w:t>.</w:t>
      </w:r>
      <w:r>
        <w:rPr>
          <w:rFonts w:eastAsia="Calibri"/>
          <w:szCs w:val="24"/>
        </w:rPr>
        <w:tab/>
        <w:t>projekto įgyvendinimo planas (projekto veiklos, jų trukmė ir etapai, finansavimo šaltiniai, apskritis (savivaldybė), kuriai tenka didžioji projekto lėšų dalis, ir kita savivaldybė, kuriai tenka dalis projekto lėšų, projekto įgyvendinimo vieta, projekto dalyviai, suinteresuotosios šalys ir projekto partneriai, projekto viešinimas, informacija apie projekto pajamas, taikomą valstybės pagalbą, atitiktį horizontaliesiems principams ir kt.);</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120.4</w:t>
      </w:r>
      <w:r>
        <w:rPr>
          <w:rFonts w:eastAsia="Calibri"/>
          <w:szCs w:val="24"/>
        </w:rPr>
        <w:t>.</w:t>
      </w:r>
      <w:r>
        <w:rPr>
          <w:rFonts w:eastAsia="Calibri"/>
          <w:szCs w:val="24"/>
        </w:rPr>
        <w:tab/>
        <w:t>projekto rezultatų tęstinumo planas (taikoma tik investicijų projektams, kai įgyvendinus projektą gaunamas ilgalaikis rezultatas);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120.5</w:t>
      </w:r>
      <w:r>
        <w:rPr>
          <w:rFonts w:eastAsia="Calibri"/>
          <w:szCs w:val="24"/>
        </w:rPr>
        <w:t>.</w:t>
      </w:r>
      <w:r>
        <w:rPr>
          <w:rFonts w:eastAsia="Calibri"/>
          <w:szCs w:val="24"/>
        </w:rPr>
        <w:tab/>
        <w:t xml:space="preserve">projekto investicijų projektas kartu su investicijų skaičiuokle (taikoma tik tais atvejais, jeigu įgyvendinant projektą planuojama investuoti į ilgalaikio materialiojo ir nematerialiojo turto, reikalingo viešosioms paslaugoms, kaip jos apibrėžtos Viešojo administravimo įstatyme, teikti ir (arba) viešojo administravimo funkcijoms vykdyti, sukūrimą, įsigijimą arba jo vertės padidinimą ir projekto vertė viršija vieną milijoną eurų, vadovaujantis Investicijų projektų rengimo metodika, patvirtinta viešosios įstaigos Centrinės projektų valdymo agentūros direktoriaus (dokumentas skelbiamas interneto svetainėje </w:t>
      </w:r>
      <w:proofErr w:type="spellStart"/>
      <w:r>
        <w:rPr>
          <w:rFonts w:eastAsia="Calibri"/>
        </w:rPr>
        <w:t>www.finmin.lrv.lt</w:t>
      </w:r>
      <w:proofErr w:type="spellEnd"/>
      <w:r>
        <w:rPr>
          <w:rFonts w:eastAsia="Calibri"/>
          <w:szCs w:val="24"/>
        </w:rPr>
        <w:t>)). Projektams, kuriais įsigyjami ginklai ir karinė įranga, naudojami tik kariniams tikslams, investicijų projektas ar jam prilyginamas dokumentas rengiamas krašto apsaugos ministro nustatyta tvarka;</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120.6</w:t>
      </w:r>
      <w:r>
        <w:rPr>
          <w:rFonts w:eastAsia="Calibri"/>
          <w:szCs w:val="24"/>
        </w:rPr>
        <w:t>.</w:t>
      </w:r>
      <w:r>
        <w:rPr>
          <w:rFonts w:eastAsia="Calibri"/>
          <w:szCs w:val="24"/>
        </w:rPr>
        <w:tab/>
        <w:t>pridedami dokumentai (dokumentai, kuriais pagrindžiama pateikta informacija ir kt.).</w:t>
      </w:r>
    </w:p>
    <w:p w:rsidR="004F2A03" w:rsidRDefault="0032655D">
      <w:pPr>
        <w:tabs>
          <w:tab w:val="left" w:pos="1418"/>
        </w:tabs>
        <w:spacing w:line="360" w:lineRule="atLeast"/>
        <w:ind w:firstLine="709"/>
        <w:jc w:val="both"/>
        <w:rPr>
          <w:szCs w:val="24"/>
        </w:rPr>
      </w:pPr>
      <w:r>
        <w:rPr>
          <w:szCs w:val="24"/>
        </w:rPr>
        <w:t>121</w:t>
      </w:r>
      <w:r>
        <w:rPr>
          <w:szCs w:val="24"/>
        </w:rPr>
        <w:t>.</w:t>
      </w:r>
      <w:r>
        <w:rPr>
          <w:szCs w:val="24"/>
        </w:rPr>
        <w:tab/>
        <w:t>Kai įgyvendinamos projektų reguliacinės veiklos, PP valdytojas, vadovaudamasis Numatomo teisinio reguliavimo poveikio vertinimo metodikoje, patvirtintoje Lietuvos Respublikos Vyriausybės 2003 m. vasario 26 d. nutarimu Nr. 276 „Dėl Numatomo teisinio reguliavimo poveikio vertinimo metodikos patvirtinimo“, nustatytais atvejais ir tvarka, atlieka siūlomo teisinio reguliavimo poveikio vertinimą.</w:t>
      </w:r>
    </w:p>
    <w:p w:rsidR="004F2A03" w:rsidRDefault="0032655D">
      <w:pPr>
        <w:tabs>
          <w:tab w:val="left" w:pos="1418"/>
        </w:tabs>
        <w:spacing w:line="360" w:lineRule="atLeast"/>
        <w:ind w:firstLine="709"/>
        <w:jc w:val="both"/>
        <w:rPr>
          <w:szCs w:val="24"/>
        </w:rPr>
      </w:pPr>
      <w:r>
        <w:rPr>
          <w:szCs w:val="24"/>
        </w:rPr>
        <w:t>122</w:t>
      </w:r>
      <w:r>
        <w:rPr>
          <w:szCs w:val="24"/>
        </w:rPr>
        <w:t>.</w:t>
      </w:r>
      <w:r>
        <w:rPr>
          <w:szCs w:val="24"/>
        </w:rPr>
        <w:tab/>
        <w:t xml:space="preserve">Kai planuojama įgyvendinti finansinę priemonę, fondų fondo arba skatinamosios finansinės priemonės valdytojas paskiriamas arba prisijungiama prie jau įgyvendinamos finansinės priemonės vadovaujantis </w:t>
      </w:r>
      <w:r>
        <w:rPr>
          <w:color w:val="000000"/>
          <w:szCs w:val="24"/>
        </w:rPr>
        <w:t>Vyriausybės arba Portfelio valdytojo nustatyta skatinamųjų finansinių priemonių įgyvendinimo tvarka.</w:t>
      </w:r>
    </w:p>
    <w:p w:rsidR="004F2A03" w:rsidRDefault="0032655D">
      <w:pPr>
        <w:tabs>
          <w:tab w:val="left" w:pos="1418"/>
        </w:tabs>
        <w:spacing w:line="360" w:lineRule="atLeast"/>
        <w:ind w:firstLine="709"/>
        <w:jc w:val="both"/>
        <w:rPr>
          <w:szCs w:val="24"/>
        </w:rPr>
      </w:pPr>
      <w:r>
        <w:rPr>
          <w:szCs w:val="24"/>
        </w:rPr>
        <w:t>123</w:t>
      </w:r>
      <w:r>
        <w:rPr>
          <w:szCs w:val="24"/>
        </w:rPr>
        <w:t>.</w:t>
      </w:r>
      <w:r>
        <w:rPr>
          <w:szCs w:val="24"/>
        </w:rPr>
        <w:tab/>
        <w:t xml:space="preserve">Projektų atranką ir vertinimą organizuoja administruojančioji institucija, nurodyta pažangos priemonės apraše, arba, kai rengiami </w:t>
      </w:r>
      <w:proofErr w:type="spellStart"/>
      <w:r>
        <w:rPr>
          <w:szCs w:val="24"/>
        </w:rPr>
        <w:t>RPPl</w:t>
      </w:r>
      <w:proofErr w:type="spellEnd"/>
      <w:r>
        <w:rPr>
          <w:szCs w:val="24"/>
        </w:rPr>
        <w:t xml:space="preserve">, – projektų, kuriais įgyvendinami </w:t>
      </w:r>
      <w:proofErr w:type="spellStart"/>
      <w:r>
        <w:rPr>
          <w:szCs w:val="24"/>
        </w:rPr>
        <w:t>RPPl</w:t>
      </w:r>
      <w:proofErr w:type="spellEnd"/>
      <w:r>
        <w:rPr>
          <w:szCs w:val="24"/>
        </w:rPr>
        <w:t xml:space="preserve">, administruojančioji institucija (toliau – </w:t>
      </w:r>
      <w:proofErr w:type="spellStart"/>
      <w:r>
        <w:rPr>
          <w:szCs w:val="24"/>
        </w:rPr>
        <w:t>RPPl</w:t>
      </w:r>
      <w:proofErr w:type="spellEnd"/>
      <w:r>
        <w:rPr>
          <w:szCs w:val="24"/>
        </w:rPr>
        <w:t xml:space="preserve"> administruojančioji institucija). Kai planuojama įgyvendinti finansines priemones, investavimo strategijos vertinimas atliekamas vadovaujantis Metodikos 122 punkte nustatyta skatinamųjų finansinių priemonių įgyvendinimo tvarka.</w:t>
      </w:r>
    </w:p>
    <w:p w:rsidR="004F2A03" w:rsidRDefault="0032655D">
      <w:pPr>
        <w:tabs>
          <w:tab w:val="left" w:pos="1418"/>
        </w:tabs>
        <w:spacing w:line="360" w:lineRule="atLeast"/>
        <w:ind w:firstLine="709"/>
        <w:jc w:val="both"/>
        <w:rPr>
          <w:szCs w:val="24"/>
        </w:rPr>
      </w:pPr>
      <w:r>
        <w:rPr>
          <w:szCs w:val="24"/>
        </w:rPr>
        <w:t>124</w:t>
      </w:r>
      <w:r>
        <w:rPr>
          <w:szCs w:val="24"/>
        </w:rPr>
        <w:t>.</w:t>
      </w:r>
      <w:r>
        <w:rPr>
          <w:szCs w:val="24"/>
        </w:rPr>
        <w:tab/>
        <w:t xml:space="preserve">Jungtinio projekto projektų atranką organizuoja jungtinio projekto </w:t>
      </w:r>
      <w:proofErr w:type="spellStart"/>
      <w:r>
        <w:rPr>
          <w:szCs w:val="24"/>
        </w:rPr>
        <w:t>vystytojas</w:t>
      </w:r>
      <w:proofErr w:type="spellEnd"/>
      <w:r>
        <w:rPr>
          <w:szCs w:val="24"/>
        </w:rPr>
        <w:t xml:space="preserve">, </w:t>
      </w:r>
      <w:r>
        <w:rPr>
          <w:bCs/>
          <w:color w:val="000000"/>
          <w:szCs w:val="24"/>
        </w:rPr>
        <w:t>kuris prižiūri ir užtikrina tinkamą jungtinio projekto įgyvendinimą, teikia administruojančiajai institucijai su jungtinio projekto įgyvendinimu susijusią informaciją</w:t>
      </w:r>
      <w:r>
        <w:rPr>
          <w:szCs w:val="24"/>
        </w:rPr>
        <w:t>.</w:t>
      </w:r>
    </w:p>
    <w:p w:rsidR="004F2A03" w:rsidRDefault="0032655D">
      <w:pPr>
        <w:tabs>
          <w:tab w:val="left" w:pos="1418"/>
        </w:tabs>
        <w:spacing w:line="360" w:lineRule="atLeast"/>
        <w:ind w:firstLine="709"/>
        <w:jc w:val="both"/>
        <w:rPr>
          <w:szCs w:val="24"/>
        </w:rPr>
      </w:pPr>
      <w:r>
        <w:rPr>
          <w:szCs w:val="24"/>
        </w:rPr>
        <w:t>125</w:t>
      </w:r>
      <w:r>
        <w:rPr>
          <w:szCs w:val="24"/>
        </w:rPr>
        <w:t>.</w:t>
      </w:r>
      <w:r>
        <w:rPr>
          <w:szCs w:val="24"/>
        </w:rPr>
        <w:tab/>
        <w:t xml:space="preserve">Sprendimą dėl projekto finansavimo priima nacionalinės PP valdytojas ar pažangos priemonės koordinatorius, jeigu koordinatorius yra paskirtas, vadovaudamasis projektų vertinimo ir atrankos rezultatais. Kai įgyvendinami </w:t>
      </w:r>
      <w:proofErr w:type="spellStart"/>
      <w:r>
        <w:rPr>
          <w:szCs w:val="24"/>
        </w:rPr>
        <w:t>RPPl</w:t>
      </w:r>
      <w:proofErr w:type="spellEnd"/>
      <w:r>
        <w:rPr>
          <w:szCs w:val="24"/>
        </w:rPr>
        <w:t xml:space="preserve"> projektai, sprendimą dėl projekto finansavimo, vadovaudamasi su PP ar RPP valdytoju sudaryta sutartimi dėl visuotinės dotacijos valdymo, priima </w:t>
      </w:r>
      <w:proofErr w:type="spellStart"/>
      <w:r>
        <w:rPr>
          <w:szCs w:val="24"/>
        </w:rPr>
        <w:t>RPPl</w:t>
      </w:r>
      <w:proofErr w:type="spellEnd"/>
      <w:r>
        <w:rPr>
          <w:szCs w:val="24"/>
        </w:rPr>
        <w:t xml:space="preserve"> administruojančioji institucija. Kai įgyvendinamos finansinės priemonės, vadovaujamasi Metodikos 122 punkte nustatyta skatinamųjų finansinių priemonių įgyvendinimo tvarka.</w:t>
      </w:r>
    </w:p>
    <w:p w:rsidR="004F2A03" w:rsidRDefault="0032655D">
      <w:pPr>
        <w:tabs>
          <w:tab w:val="left" w:pos="1418"/>
        </w:tabs>
        <w:spacing w:line="360" w:lineRule="atLeast"/>
        <w:ind w:firstLine="709"/>
        <w:jc w:val="both"/>
        <w:rPr>
          <w:szCs w:val="24"/>
        </w:rPr>
      </w:pPr>
      <w:r>
        <w:rPr>
          <w:szCs w:val="24"/>
        </w:rPr>
        <w:t>126</w:t>
      </w:r>
      <w:r>
        <w:rPr>
          <w:szCs w:val="24"/>
        </w:rPr>
        <w:t>.</w:t>
      </w:r>
      <w:r>
        <w:rPr>
          <w:szCs w:val="24"/>
        </w:rPr>
        <w:tab/>
        <w:t xml:space="preserve">Priimdamas sprendimus dėl investicijų projekto finansavimo, PP valdytojas, pažangos priemonės koordinatorius ar </w:t>
      </w:r>
      <w:proofErr w:type="spellStart"/>
      <w:r>
        <w:rPr>
          <w:szCs w:val="24"/>
        </w:rPr>
        <w:t>RPPl</w:t>
      </w:r>
      <w:proofErr w:type="spellEnd"/>
      <w:r>
        <w:rPr>
          <w:szCs w:val="24"/>
        </w:rPr>
        <w:t xml:space="preserve"> administruojančioji institucija privalo įvertinti ilgalaikį projekto rezultatų poveikį biudžeto tęstinių išlaidų lygiui ir nustatyti galimybes užtikrinti projekto rezultatų palaikymo finansavimo galimybes. Tokiu atveju sprendime dėl projekto finansavimo turi būti nurodyta:</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126.1</w:t>
      </w:r>
      <w:r>
        <w:rPr>
          <w:rFonts w:eastAsia="Calibri"/>
          <w:szCs w:val="24"/>
        </w:rPr>
        <w:t>.</w:t>
      </w:r>
      <w:r>
        <w:rPr>
          <w:rFonts w:eastAsia="Calibri"/>
          <w:szCs w:val="24"/>
        </w:rPr>
        <w:tab/>
        <w:t>ar projekto rezultatams palaikyti reikės papildomų tęstinės veiklos lėšų, jei taip, – kokios sumos per metus reikės, atsižvelgiant į visą rezultato palaikymo laikotarpį;</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126.2</w:t>
      </w:r>
      <w:r>
        <w:rPr>
          <w:rFonts w:eastAsia="Calibri"/>
          <w:szCs w:val="24"/>
        </w:rPr>
        <w:t>.</w:t>
      </w:r>
      <w:r>
        <w:rPr>
          <w:rFonts w:eastAsia="Calibri"/>
          <w:szCs w:val="24"/>
        </w:rPr>
        <w:tab/>
        <w:t>iš kokio finansavimo šaltinio bus finansuojamas projekto rezultatas;</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126.3</w:t>
      </w:r>
      <w:r>
        <w:rPr>
          <w:szCs w:val="24"/>
        </w:rPr>
        <w:t>.</w:t>
      </w:r>
      <w:r>
        <w:rPr>
          <w:szCs w:val="24"/>
        </w:rPr>
        <w:tab/>
      </w:r>
      <w:r>
        <w:rPr>
          <w:rFonts w:eastAsia="Calibri"/>
          <w:szCs w:val="24"/>
        </w:rPr>
        <w:t>ar asignavimų</w:t>
      </w:r>
      <w:r>
        <w:rPr>
          <w:szCs w:val="24"/>
        </w:rPr>
        <w:t xml:space="preserve"> valdytojas turi galimybę skirti finansavimą rezultatui palaikyti.</w:t>
      </w:r>
    </w:p>
    <w:p w:rsidR="004F2A03" w:rsidRDefault="0032655D">
      <w:pPr>
        <w:tabs>
          <w:tab w:val="left" w:pos="1418"/>
        </w:tabs>
        <w:spacing w:line="360" w:lineRule="atLeast"/>
        <w:ind w:firstLine="709"/>
        <w:jc w:val="both"/>
        <w:rPr>
          <w:szCs w:val="24"/>
        </w:rPr>
      </w:pPr>
      <w:r>
        <w:rPr>
          <w:szCs w:val="24"/>
        </w:rPr>
        <w:t>127</w:t>
      </w:r>
      <w:r>
        <w:rPr>
          <w:szCs w:val="24"/>
        </w:rPr>
        <w:t>.</w:t>
      </w:r>
      <w:r>
        <w:rPr>
          <w:szCs w:val="24"/>
        </w:rPr>
        <w:tab/>
      </w:r>
      <w:proofErr w:type="spellStart"/>
      <w:r>
        <w:rPr>
          <w:szCs w:val="24"/>
        </w:rPr>
        <w:t>RPPl</w:t>
      </w:r>
      <w:proofErr w:type="spellEnd"/>
      <w:r>
        <w:rPr>
          <w:szCs w:val="24"/>
        </w:rPr>
        <w:t xml:space="preserve"> projektų vertinimas, sprendimų dėl finansavimo priėmimas ir projektų įgyvendinimo administravimas organizuojamas vieno langelio principu:</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127.1</w:t>
      </w:r>
      <w:r>
        <w:rPr>
          <w:rFonts w:eastAsia="Calibri"/>
          <w:szCs w:val="24"/>
        </w:rPr>
        <w:t>.</w:t>
      </w:r>
      <w:r>
        <w:rPr>
          <w:rFonts w:eastAsia="Calibri"/>
          <w:szCs w:val="24"/>
        </w:rPr>
        <w:tab/>
        <w:t xml:space="preserve">Patvirtinus RPP, PP, kuriose suplanuotos regioninės pažangos priemonės, valdytojai ir RPP valdytojas su </w:t>
      </w:r>
      <w:proofErr w:type="spellStart"/>
      <w:r>
        <w:rPr>
          <w:rFonts w:eastAsia="Calibri"/>
          <w:szCs w:val="24"/>
        </w:rPr>
        <w:t>RPPl</w:t>
      </w:r>
      <w:proofErr w:type="spellEnd"/>
      <w:r>
        <w:rPr>
          <w:rFonts w:eastAsia="Calibri"/>
          <w:szCs w:val="24"/>
        </w:rPr>
        <w:t xml:space="preserve"> administruojančiąja institucija sudaro visuotinių dotacijų valdymo sutartis, kuriomis įgalioja administruojančiąją instituciją </w:t>
      </w:r>
      <w:proofErr w:type="spellStart"/>
      <w:r>
        <w:rPr>
          <w:rFonts w:eastAsia="Calibri"/>
          <w:szCs w:val="24"/>
        </w:rPr>
        <w:t>RPPl</w:t>
      </w:r>
      <w:proofErr w:type="spellEnd"/>
      <w:r>
        <w:rPr>
          <w:rFonts w:eastAsia="Calibri"/>
          <w:szCs w:val="24"/>
        </w:rPr>
        <w:t xml:space="preserve"> projektų vykdytojams skirti finansavimą iš PP valdytojo ar RPP valdytojo asignavimų.</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127.2</w:t>
      </w:r>
      <w:r>
        <w:rPr>
          <w:szCs w:val="24"/>
        </w:rPr>
        <w:t>.</w:t>
      </w:r>
      <w:r>
        <w:rPr>
          <w:szCs w:val="24"/>
        </w:rPr>
        <w:tab/>
      </w:r>
      <w:proofErr w:type="spellStart"/>
      <w:r>
        <w:rPr>
          <w:rFonts w:eastAsia="Calibri"/>
          <w:szCs w:val="24"/>
        </w:rPr>
        <w:t>RPPl</w:t>
      </w:r>
      <w:proofErr w:type="spellEnd"/>
      <w:r>
        <w:rPr>
          <w:rFonts w:eastAsia="Calibri"/>
          <w:szCs w:val="24"/>
        </w:rPr>
        <w:t xml:space="preserve"> administruojančioji institucija pagal Portfelio valdytojo patvirtintas formas rengia ir valstybės biudžeto asignavimų valdytojams, su kuriais ji yra sudariusi visuotinių dotacijų valdymo sutartis, teikia kiekvienais metais:</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127.2.1</w:t>
      </w:r>
      <w:r>
        <w:rPr>
          <w:rFonts w:eastAsia="Calibri"/>
          <w:szCs w:val="24"/>
        </w:rPr>
        <w:t>.</w:t>
      </w:r>
      <w:r>
        <w:rPr>
          <w:rFonts w:eastAsia="Calibri"/>
          <w:szCs w:val="24"/>
        </w:rPr>
        <w:tab/>
        <w:t xml:space="preserve">iki kovo 1 dienos – valstybės biudžeto asignavimų </w:t>
      </w:r>
      <w:proofErr w:type="spellStart"/>
      <w:r>
        <w:rPr>
          <w:rFonts w:eastAsia="Calibri"/>
          <w:szCs w:val="24"/>
        </w:rPr>
        <w:t>RPPl</w:t>
      </w:r>
      <w:proofErr w:type="spellEnd"/>
      <w:r>
        <w:rPr>
          <w:rFonts w:eastAsia="Calibri"/>
          <w:szCs w:val="24"/>
        </w:rPr>
        <w:t xml:space="preserve"> pažangos priemonėms įgyvendinti poreikio ateinantiems 3 biudžetiniams metams prognozes;</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127.2.2</w:t>
      </w:r>
      <w:r>
        <w:rPr>
          <w:rFonts w:eastAsia="Calibri"/>
          <w:szCs w:val="24"/>
        </w:rPr>
        <w:t>.</w:t>
      </w:r>
      <w:r>
        <w:rPr>
          <w:rFonts w:eastAsia="Calibri"/>
          <w:szCs w:val="24"/>
        </w:rPr>
        <w:tab/>
        <w:t xml:space="preserve">iki sausio 15 dienos – informaciją apie pažangos lėšų panaudojimą įgyvendinant </w:t>
      </w:r>
      <w:proofErr w:type="spellStart"/>
      <w:r>
        <w:rPr>
          <w:rFonts w:eastAsia="Calibri"/>
          <w:szCs w:val="24"/>
        </w:rPr>
        <w:t>RPPl</w:t>
      </w:r>
      <w:proofErr w:type="spellEnd"/>
      <w:r>
        <w:rPr>
          <w:rFonts w:eastAsia="Calibri"/>
          <w:szCs w:val="24"/>
        </w:rPr>
        <w:t xml:space="preserve"> pažangos priemones.</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127.3</w:t>
      </w:r>
      <w:r>
        <w:rPr>
          <w:szCs w:val="24"/>
        </w:rPr>
        <w:t>.</w:t>
      </w:r>
      <w:r>
        <w:rPr>
          <w:szCs w:val="24"/>
        </w:rPr>
        <w:tab/>
        <w:t xml:space="preserve">RPP valdytojas ir, vadovaudamosi Regioninės plėtros įstatymo 12 straipsnio 3 dalimi, RPT teikia pasiūlymus projektų vykdytojams dėl jų rengiamų projektų atitikties regionui nustatytoms išankstinėms sąlygoms ir </w:t>
      </w:r>
      <w:proofErr w:type="spellStart"/>
      <w:r>
        <w:rPr>
          <w:szCs w:val="24"/>
        </w:rPr>
        <w:t>RPPl</w:t>
      </w:r>
      <w:proofErr w:type="spellEnd"/>
      <w:r>
        <w:rPr>
          <w:szCs w:val="24"/>
        </w:rPr>
        <w:t xml:space="preserve"> uždaviniams.</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127.4</w:t>
      </w:r>
      <w:r>
        <w:rPr>
          <w:szCs w:val="24"/>
        </w:rPr>
        <w:t>.</w:t>
      </w:r>
      <w:r>
        <w:rPr>
          <w:szCs w:val="24"/>
        </w:rPr>
        <w:tab/>
        <w:t xml:space="preserve">Parengtus projektų įgyvendinimo planus projektų vykdytojai teikia </w:t>
      </w:r>
      <w:proofErr w:type="spellStart"/>
      <w:r>
        <w:rPr>
          <w:szCs w:val="24"/>
        </w:rPr>
        <w:t>RPPl</w:t>
      </w:r>
      <w:proofErr w:type="spellEnd"/>
      <w:r>
        <w:rPr>
          <w:szCs w:val="24"/>
        </w:rPr>
        <w:t xml:space="preserve"> administruojančiajai institucijai, kuri vertina:</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127.4.1</w:t>
      </w:r>
      <w:r>
        <w:rPr>
          <w:rFonts w:eastAsia="Calibri"/>
          <w:szCs w:val="24"/>
        </w:rPr>
        <w:t>.</w:t>
      </w:r>
      <w:r>
        <w:rPr>
          <w:rFonts w:eastAsia="Calibri"/>
          <w:szCs w:val="24"/>
        </w:rPr>
        <w:tab/>
        <w:t xml:space="preserve">projektų atitiktį nustatytiems bendriesiems, specialiesiems ir prioritetiniams projektų atrankos kriterijams; </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127.4.2</w:t>
      </w:r>
      <w:r>
        <w:rPr>
          <w:rFonts w:eastAsia="Calibri"/>
          <w:szCs w:val="24"/>
        </w:rPr>
        <w:t>.</w:t>
      </w:r>
      <w:r>
        <w:rPr>
          <w:rFonts w:eastAsia="Calibri"/>
          <w:szCs w:val="24"/>
        </w:rPr>
        <w:tab/>
        <w:t>galimybes finansuoti projektų išlaidas iš konkrečių finansavimo šaltinių;</w:t>
      </w:r>
    </w:p>
    <w:p w:rsidR="004F2A03" w:rsidRDefault="0032655D">
      <w:pPr>
        <w:tabs>
          <w:tab w:val="left" w:pos="851"/>
          <w:tab w:val="left" w:pos="1134"/>
          <w:tab w:val="left" w:pos="1418"/>
          <w:tab w:val="left" w:pos="1701"/>
        </w:tabs>
        <w:spacing w:line="360" w:lineRule="atLeast"/>
        <w:ind w:firstLine="709"/>
        <w:jc w:val="both"/>
        <w:rPr>
          <w:szCs w:val="24"/>
        </w:rPr>
      </w:pPr>
      <w:r>
        <w:rPr>
          <w:szCs w:val="24"/>
        </w:rPr>
        <w:t>127.4.3</w:t>
      </w:r>
      <w:r>
        <w:rPr>
          <w:szCs w:val="24"/>
        </w:rPr>
        <w:t>.</w:t>
      </w:r>
      <w:r>
        <w:rPr>
          <w:szCs w:val="24"/>
        </w:rPr>
        <w:tab/>
      </w:r>
      <w:r>
        <w:rPr>
          <w:rFonts w:eastAsia="Calibri"/>
          <w:szCs w:val="24"/>
        </w:rPr>
        <w:t>galimus</w:t>
      </w:r>
      <w:r>
        <w:rPr>
          <w:szCs w:val="24"/>
        </w:rPr>
        <w:t xml:space="preserve"> projektų finansavimo būdus (subsidijos arba finansinės priemonės), atsižvelgdama į įgyvendinant projektus gaunamas grynąsias pajamas ir investicijų atsiperkamumą.</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127.5</w:t>
      </w:r>
      <w:r>
        <w:rPr>
          <w:szCs w:val="24"/>
        </w:rPr>
        <w:t>.</w:t>
      </w:r>
      <w:r>
        <w:rPr>
          <w:szCs w:val="24"/>
        </w:rPr>
        <w:tab/>
        <w:t>Rengdamos investicijų projektus, savivaldybės privalo įvertinti ilgalaikį projekto rezultatų poveikį savivaldybės biudžeto tęstinių išlaidų lygiui ir nustatyti galimybes užtikrinti projekto rezultatų palaikymo finansavimo galimybes. Kartu su teikiamu projektu savivaldybė turi pateikti informaciją:</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127.5.1</w:t>
      </w:r>
      <w:r>
        <w:rPr>
          <w:rFonts w:eastAsia="Calibri"/>
          <w:szCs w:val="24"/>
        </w:rPr>
        <w:t>.</w:t>
      </w:r>
      <w:r>
        <w:rPr>
          <w:rFonts w:eastAsia="Calibri"/>
          <w:szCs w:val="24"/>
        </w:rPr>
        <w:tab/>
        <w:t>ar projekto rezultatams palaikyti reikės papildomų savivaldybės biudžeto asignavimų, jeigu asignavimų reikės, – kokios sumos per metus, atsižvelgiant į visą rezultato palaikymo laikotarpį;</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127.5.2</w:t>
      </w:r>
      <w:r>
        <w:rPr>
          <w:rFonts w:eastAsia="Calibri"/>
          <w:szCs w:val="24"/>
        </w:rPr>
        <w:t>.</w:t>
      </w:r>
      <w:r>
        <w:rPr>
          <w:rFonts w:eastAsia="Calibri"/>
          <w:szCs w:val="24"/>
        </w:rPr>
        <w:tab/>
        <w:t>iš kokio finansavimo šaltinio bus finansuojamas projekto rezultatas;</w:t>
      </w:r>
    </w:p>
    <w:p w:rsidR="004F2A03" w:rsidRDefault="0032655D">
      <w:pPr>
        <w:tabs>
          <w:tab w:val="left" w:pos="851"/>
          <w:tab w:val="left" w:pos="1134"/>
          <w:tab w:val="left" w:pos="1418"/>
          <w:tab w:val="left" w:pos="1701"/>
        </w:tabs>
        <w:spacing w:line="360" w:lineRule="atLeast"/>
        <w:ind w:firstLine="709"/>
        <w:jc w:val="both"/>
        <w:rPr>
          <w:szCs w:val="24"/>
        </w:rPr>
      </w:pPr>
      <w:r>
        <w:rPr>
          <w:szCs w:val="24"/>
        </w:rPr>
        <w:t>127.5.3</w:t>
      </w:r>
      <w:r>
        <w:rPr>
          <w:szCs w:val="24"/>
        </w:rPr>
        <w:t>.</w:t>
      </w:r>
      <w:r>
        <w:rPr>
          <w:szCs w:val="24"/>
        </w:rPr>
        <w:tab/>
      </w:r>
      <w:r>
        <w:rPr>
          <w:rFonts w:eastAsia="Calibri"/>
          <w:szCs w:val="24"/>
        </w:rPr>
        <w:t>ar savivaldybė</w:t>
      </w:r>
      <w:r>
        <w:rPr>
          <w:szCs w:val="24"/>
        </w:rPr>
        <w:t xml:space="preserve"> turi galimybę skirti finansavimą rezultatui palaikyti.</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127.6</w:t>
      </w:r>
      <w:r>
        <w:rPr>
          <w:szCs w:val="24"/>
        </w:rPr>
        <w:t>.</w:t>
      </w:r>
      <w:r>
        <w:rPr>
          <w:szCs w:val="24"/>
        </w:rPr>
        <w:tab/>
        <w:t xml:space="preserve">Nustačius, kad įgyvendinant savivaldybių projektus gaunama grynųjų pajamų ir projektai turi būti iš dalies finansuojami naudojant finansines priemones, </w:t>
      </w:r>
      <w:proofErr w:type="spellStart"/>
      <w:r>
        <w:rPr>
          <w:szCs w:val="24"/>
        </w:rPr>
        <w:t>RPPl</w:t>
      </w:r>
      <w:proofErr w:type="spellEnd"/>
      <w:r>
        <w:rPr>
          <w:szCs w:val="24"/>
        </w:rPr>
        <w:t xml:space="preserve"> administruojančioji institucija kreipiasi į Finansų ministeriją dėl:</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127.6.1</w:t>
      </w:r>
      <w:r>
        <w:rPr>
          <w:rFonts w:eastAsia="Calibri"/>
          <w:szCs w:val="24"/>
        </w:rPr>
        <w:t>.</w:t>
      </w:r>
      <w:r>
        <w:rPr>
          <w:rFonts w:eastAsia="Calibri"/>
          <w:szCs w:val="24"/>
        </w:rPr>
        <w:tab/>
        <w:t>savivaldybės skolinimosi limitų vertinimo ir papildomo skolinimosi projektui įgyvendinti galimybių vertinimo;</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127.6.2</w:t>
      </w:r>
      <w:r>
        <w:rPr>
          <w:rFonts w:eastAsia="Calibri"/>
          <w:szCs w:val="24"/>
        </w:rPr>
        <w:t>.</w:t>
      </w:r>
      <w:r>
        <w:rPr>
          <w:rFonts w:eastAsia="Calibri"/>
          <w:szCs w:val="24"/>
        </w:rPr>
        <w:tab/>
        <w:t>galimybių naudoti esamas valstybės bendrai finansuojamas finansines priemones;</w:t>
      </w:r>
    </w:p>
    <w:p w:rsidR="004F2A03" w:rsidRDefault="0032655D">
      <w:pPr>
        <w:tabs>
          <w:tab w:val="left" w:pos="851"/>
          <w:tab w:val="left" w:pos="1134"/>
          <w:tab w:val="left" w:pos="1418"/>
          <w:tab w:val="left" w:pos="1701"/>
        </w:tabs>
        <w:spacing w:line="360" w:lineRule="atLeast"/>
        <w:ind w:firstLine="709"/>
        <w:jc w:val="both"/>
        <w:rPr>
          <w:szCs w:val="24"/>
        </w:rPr>
      </w:pPr>
      <w:r>
        <w:rPr>
          <w:szCs w:val="24"/>
        </w:rPr>
        <w:t>127.6.3</w:t>
      </w:r>
      <w:r>
        <w:rPr>
          <w:szCs w:val="24"/>
        </w:rPr>
        <w:t>.</w:t>
      </w:r>
      <w:r>
        <w:rPr>
          <w:szCs w:val="24"/>
        </w:rPr>
        <w:tab/>
      </w:r>
      <w:r>
        <w:rPr>
          <w:rFonts w:eastAsia="Calibri"/>
          <w:szCs w:val="24"/>
        </w:rPr>
        <w:t>galimybių</w:t>
      </w:r>
      <w:r>
        <w:rPr>
          <w:szCs w:val="24"/>
        </w:rPr>
        <w:t xml:space="preserve"> parengti tikslinę skolinimosi schemą projektui arba grupei projektų finansuoti.</w:t>
      </w:r>
    </w:p>
    <w:p w:rsidR="004F2A03" w:rsidRDefault="0032655D">
      <w:pPr>
        <w:tabs>
          <w:tab w:val="left" w:pos="851"/>
          <w:tab w:val="left" w:pos="993"/>
          <w:tab w:val="left" w:pos="1134"/>
          <w:tab w:val="left" w:pos="1418"/>
          <w:tab w:val="left" w:pos="1701"/>
        </w:tabs>
        <w:spacing w:line="360" w:lineRule="atLeast"/>
        <w:ind w:firstLine="709"/>
        <w:jc w:val="both"/>
        <w:rPr>
          <w:szCs w:val="24"/>
        </w:rPr>
      </w:pPr>
      <w:r>
        <w:rPr>
          <w:szCs w:val="24"/>
        </w:rPr>
        <w:t>127.7</w:t>
      </w:r>
      <w:r>
        <w:rPr>
          <w:szCs w:val="24"/>
        </w:rPr>
        <w:t>.</w:t>
      </w:r>
      <w:r>
        <w:rPr>
          <w:szCs w:val="24"/>
        </w:rPr>
        <w:tab/>
        <w:t xml:space="preserve">Atlikusi projekto vertinimą, </w:t>
      </w:r>
      <w:proofErr w:type="spellStart"/>
      <w:r>
        <w:rPr>
          <w:szCs w:val="24"/>
        </w:rPr>
        <w:t>RPPl</w:t>
      </w:r>
      <w:proofErr w:type="spellEnd"/>
      <w:r>
        <w:rPr>
          <w:szCs w:val="24"/>
        </w:rPr>
        <w:t xml:space="preserve"> administruojančioji institucija pateikia projekto vykdytojui išvadą dėl projekto finansavimo būdų, rekomendaciją dėl finansinių priemonių naudojimo ir sudaro projektų finansavimo ir administravimo sutartis. Informaciją apie sudarytas sutartis </w:t>
      </w:r>
      <w:proofErr w:type="spellStart"/>
      <w:r>
        <w:rPr>
          <w:szCs w:val="24"/>
        </w:rPr>
        <w:t>RPPl</w:t>
      </w:r>
      <w:proofErr w:type="spellEnd"/>
      <w:r>
        <w:rPr>
          <w:szCs w:val="24"/>
        </w:rPr>
        <w:t xml:space="preserve"> administruojančioji institucija teikia kiekvieno regiono RPT. </w:t>
      </w:r>
    </w:p>
    <w:p w:rsidR="004F2A03" w:rsidRDefault="0032655D">
      <w:pPr>
        <w:tabs>
          <w:tab w:val="left" w:pos="851"/>
          <w:tab w:val="left" w:pos="993"/>
          <w:tab w:val="left" w:pos="1134"/>
          <w:tab w:val="left" w:pos="1418"/>
          <w:tab w:val="left" w:pos="1701"/>
        </w:tabs>
        <w:spacing w:line="360" w:lineRule="atLeast"/>
        <w:ind w:firstLine="709"/>
        <w:jc w:val="both"/>
        <w:rPr>
          <w:szCs w:val="24"/>
        </w:rPr>
      </w:pPr>
      <w:r>
        <w:rPr>
          <w:szCs w:val="24"/>
        </w:rPr>
        <w:t>127.8</w:t>
      </w:r>
      <w:r>
        <w:rPr>
          <w:szCs w:val="24"/>
        </w:rPr>
        <w:t>.</w:t>
      </w:r>
      <w:r>
        <w:rPr>
          <w:szCs w:val="24"/>
        </w:rPr>
        <w:tab/>
        <w:t xml:space="preserve">Projektų vykdytojai kiekvieną ketvirtį kartu su mokėjimo prašymais tiekia </w:t>
      </w:r>
      <w:proofErr w:type="spellStart"/>
      <w:r>
        <w:rPr>
          <w:szCs w:val="24"/>
        </w:rPr>
        <w:t>RPPl</w:t>
      </w:r>
      <w:proofErr w:type="spellEnd"/>
      <w:r>
        <w:rPr>
          <w:szCs w:val="24"/>
        </w:rPr>
        <w:t xml:space="preserve"> administruojančiajai institucijai informaciją apie projektų įgyvendinimo pažangą. Šios informacijos pagrindu </w:t>
      </w:r>
      <w:proofErr w:type="spellStart"/>
      <w:r>
        <w:rPr>
          <w:szCs w:val="24"/>
        </w:rPr>
        <w:t>RPPl</w:t>
      </w:r>
      <w:proofErr w:type="spellEnd"/>
      <w:r>
        <w:rPr>
          <w:szCs w:val="24"/>
        </w:rPr>
        <w:t xml:space="preserve"> administruojančioji institucija:</w:t>
      </w:r>
    </w:p>
    <w:p w:rsidR="004F2A03" w:rsidRDefault="0032655D">
      <w:pPr>
        <w:tabs>
          <w:tab w:val="left" w:pos="851"/>
          <w:tab w:val="left" w:pos="1134"/>
          <w:tab w:val="left" w:pos="1418"/>
          <w:tab w:val="left" w:pos="1701"/>
        </w:tabs>
        <w:spacing w:line="360" w:lineRule="atLeast"/>
        <w:ind w:firstLine="709"/>
        <w:jc w:val="both"/>
        <w:rPr>
          <w:szCs w:val="24"/>
        </w:rPr>
      </w:pPr>
      <w:r>
        <w:rPr>
          <w:szCs w:val="24"/>
        </w:rPr>
        <w:t>127.8.1</w:t>
      </w:r>
      <w:r>
        <w:rPr>
          <w:szCs w:val="24"/>
        </w:rPr>
        <w:t>.</w:t>
      </w:r>
      <w:r>
        <w:rPr>
          <w:szCs w:val="24"/>
        </w:rPr>
        <w:tab/>
      </w:r>
      <w:r>
        <w:rPr>
          <w:rFonts w:eastAsia="Calibri"/>
          <w:szCs w:val="24"/>
        </w:rPr>
        <w:t>sudaro projektų išlaidų apmokėjimo prognozes ir teikia jas RPP valdytojui ir PP, kuriose suplanuotos regioninės pažangos priemonės, valdytojams;</w:t>
      </w:r>
    </w:p>
    <w:p w:rsidR="004F2A03" w:rsidRDefault="0032655D">
      <w:pPr>
        <w:tabs>
          <w:tab w:val="left" w:pos="851"/>
          <w:tab w:val="left" w:pos="1134"/>
          <w:tab w:val="left" w:pos="1418"/>
          <w:tab w:val="left" w:pos="1701"/>
        </w:tabs>
        <w:spacing w:line="360" w:lineRule="atLeast"/>
        <w:ind w:firstLine="709"/>
        <w:jc w:val="both"/>
        <w:rPr>
          <w:szCs w:val="24"/>
        </w:rPr>
      </w:pPr>
      <w:r>
        <w:rPr>
          <w:szCs w:val="24"/>
        </w:rPr>
        <w:t>127.8.2</w:t>
      </w:r>
      <w:r>
        <w:rPr>
          <w:szCs w:val="24"/>
        </w:rPr>
        <w:t>.</w:t>
      </w:r>
      <w:r>
        <w:rPr>
          <w:szCs w:val="24"/>
        </w:rPr>
        <w:tab/>
      </w:r>
      <w:r>
        <w:rPr>
          <w:rFonts w:eastAsia="Calibri"/>
          <w:szCs w:val="24"/>
        </w:rPr>
        <w:t>vykdo projekto įgyvendinimo pažangos vertinimą, prireikus imasi veiksmų pažangai užtikrinti;</w:t>
      </w:r>
    </w:p>
    <w:p w:rsidR="004F2A03" w:rsidRDefault="0032655D">
      <w:pPr>
        <w:tabs>
          <w:tab w:val="left" w:pos="851"/>
          <w:tab w:val="left" w:pos="1134"/>
          <w:tab w:val="left" w:pos="1418"/>
          <w:tab w:val="left" w:pos="1701"/>
        </w:tabs>
        <w:spacing w:line="360" w:lineRule="atLeast"/>
        <w:ind w:firstLine="709"/>
        <w:jc w:val="both"/>
        <w:rPr>
          <w:szCs w:val="24"/>
        </w:rPr>
      </w:pPr>
      <w:r>
        <w:rPr>
          <w:szCs w:val="24"/>
        </w:rPr>
        <w:t>127.8.3</w:t>
      </w:r>
      <w:r>
        <w:rPr>
          <w:szCs w:val="24"/>
        </w:rPr>
        <w:t>.</w:t>
      </w:r>
      <w:r>
        <w:rPr>
          <w:szCs w:val="24"/>
        </w:rPr>
        <w:tab/>
      </w:r>
      <w:r>
        <w:rPr>
          <w:rFonts w:eastAsia="Calibri"/>
          <w:szCs w:val="24"/>
        </w:rPr>
        <w:t xml:space="preserve">rengia kiekvieno </w:t>
      </w:r>
      <w:proofErr w:type="spellStart"/>
      <w:r>
        <w:rPr>
          <w:rFonts w:eastAsia="Calibri"/>
          <w:szCs w:val="24"/>
        </w:rPr>
        <w:t>RPPl</w:t>
      </w:r>
      <w:proofErr w:type="spellEnd"/>
      <w:r>
        <w:rPr>
          <w:rFonts w:eastAsia="Calibri"/>
          <w:szCs w:val="24"/>
        </w:rPr>
        <w:t xml:space="preserve"> projektų įgyvendinimo pažangos ataskaitą ir teikia ją RPT ir RPP valdytojui bei</w:t>
      </w:r>
      <w:r>
        <w:rPr>
          <w:szCs w:val="24"/>
        </w:rPr>
        <w:t xml:space="preserve"> PP valdytojams, kurių PP suplanuotos regioninės pažangos priemonės įtrauktos į </w:t>
      </w:r>
      <w:proofErr w:type="spellStart"/>
      <w:r>
        <w:rPr>
          <w:szCs w:val="24"/>
        </w:rPr>
        <w:t>RPPl</w:t>
      </w:r>
      <w:proofErr w:type="spellEnd"/>
      <w:r>
        <w:rPr>
          <w:szCs w:val="24"/>
        </w:rPr>
        <w:t>.</w:t>
      </w:r>
    </w:p>
    <w:p w:rsidR="004F2A03" w:rsidRDefault="0032655D">
      <w:pPr>
        <w:rPr>
          <w:sz w:val="20"/>
        </w:rPr>
      </w:pPr>
    </w:p>
    <w:p w:rsidR="004F2A03" w:rsidRDefault="0032655D">
      <w:pPr>
        <w:keepNext/>
        <w:keepLines/>
        <w:jc w:val="center"/>
        <w:outlineLvl w:val="3"/>
        <w:rPr>
          <w:rFonts w:eastAsia="SimSun"/>
          <w:b/>
          <w:bCs/>
          <w:iCs/>
          <w:lang w:eastAsia="lt-LT"/>
        </w:rPr>
      </w:pPr>
      <w:r>
        <w:rPr>
          <w:rFonts w:eastAsia="SimSun"/>
          <w:b/>
          <w:bCs/>
          <w:iCs/>
          <w:lang w:eastAsia="lt-LT"/>
        </w:rPr>
        <w:t>ŠEŠTASIS</w:t>
      </w:r>
      <w:r>
        <w:rPr>
          <w:rFonts w:eastAsia="SimSun"/>
          <w:b/>
          <w:bCs/>
          <w:iCs/>
          <w:lang w:eastAsia="lt-LT"/>
        </w:rPr>
        <w:t xml:space="preserve"> SKIRSNIS</w:t>
      </w:r>
    </w:p>
    <w:p w:rsidR="004F2A03" w:rsidRDefault="0032655D">
      <w:pPr>
        <w:keepNext/>
        <w:keepLines/>
        <w:jc w:val="center"/>
        <w:outlineLvl w:val="2"/>
        <w:rPr>
          <w:rFonts w:eastAsia="SimSun"/>
          <w:b/>
          <w:szCs w:val="24"/>
        </w:rPr>
      </w:pPr>
      <w:r>
        <w:rPr>
          <w:rFonts w:eastAsia="SimSun"/>
          <w:b/>
          <w:szCs w:val="24"/>
        </w:rPr>
        <w:t>SAVIVALDYBIŲ STRATEGINIAI PLĖTROS PLANAI</w:t>
      </w:r>
    </w:p>
    <w:p w:rsidR="004F2A03" w:rsidRDefault="004F2A03">
      <w:pPr>
        <w:rPr>
          <w:sz w:val="20"/>
        </w:rPr>
      </w:pPr>
    </w:p>
    <w:p w:rsidR="004F2A03" w:rsidRDefault="0032655D">
      <w:pPr>
        <w:tabs>
          <w:tab w:val="left" w:pos="1418"/>
          <w:tab w:val="left" w:pos="1843"/>
        </w:tabs>
        <w:spacing w:line="360" w:lineRule="atLeast"/>
        <w:ind w:firstLine="709"/>
        <w:jc w:val="both"/>
        <w:rPr>
          <w:lang w:eastAsia="lt-LT"/>
        </w:rPr>
      </w:pPr>
      <w:r>
        <w:rPr>
          <w:lang w:eastAsia="lt-LT"/>
        </w:rPr>
        <w:t>128</w:t>
      </w:r>
      <w:r>
        <w:rPr>
          <w:lang w:eastAsia="lt-LT"/>
        </w:rPr>
        <w:t>.</w:t>
      </w:r>
      <w:r>
        <w:rPr>
          <w:lang w:eastAsia="lt-LT"/>
        </w:rPr>
        <w:tab/>
        <w:t xml:space="preserve">Savivaldybių strateginiai plėtros planai (toliau – SSPP) </w:t>
      </w:r>
      <w:r>
        <w:rPr>
          <w:szCs w:val="24"/>
        </w:rPr>
        <w:t xml:space="preserve">rengiami, tvirtinami, įgyvendinami, jų </w:t>
      </w:r>
      <w:proofErr w:type="spellStart"/>
      <w:r>
        <w:rPr>
          <w:szCs w:val="24"/>
        </w:rPr>
        <w:t>stebėsena</w:t>
      </w:r>
      <w:proofErr w:type="spellEnd"/>
      <w:r>
        <w:rPr>
          <w:szCs w:val="24"/>
        </w:rPr>
        <w:t xml:space="preserve">, vertinimai ir atsiskaitymas už pasiektą pažangą atliekami </w:t>
      </w:r>
      <w:r>
        <w:rPr>
          <w:szCs w:val="24"/>
        </w:rPr>
        <w:lastRenderedPageBreak/>
        <w:t>Strateginio valdymo įstatymo 7 straipsnio 6 punkto, 21 straipsnio ir šio skirsnio nustatyta tvarka</w:t>
      </w:r>
      <w:r>
        <w:rPr>
          <w:lang w:eastAsia="lt-LT"/>
        </w:rPr>
        <w:t>.</w:t>
      </w:r>
    </w:p>
    <w:p w:rsidR="004F2A03" w:rsidRDefault="0032655D">
      <w:pPr>
        <w:tabs>
          <w:tab w:val="left" w:pos="1418"/>
          <w:tab w:val="left" w:pos="1843"/>
        </w:tabs>
        <w:spacing w:line="360" w:lineRule="atLeast"/>
        <w:ind w:firstLine="709"/>
        <w:jc w:val="both"/>
        <w:rPr>
          <w:lang w:eastAsia="lt-LT"/>
        </w:rPr>
      </w:pPr>
      <w:r>
        <w:rPr>
          <w:lang w:eastAsia="lt-LT"/>
        </w:rPr>
        <w:t>129</w:t>
      </w:r>
      <w:r>
        <w:rPr>
          <w:lang w:eastAsia="lt-LT"/>
        </w:rPr>
        <w:t>.</w:t>
      </w:r>
      <w:r>
        <w:rPr>
          <w:lang w:eastAsia="lt-LT"/>
        </w:rPr>
        <w:tab/>
        <w:t>SSPP struktūra:</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129.1</w:t>
      </w:r>
      <w:r>
        <w:rPr>
          <w:rFonts w:eastAsia="Calibri"/>
          <w:szCs w:val="24"/>
        </w:rPr>
        <w:t>.</w:t>
      </w:r>
      <w:r>
        <w:rPr>
          <w:rFonts w:eastAsia="Calibri"/>
          <w:szCs w:val="24"/>
        </w:rPr>
        <w:tab/>
        <w:t>bendroji informacija – nurodomas SSPP rengimo tikslas, SSPP laikotarpis, planavimo dokumentai, kuriais vadovautasi rengiant SSPP, taip pat pateikiama kita SSPP rengėjo nuožiūra svarbi informacija;</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129.2</w:t>
      </w:r>
      <w:r>
        <w:rPr>
          <w:rFonts w:eastAsia="Calibri"/>
          <w:szCs w:val="24"/>
        </w:rPr>
        <w:t>.</w:t>
      </w:r>
      <w:r>
        <w:rPr>
          <w:rFonts w:eastAsia="Calibri"/>
          <w:szCs w:val="24"/>
        </w:rPr>
        <w:tab/>
        <w:t>vidaus ir išorės aplinkos analizė – pateikiama savivaldybės socialinės ir ekonominės situacijos ir teritorinio potencialo analizė, parengta pagal valstybės, regioninio ir savivaldybės lygmens teritorijų planavimo dokumentus, taip pat kitus planavimo dokumentus;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129.3</w:t>
      </w:r>
      <w:r>
        <w:rPr>
          <w:rFonts w:eastAsia="Calibri"/>
          <w:szCs w:val="24"/>
        </w:rPr>
        <w:t>.</w:t>
      </w:r>
      <w:r>
        <w:rPr>
          <w:rFonts w:eastAsia="Calibri"/>
          <w:szCs w:val="24"/>
        </w:rPr>
        <w:tab/>
        <w:t>savivaldybės socialinės ir ekonominės, erdvinės plėtros vizija – nurodoma savivaldybės teritorijos, socialinės ir ekonominės situacijos būklė, kurios bus siekiama įgyvendinant SSPP. Vizijos formuluotė turėtų atskleisti savivaldybės išskirtinumą;</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129.4</w:t>
      </w:r>
      <w:r>
        <w:rPr>
          <w:rFonts w:eastAsia="Calibri"/>
          <w:szCs w:val="24"/>
        </w:rPr>
        <w:t>.</w:t>
      </w:r>
      <w:r>
        <w:rPr>
          <w:rFonts w:eastAsia="Calibri"/>
          <w:szCs w:val="24"/>
        </w:rPr>
        <w:tab/>
        <w:t>savivaldybės plėtros prioritetai, tikslai ir uždaviniai, neprieštaraujantys regiono plėtros tikslams ir uždaviniams, bei jų svarbiausios įgyvendinimo priemonės;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129.5</w:t>
      </w:r>
      <w:r>
        <w:rPr>
          <w:rFonts w:eastAsia="Calibri"/>
          <w:szCs w:val="24"/>
        </w:rPr>
        <w:t>.</w:t>
      </w:r>
      <w:r>
        <w:rPr>
          <w:rFonts w:eastAsia="Calibri"/>
          <w:szCs w:val="24"/>
        </w:rPr>
        <w:tab/>
        <w:t>preliminarus lėšų SSPP įgyvendinti poreikis ir galimi finansavimo šaltiniai;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129.6</w:t>
      </w:r>
      <w:r>
        <w:rPr>
          <w:rFonts w:eastAsia="Calibri"/>
          <w:szCs w:val="24"/>
        </w:rPr>
        <w:t>.</w:t>
      </w:r>
      <w:r>
        <w:rPr>
          <w:rFonts w:eastAsia="Calibri"/>
          <w:szCs w:val="24"/>
        </w:rPr>
        <w:tab/>
      </w:r>
      <w:proofErr w:type="spellStart"/>
      <w:r>
        <w:rPr>
          <w:rFonts w:eastAsia="Calibri"/>
          <w:szCs w:val="24"/>
        </w:rPr>
        <w:t>RPPl</w:t>
      </w:r>
      <w:proofErr w:type="spellEnd"/>
      <w:r>
        <w:rPr>
          <w:rFonts w:eastAsia="Calibri"/>
          <w:szCs w:val="24"/>
        </w:rPr>
        <w:t xml:space="preserve"> pažangos priemonėms įgyvendinti suplanuoti projektai, kuriuos įgyvendina arba kuriuos įgyvendinant dalyvauja savivaldybė, preliminarios projektams įgyvendinti skiriamos pažangos lėšos, subjektai, kurių bendradarbiavimas būtinas projektams įgyvendinti;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129.7</w:t>
      </w:r>
      <w:r>
        <w:rPr>
          <w:rFonts w:eastAsia="Calibri"/>
          <w:szCs w:val="24"/>
        </w:rPr>
        <w:t>.</w:t>
      </w:r>
      <w:r>
        <w:rPr>
          <w:rFonts w:eastAsia="Calibri"/>
          <w:szCs w:val="24"/>
        </w:rPr>
        <w:tab/>
        <w:t>kiti savivaldybės lėšomis finansuojami projektai;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129.8</w:t>
      </w:r>
      <w:r>
        <w:rPr>
          <w:rFonts w:eastAsia="Calibri"/>
          <w:szCs w:val="24"/>
        </w:rPr>
        <w:t>.</w:t>
      </w:r>
      <w:r>
        <w:rPr>
          <w:rFonts w:eastAsia="Calibri"/>
          <w:szCs w:val="24"/>
        </w:rPr>
        <w:tab/>
        <w:t xml:space="preserve">SSPP įgyvendinimo ir </w:t>
      </w:r>
      <w:proofErr w:type="spellStart"/>
      <w:r>
        <w:rPr>
          <w:rFonts w:eastAsia="Calibri"/>
          <w:szCs w:val="24"/>
        </w:rPr>
        <w:t>stebėsenos</w:t>
      </w:r>
      <w:proofErr w:type="spellEnd"/>
      <w:r>
        <w:rPr>
          <w:rFonts w:eastAsia="Calibri"/>
          <w:szCs w:val="24"/>
        </w:rPr>
        <w:t xml:space="preserve"> nuostatos ir kita reikalinga informacija.</w:t>
      </w:r>
    </w:p>
    <w:p w:rsidR="004F2A03" w:rsidRDefault="0032655D">
      <w:pPr>
        <w:tabs>
          <w:tab w:val="left" w:pos="1418"/>
          <w:tab w:val="left" w:pos="1843"/>
        </w:tabs>
        <w:spacing w:line="360" w:lineRule="atLeast"/>
        <w:ind w:firstLine="709"/>
        <w:jc w:val="both"/>
        <w:rPr>
          <w:lang w:eastAsia="lt-LT"/>
        </w:rPr>
      </w:pPr>
      <w:r>
        <w:rPr>
          <w:lang w:eastAsia="lt-LT"/>
        </w:rPr>
        <w:t>130</w:t>
      </w:r>
      <w:r>
        <w:rPr>
          <w:lang w:eastAsia="lt-LT"/>
        </w:rPr>
        <w:t>.</w:t>
      </w:r>
      <w:r>
        <w:rPr>
          <w:lang w:eastAsia="lt-LT"/>
        </w:rPr>
        <w:tab/>
        <w:t xml:space="preserve">Rengdama SSPP, savivaldybės administracija turi siekti kuo aktyvesnio visų suinteresuotų strateginio valdymo sistemos dalyvių dalyvavimo, pagrįsto bendradarbiavimu ir partneryste su socialiniais ir ekonominiais partneriais, suinteresuotosiomis šalimis. </w:t>
      </w:r>
    </w:p>
    <w:p w:rsidR="004F2A03" w:rsidRDefault="0032655D">
      <w:pPr>
        <w:tabs>
          <w:tab w:val="left" w:pos="1418"/>
          <w:tab w:val="left" w:pos="1843"/>
        </w:tabs>
        <w:spacing w:line="360" w:lineRule="atLeast"/>
        <w:ind w:firstLine="709"/>
        <w:jc w:val="both"/>
        <w:rPr>
          <w:lang w:eastAsia="lt-LT"/>
        </w:rPr>
      </w:pPr>
      <w:r>
        <w:rPr>
          <w:lang w:eastAsia="lt-LT"/>
        </w:rPr>
        <w:t>131</w:t>
      </w:r>
      <w:r>
        <w:rPr>
          <w:lang w:eastAsia="lt-LT"/>
        </w:rPr>
        <w:t>.</w:t>
      </w:r>
      <w:r>
        <w:rPr>
          <w:lang w:eastAsia="lt-LT"/>
        </w:rPr>
        <w:tab/>
        <w:t xml:space="preserve">Savivaldybė, kuri dalyvauja rengiant </w:t>
      </w:r>
      <w:proofErr w:type="spellStart"/>
      <w:r>
        <w:rPr>
          <w:lang w:eastAsia="lt-LT"/>
        </w:rPr>
        <w:t>RPPl</w:t>
      </w:r>
      <w:proofErr w:type="spellEnd"/>
      <w:r>
        <w:rPr>
          <w:lang w:eastAsia="lt-LT"/>
        </w:rPr>
        <w:t xml:space="preserve">, įvertina, kiek SSPP nustatyti strateginiai plėtros tikslai ir plėtros prioritetai atitinka </w:t>
      </w:r>
      <w:proofErr w:type="spellStart"/>
      <w:r>
        <w:rPr>
          <w:lang w:eastAsia="lt-LT"/>
        </w:rPr>
        <w:t>RPPl</w:t>
      </w:r>
      <w:proofErr w:type="spellEnd"/>
      <w:r>
        <w:rPr>
          <w:lang w:eastAsia="lt-LT"/>
        </w:rPr>
        <w:t>, ir prireikus patikslina SSPP.</w:t>
      </w:r>
    </w:p>
    <w:p w:rsidR="004F2A03" w:rsidRDefault="0032655D">
      <w:pPr>
        <w:tabs>
          <w:tab w:val="left" w:pos="1418"/>
          <w:tab w:val="left" w:pos="1843"/>
        </w:tabs>
        <w:spacing w:line="360" w:lineRule="atLeast"/>
        <w:ind w:firstLine="709"/>
        <w:jc w:val="both"/>
        <w:rPr>
          <w:lang w:eastAsia="lt-LT"/>
        </w:rPr>
      </w:pPr>
      <w:r>
        <w:rPr>
          <w:lang w:eastAsia="lt-LT"/>
        </w:rPr>
        <w:t>132</w:t>
      </w:r>
      <w:r>
        <w:rPr>
          <w:lang w:eastAsia="lt-LT"/>
        </w:rPr>
        <w:t>.</w:t>
      </w:r>
      <w:r>
        <w:rPr>
          <w:lang w:eastAsia="lt-LT"/>
        </w:rPr>
        <w:tab/>
        <w:t xml:space="preserve">Parengtas SSPP projektas paskelbiamas savivaldybės interneto svetainėje viešosioms konsultacijoms, remiantis Vietos savivaldos įstatymo nuostatomis. </w:t>
      </w:r>
    </w:p>
    <w:p w:rsidR="004F2A03" w:rsidRDefault="0032655D">
      <w:pPr>
        <w:tabs>
          <w:tab w:val="left" w:pos="1418"/>
          <w:tab w:val="left" w:pos="1843"/>
        </w:tabs>
        <w:spacing w:line="360" w:lineRule="atLeast"/>
        <w:ind w:firstLine="709"/>
        <w:jc w:val="both"/>
        <w:rPr>
          <w:lang w:eastAsia="lt-LT"/>
        </w:rPr>
      </w:pPr>
      <w:r>
        <w:rPr>
          <w:lang w:eastAsia="lt-LT"/>
        </w:rPr>
        <w:t>133</w:t>
      </w:r>
      <w:r>
        <w:rPr>
          <w:lang w:eastAsia="lt-LT"/>
        </w:rPr>
        <w:t>.</w:t>
      </w:r>
      <w:r>
        <w:rPr>
          <w:lang w:eastAsia="lt-LT"/>
        </w:rPr>
        <w:tab/>
        <w:t xml:space="preserve">SSPP ir jį detalizuojančių planavimo dokumentų rengimo, svarstymo ir tvirtinimo, įgyvendinimo </w:t>
      </w:r>
      <w:proofErr w:type="spellStart"/>
      <w:r>
        <w:rPr>
          <w:lang w:eastAsia="lt-LT"/>
        </w:rPr>
        <w:t>stebėsenos</w:t>
      </w:r>
      <w:proofErr w:type="spellEnd"/>
      <w:r>
        <w:rPr>
          <w:lang w:eastAsia="lt-LT"/>
        </w:rPr>
        <w:t>, numatytų pasiekti rezultatų vertinimo, planavimo dokumentų įgyvendinimo ataskaitų rengimo ir svarstymo, savivaldybės gyventojų įtraukimo į jų rengimą, svarstymą ir įgyvendinimo priežiūrą, viešinimo organizavimo tvarką, atsižvelgdama į Strateginio valdymo įstatymą, nustato savivaldybės taryba.</w:t>
      </w:r>
    </w:p>
    <w:p w:rsidR="004F2A03" w:rsidRDefault="0032655D">
      <w:pPr>
        <w:rPr>
          <w:sz w:val="20"/>
        </w:rPr>
      </w:pPr>
    </w:p>
    <w:p w:rsidR="004F2A03" w:rsidRDefault="0032655D">
      <w:pPr>
        <w:keepNext/>
        <w:keepLines/>
        <w:ind w:firstLine="720"/>
        <w:jc w:val="center"/>
        <w:rPr>
          <w:rFonts w:eastAsia="SimSun"/>
          <w:b/>
          <w:bCs/>
          <w:iCs/>
          <w:szCs w:val="24"/>
        </w:rPr>
      </w:pPr>
      <w:r>
        <w:rPr>
          <w:rFonts w:eastAsia="SimSun"/>
          <w:b/>
          <w:bCs/>
          <w:iCs/>
          <w:szCs w:val="24"/>
        </w:rPr>
        <w:t>IV</w:t>
      </w:r>
      <w:r>
        <w:rPr>
          <w:rFonts w:eastAsia="SimSun"/>
          <w:b/>
          <w:bCs/>
          <w:iCs/>
          <w:szCs w:val="24"/>
        </w:rPr>
        <w:t xml:space="preserve"> SKYRIUS </w:t>
      </w:r>
    </w:p>
    <w:p w:rsidR="004F2A03" w:rsidRDefault="0032655D">
      <w:pPr>
        <w:keepNext/>
        <w:keepLines/>
        <w:ind w:firstLine="720"/>
        <w:jc w:val="center"/>
        <w:rPr>
          <w:rFonts w:eastAsia="SimSun"/>
          <w:b/>
          <w:bCs/>
          <w:iCs/>
          <w:szCs w:val="24"/>
        </w:rPr>
      </w:pPr>
      <w:r>
        <w:rPr>
          <w:rFonts w:eastAsia="SimSun"/>
          <w:b/>
          <w:bCs/>
          <w:iCs/>
          <w:szCs w:val="24"/>
        </w:rPr>
        <w:t>VEIKLOS LYGMENS PLANAVIMO DOKUMENTAI</w:t>
      </w:r>
    </w:p>
    <w:p w:rsidR="004F2A03" w:rsidRDefault="004F2A03">
      <w:pPr>
        <w:rPr>
          <w:sz w:val="20"/>
        </w:rPr>
      </w:pPr>
    </w:p>
    <w:p w:rsidR="004F2A03" w:rsidRDefault="0032655D">
      <w:pPr>
        <w:keepNext/>
        <w:keepLines/>
        <w:ind w:firstLine="720"/>
        <w:jc w:val="center"/>
        <w:outlineLvl w:val="2"/>
        <w:rPr>
          <w:rFonts w:eastAsia="SimSun"/>
          <w:b/>
          <w:szCs w:val="24"/>
        </w:rPr>
      </w:pPr>
      <w:r>
        <w:rPr>
          <w:rFonts w:eastAsia="SimSun"/>
          <w:b/>
          <w:szCs w:val="24"/>
        </w:rPr>
        <w:t>PIRMASIS</w:t>
      </w:r>
      <w:r>
        <w:rPr>
          <w:rFonts w:eastAsia="SimSun"/>
          <w:b/>
          <w:szCs w:val="24"/>
        </w:rPr>
        <w:t xml:space="preserve"> SKIRSNIS</w:t>
      </w:r>
    </w:p>
    <w:p w:rsidR="004F2A03" w:rsidRDefault="0032655D">
      <w:pPr>
        <w:keepNext/>
        <w:keepLines/>
        <w:ind w:firstLine="720"/>
        <w:jc w:val="center"/>
        <w:outlineLvl w:val="2"/>
        <w:rPr>
          <w:rFonts w:eastAsia="SimSun"/>
          <w:b/>
          <w:szCs w:val="24"/>
        </w:rPr>
      </w:pPr>
      <w:r>
        <w:rPr>
          <w:rFonts w:eastAsia="SimSun"/>
          <w:b/>
          <w:szCs w:val="24"/>
        </w:rPr>
        <w:t>SVP</w:t>
      </w:r>
    </w:p>
    <w:p w:rsidR="004F2A03" w:rsidRDefault="004F2A03">
      <w:pPr>
        <w:rPr>
          <w:sz w:val="20"/>
        </w:rPr>
      </w:pPr>
    </w:p>
    <w:p w:rsidR="004F2A03" w:rsidRDefault="0032655D">
      <w:pPr>
        <w:tabs>
          <w:tab w:val="left" w:pos="1418"/>
          <w:tab w:val="left" w:pos="1843"/>
        </w:tabs>
        <w:spacing w:line="360" w:lineRule="atLeast"/>
        <w:ind w:firstLine="709"/>
        <w:jc w:val="both"/>
      </w:pPr>
      <w:r>
        <w:t>134</w:t>
      </w:r>
      <w:r>
        <w:t>.</w:t>
      </w:r>
      <w:r>
        <w:tab/>
        <w:t>SVP rengiami</w:t>
      </w:r>
      <w:r>
        <w:rPr>
          <w:szCs w:val="24"/>
        </w:rPr>
        <w:t xml:space="preserve">, tvirtinami, įgyvendinami, jų </w:t>
      </w:r>
      <w:proofErr w:type="spellStart"/>
      <w:r>
        <w:rPr>
          <w:szCs w:val="24"/>
        </w:rPr>
        <w:t>stebėsena</w:t>
      </w:r>
      <w:proofErr w:type="spellEnd"/>
      <w:r>
        <w:rPr>
          <w:szCs w:val="24"/>
        </w:rPr>
        <w:t>, vertinimai ir atsiskaitymas už pasiektus rezultatus atliekami Strateginio valdymo įstatymo 8 straipsnio 1 punkto, 23 straipsnio ir šio skirsnio nustatyta tvarka.</w:t>
      </w:r>
    </w:p>
    <w:p w:rsidR="004F2A03" w:rsidRDefault="0032655D">
      <w:pPr>
        <w:rPr>
          <w:sz w:val="20"/>
        </w:rPr>
      </w:pPr>
    </w:p>
    <w:p w:rsidR="004F2A03" w:rsidRDefault="0032655D">
      <w:pPr>
        <w:keepNext/>
        <w:keepLines/>
        <w:spacing w:line="360" w:lineRule="atLeast"/>
        <w:ind w:firstLine="720"/>
        <w:jc w:val="center"/>
        <w:outlineLvl w:val="3"/>
        <w:rPr>
          <w:rFonts w:eastAsia="SimSun"/>
          <w:b/>
          <w:bCs/>
          <w:iCs/>
        </w:rPr>
      </w:pPr>
      <w:r>
        <w:rPr>
          <w:rFonts w:eastAsia="SimSun"/>
          <w:b/>
          <w:bCs/>
          <w:iCs/>
        </w:rPr>
        <w:t>Įstaigų, kurių vadovai yra valstybės biudžeto asignavimų valdytojai, SVP rengimas</w:t>
      </w:r>
    </w:p>
    <w:p w:rsidR="004F2A03" w:rsidRDefault="004F2A03">
      <w:pPr>
        <w:rPr>
          <w:sz w:val="20"/>
        </w:rPr>
      </w:pPr>
    </w:p>
    <w:p w:rsidR="004F2A03" w:rsidRDefault="0032655D">
      <w:pPr>
        <w:tabs>
          <w:tab w:val="left" w:pos="1418"/>
          <w:tab w:val="left" w:pos="1843"/>
        </w:tabs>
        <w:spacing w:line="360" w:lineRule="atLeast"/>
        <w:ind w:firstLine="709"/>
        <w:jc w:val="both"/>
      </w:pPr>
      <w:r>
        <w:t>135</w:t>
      </w:r>
      <w:r>
        <w:t>.</w:t>
      </w:r>
      <w:r>
        <w:tab/>
        <w:t xml:space="preserve"> SVP projektus pagal Metodikos 7 priede nustatytą Biudžeto projekto rengimo, svarstymo ir tvirtinimo ciklą ir Metodikos 8 priede nustatytą formą </w:t>
      </w:r>
      <w:r>
        <w:rPr>
          <w:bCs/>
        </w:rPr>
        <w:t>rengia ir įgyvendina</w:t>
      </w:r>
      <w:r>
        <w:t xml:space="preserve"> </w:t>
      </w:r>
      <w:r>
        <w:rPr>
          <w:bCs/>
        </w:rPr>
        <w:t>įstaigos, kurių vadovai yra valstybės biudžeto asignavimų valdytojai</w:t>
      </w:r>
      <w:r>
        <w:t>. Bendrieji asignavimų planavimo principai ir SVP projektų teikimo terminai nustatyti Lietuvos Respublikos valstybės biudžeto ir savivaldybių biudžetų sudarymo ir vykdymo taisyklėse, patvirtintose Lietuvos Respublikos Vyriausybės 2001 m. gegužės 14 d. nutarimu Nr. 543 „Dėl Lietuvos Respublikos valstybės biudžeto ir savivaldybių biudžetų sudarymo ir vykdymo taisyklių patvirtinimo“, ir Vyriausybės tvirtinamame tam tikrų metų Lietuvos Respublikos valstybės biudžeto ir savivaldybių biudžetų finansinių rodiklių projekto rengimo plane.</w:t>
      </w:r>
    </w:p>
    <w:p w:rsidR="004F2A03" w:rsidRDefault="0032655D">
      <w:pPr>
        <w:tabs>
          <w:tab w:val="left" w:pos="1418"/>
          <w:tab w:val="left" w:pos="1843"/>
        </w:tabs>
        <w:spacing w:line="360" w:lineRule="atLeast"/>
        <w:ind w:firstLine="709"/>
        <w:jc w:val="both"/>
      </w:pPr>
      <w:r>
        <w:t>136</w:t>
      </w:r>
      <w:r>
        <w:t>.</w:t>
      </w:r>
      <w:r>
        <w:tab/>
        <w:t>Ministerija rengia ministrui pavestų valdymo sričių SVP (toliau – ministerijos SVP) projektą. Ministerijos ir ministrų valdymo sričių įstaigos, kurių vadovai yra valstybės biudžeto asignavimų valdytojai, užtikrina Vyriausybės programos nuostatų, NPP nustatytų strateginių tikslų pasiekimą ir pažangos uždavinių bei nacionalinių PP įgyvendinimą, planuodamos programų priemones. Ministro valdymo sričių įstaigos, kurių vadovai yra valstybės biudžeto asignavimų valdytojai, SVP projektus pradeda rengti suderinusios (jeigu tai neprieštarauja jų veiklą reglamentuojančių teisės aktų nuostatoms) su ministerijomis veiklos tikslus ir planuojamus pasiekti rezultatus.</w:t>
      </w:r>
    </w:p>
    <w:p w:rsidR="004F2A03" w:rsidRDefault="0032655D">
      <w:pPr>
        <w:tabs>
          <w:tab w:val="left" w:pos="1418"/>
          <w:tab w:val="left" w:pos="1843"/>
        </w:tabs>
        <w:spacing w:line="360" w:lineRule="atLeast"/>
        <w:ind w:firstLine="709"/>
        <w:jc w:val="both"/>
      </w:pPr>
      <w:r>
        <w:t>137</w:t>
      </w:r>
      <w:r>
        <w:t>.</w:t>
      </w:r>
      <w:r>
        <w:tab/>
        <w:t>Ministerijos ministerijų SVP projektus kartu su ministro valdymo sričių įstaigų, kurių vadovai yra valstybės biudžeto asignavimų valdytojai, SVP projektais teikia Finansų ministerijai ir Vyriausybės kanceliarijai. Kitos įstaigos, kurių vadovai yra valstybės biudžeto asignavimų valdytojai, SVP projektus teikia Finansų ministerijai.</w:t>
      </w:r>
    </w:p>
    <w:p w:rsidR="004F2A03" w:rsidRDefault="0032655D">
      <w:pPr>
        <w:tabs>
          <w:tab w:val="left" w:pos="1418"/>
          <w:tab w:val="left" w:pos="1843"/>
        </w:tabs>
        <w:spacing w:line="360" w:lineRule="atLeast"/>
        <w:ind w:firstLine="709"/>
        <w:jc w:val="both"/>
      </w:pPr>
      <w:r>
        <w:t>138</w:t>
      </w:r>
      <w:r>
        <w:t>.</w:t>
      </w:r>
      <w:r>
        <w:tab/>
        <w:t xml:space="preserve">Finansų ministerija, įvertinusi ankstesniais metais įstaigų, kurių vadovai yra valstybės biudžeto asignavimų valdytojai, pasiektus rezultatus ir panaudotus asignavimus vykdant pažangos ir tęstinę veiklą bei remdamasi atitinkamų metų Lietuvos stabilumo programoje nustatytais fiskaliniais rodikliais, nacionalinėmis PP ir jose nustatytomis finansinių projekcijų dalimis bei atliktų viešųjų išlaidų peržiūrų rezultatais, išnagrinėja įstaigų, kurių vadovai yra valstybės biudžeto asignavimų valdytojai, jeigu tai neprieštarauja įstaigų veiklą reglamentuojančių teisės aktų nuostatoms, pateiktus SVP projektus ir planuojamus pasiekti tęstinės veiklos rezultatus. Finansų ministerija rengia išvadas ir rekomendacijas dėl Vyriausybei pavaldžių ir (arba) </w:t>
      </w:r>
      <w:proofErr w:type="spellStart"/>
      <w:r>
        <w:t>atskaitingų</w:t>
      </w:r>
      <w:proofErr w:type="spellEnd"/>
      <w:r>
        <w:t xml:space="preserve"> įstaigų, kurių vadovai yra valstybės biudžeto asignavimų valdytojai (toliau – Vyriausybei </w:t>
      </w:r>
      <w:proofErr w:type="spellStart"/>
      <w:r>
        <w:t>atskaitingos</w:t>
      </w:r>
      <w:proofErr w:type="spellEnd"/>
      <w:r>
        <w:t xml:space="preserve"> įstaigos), jeigu tai neprieštarauja įstaigų veiklą reglamentuojančių teisės aktų nuostatoms, SVP projektų ir apibendrina informaciją apie Vyriausybei </w:t>
      </w:r>
      <w:proofErr w:type="spellStart"/>
      <w:r>
        <w:t>neatskaitingų</w:t>
      </w:r>
      <w:proofErr w:type="spellEnd"/>
      <w:r>
        <w:t xml:space="preserve"> įstaigų SVP projektus ir tęstinės veiklos lėšų poreikio pagrindimą. Išvados ir rekomendacijos dėl Vyriausybei </w:t>
      </w:r>
      <w:proofErr w:type="spellStart"/>
      <w:r>
        <w:t>atskaitingų</w:t>
      </w:r>
      <w:proofErr w:type="spellEnd"/>
      <w:r>
        <w:t xml:space="preserve"> </w:t>
      </w:r>
      <w:r>
        <w:lastRenderedPageBreak/>
        <w:t xml:space="preserve">įstaigų SVP projektų ir apibendrinta informacija dėl Vyriausybei </w:t>
      </w:r>
      <w:proofErr w:type="spellStart"/>
      <w:r>
        <w:t>neatskaitingų</w:t>
      </w:r>
      <w:proofErr w:type="spellEnd"/>
      <w:r>
        <w:t xml:space="preserve"> įstaigų SVP projektų teikiami pasitarimams dėl planuojamų asignavimų ir siekiamų rezultatų. Pasitarimuose dėl planuojamų asignavimų ir siekiamų rezultatų kartu su atitinkamų nacionalinių PP valdytojais kviečiami dalyvauti pažangos priemonių koordinatoriai, jeigu dalyvavimas pasitarimuose neprieštarauja jų veiklą reglamentuojančių teisės aktų nuostatoms.</w:t>
      </w:r>
    </w:p>
    <w:p w:rsidR="004F2A03" w:rsidRDefault="0032655D">
      <w:pPr>
        <w:tabs>
          <w:tab w:val="left" w:pos="1418"/>
          <w:tab w:val="left" w:pos="1843"/>
        </w:tabs>
        <w:spacing w:line="360" w:lineRule="atLeast"/>
        <w:ind w:firstLine="709"/>
        <w:jc w:val="both"/>
      </w:pPr>
      <w:r>
        <w:t>139</w:t>
      </w:r>
      <w:r>
        <w:t>.</w:t>
      </w:r>
      <w:r>
        <w:tab/>
        <w:t xml:space="preserve">Vyriausybės kanceliarija, įvertinusi apibendrintą informaciją apie Vyriausybei </w:t>
      </w:r>
      <w:proofErr w:type="spellStart"/>
      <w:r>
        <w:t>neatskaitingų</w:t>
      </w:r>
      <w:proofErr w:type="spellEnd"/>
      <w:r>
        <w:t xml:space="preserve"> įstaigų, kurių vadovai yra valstybės biudžeto asignavimų valdytojai, SVP projektus ir tęstinės veiklos lėšų poreikio pagrindimą, sprendžia klausimą dėl pasitarimo dėl planuojamų asignavimų ir siekiamų rezultatų poreikio. Į pasitarimus dėl planuojamų asignavimų ir siekiamų rezultatų prireikus gali būti kviečiami dalyvauti Vyriausybei </w:t>
      </w:r>
      <w:proofErr w:type="spellStart"/>
      <w:r>
        <w:t>neatskaitingų</w:t>
      </w:r>
      <w:proofErr w:type="spellEnd"/>
      <w:r>
        <w:t xml:space="preserve"> įstaigų, kurių vadovai yra valstybės biudžeto asignavimų valdytojai, vadovai ar jų įgalioti asmenys, jeigu dalyvavimas pasitarimuose neprieštarauja jų veiklą reglamentuojančių teisės aktų nuostatoms.</w:t>
      </w:r>
    </w:p>
    <w:p w:rsidR="004F2A03" w:rsidRDefault="0032655D">
      <w:pPr>
        <w:tabs>
          <w:tab w:val="left" w:pos="1418"/>
          <w:tab w:val="left" w:pos="1843"/>
        </w:tabs>
        <w:spacing w:line="360" w:lineRule="atLeast"/>
        <w:ind w:firstLine="709"/>
        <w:jc w:val="both"/>
      </w:pPr>
      <w:r>
        <w:t>140</w:t>
      </w:r>
      <w:r>
        <w:t>.</w:t>
      </w:r>
      <w:r>
        <w:tab/>
        <w:t>Vyriausybės kanceliarija, remdamasi Vyriausybės programos nuostatų įgyvendinimo planu, NPP, nacionalinėmis PP, Lietuvos Respublikos valstybės kontrolės atliktais auditais, išnagrinėja ministerijų SVP projektuose planuojamus pasiekti pažangos veiklos rezultatus ir, remdamasi atliktų viešųjų išlaidų peržiūrų rezultatais, Valstybės kontrolės atliktais auditais, vykdomomis programomis, – planuojamus pasiekti tęstinės veiklos rezultatus. Kartu įvertinama praėjusių ataskaitinių metų pasitarimuose dėl planuojamų asignavimų ir siekiamų rezultatų metu suformuluotų ir sutartų vykdyti užduočių įgyvendinimo būklė ir parengtos išvados pristatomos einamųjų metų pasitarimuose dėl planuojamų asignavimų ir siekiamų rezultatų.</w:t>
      </w:r>
    </w:p>
    <w:p w:rsidR="004F2A03" w:rsidRDefault="0032655D">
      <w:pPr>
        <w:tabs>
          <w:tab w:val="left" w:pos="1418"/>
          <w:tab w:val="left" w:pos="1843"/>
        </w:tabs>
        <w:spacing w:line="360" w:lineRule="atLeast"/>
        <w:ind w:firstLine="709"/>
        <w:jc w:val="both"/>
      </w:pPr>
      <w:r>
        <w:t>141</w:t>
      </w:r>
      <w:r>
        <w:t>.</w:t>
      </w:r>
      <w:r>
        <w:tab/>
        <w:t>Visų tam tikrais biudžetiniais metais planuojamų pažangos lėšų suma turi neviršyti tais biudžetiniais metais apskaičiuotų finansinių projekcijų dalies. Tam tikrais biudžetiniais metais planuojamą pažangos lėšų sumą naujoms pažangos priemonėms įgyvendinti nustato Portfelio valdytojas ir šią informaciją pateikia pasitarimams dėl planuojamų asignavimų ir siekiamų rezultatų.</w:t>
      </w:r>
    </w:p>
    <w:p w:rsidR="004F2A03" w:rsidRDefault="0032655D">
      <w:pPr>
        <w:tabs>
          <w:tab w:val="left" w:pos="1418"/>
          <w:tab w:val="left" w:pos="1843"/>
        </w:tabs>
        <w:spacing w:line="360" w:lineRule="atLeast"/>
        <w:ind w:firstLine="709"/>
        <w:jc w:val="both"/>
      </w:pPr>
      <w:r>
        <w:t>142</w:t>
      </w:r>
      <w:r>
        <w:t>.</w:t>
      </w:r>
      <w:r>
        <w:tab/>
        <w:t xml:space="preserve">Pasitarimų dėl planuojamų asignavimų ir siekiamų rezultatų metu įvertinami </w:t>
      </w:r>
      <w:r>
        <w:rPr>
          <w:i/>
        </w:rPr>
        <w:t>n</w:t>
      </w:r>
      <w:r>
        <w:t>–(</w:t>
      </w:r>
      <w:r>
        <w:rPr>
          <w:i/>
        </w:rPr>
        <w:t xml:space="preserve">n </w:t>
      </w:r>
      <w:r>
        <w:t>+ 2) metų, t. y. artimiausių 3 biudžetinių metų, įstaigų, kurių vadovai yra valstybės biudžeto asignavimų valdytojai, planuojami asignavimai pažangos ir tęstinės veiklos priemonėms įgyvendinti, atsižvelgiant į atnaujintas makroekonomines prognozes, fiskalinių taisyklių laikymąsi, pažangos priemonių ir projektų įgyvendinimo pažangą, atliktų viešųjų išlaidų peržiūrų rezultatus.</w:t>
      </w:r>
    </w:p>
    <w:p w:rsidR="004F2A03" w:rsidRDefault="0032655D">
      <w:pPr>
        <w:tabs>
          <w:tab w:val="left" w:pos="1418"/>
          <w:tab w:val="left" w:pos="1843"/>
        </w:tabs>
        <w:spacing w:line="360" w:lineRule="atLeast"/>
        <w:ind w:firstLine="709"/>
        <w:jc w:val="both"/>
      </w:pPr>
      <w:r>
        <w:t>143</w:t>
      </w:r>
      <w:r>
        <w:t>.</w:t>
      </w:r>
      <w:r>
        <w:tab/>
        <w:t>Pasitarimų dėl planuojamų asignavimų ir siekiamų rezultatų metu taip pat įvertinami ministerijos ir ministro valdymo sričių įstaigų ankstesniais metais pasiekti rezultatai, ankstesnių metų pasitarimuose dėl planuojamų asignavimų ir siekiamų rezultatų sutartų atlikti viešųjų išlaidų peržiūrų rezultatai, nusprendžiama dėl viešųjų išlaidų peržiūros ataskaitoje pateiktų rekomendacijų įgyvendinimo, viešųjų išlaidų peržiūrų atlikimo sričių ir nustatomos atitinkamos užduotys ministrui.</w:t>
      </w:r>
    </w:p>
    <w:p w:rsidR="004F2A03" w:rsidRDefault="0032655D">
      <w:pPr>
        <w:tabs>
          <w:tab w:val="left" w:pos="1418"/>
          <w:tab w:val="left" w:pos="1843"/>
        </w:tabs>
        <w:spacing w:line="360" w:lineRule="atLeast"/>
        <w:ind w:firstLine="709"/>
        <w:jc w:val="both"/>
      </w:pPr>
      <w:r>
        <w:t>144</w:t>
      </w:r>
      <w:r>
        <w:t>.</w:t>
      </w:r>
      <w:r>
        <w:tab/>
        <w:t xml:space="preserve">Įvykus pasitarimams dėl planuojamų asignavimų ir siekiamų rezultatų, Finansų ministerija raštu praneša ministerijoms apie ministrų valdymo sritims ir kitoms įstaigoms, kurių vadovai yra valstybės biudžeto asignavimų valdytojai, numatomus maksimalius asignavimų limitus (toliau – asignavimų limitai). </w:t>
      </w:r>
    </w:p>
    <w:p w:rsidR="004F2A03" w:rsidRDefault="0032655D">
      <w:pPr>
        <w:tabs>
          <w:tab w:val="left" w:pos="1418"/>
          <w:tab w:val="left" w:pos="1843"/>
        </w:tabs>
        <w:spacing w:line="360" w:lineRule="atLeast"/>
        <w:ind w:firstLine="709"/>
        <w:jc w:val="both"/>
      </w:pPr>
      <w:r>
        <w:t>145</w:t>
      </w:r>
      <w:r>
        <w:t>.</w:t>
      </w:r>
      <w:r>
        <w:tab/>
        <w:t xml:space="preserve">Asignavimų limitai </w:t>
      </w:r>
      <w:r>
        <w:rPr>
          <w:i/>
        </w:rPr>
        <w:t>n</w:t>
      </w:r>
      <w:r>
        <w:t>–(</w:t>
      </w:r>
      <w:r>
        <w:rPr>
          <w:i/>
        </w:rPr>
        <w:t>n</w:t>
      </w:r>
      <w:r>
        <w:t xml:space="preserve"> + 2) metams nustatomi atsižvelgiant į atitinkamiems metams numatytas NPP finansines projekcijas, atitinkamais metais planuojamas įgyvendinti nacionalinių PP pažangos priemones ir vykdomas tęstines veiklas. Ministerijos ir ministrų valdymo sričių įstaigos, kurių vadovai yra valstybės biudžeto asignavimų valdytojai, atsižvelgdamos į pasitarimuose dėl planuojamų asignavimų ir siekiamų rezultatų priimtus sprendimus, patikslina SVP projektus. </w:t>
      </w:r>
    </w:p>
    <w:p w:rsidR="004F2A03" w:rsidRDefault="0032655D">
      <w:pPr>
        <w:tabs>
          <w:tab w:val="left" w:pos="1418"/>
          <w:tab w:val="left" w:pos="1843"/>
        </w:tabs>
        <w:spacing w:line="360" w:lineRule="atLeast"/>
        <w:ind w:firstLine="709"/>
        <w:jc w:val="both"/>
      </w:pPr>
      <w:r>
        <w:t>146</w:t>
      </w:r>
      <w:r>
        <w:t>.</w:t>
      </w:r>
      <w:r>
        <w:tab/>
        <w:t>Patikslintus ministerijų SVP projektus, kartu su ministro valdymo sričių įstaigų, kurių vadovai yra valstybės biudžeto asignavimų valdytojai, SVP projektais ministerijos iki Biudžeto projekto pateikimo Vyriausybei dienos pateikia Finansų ministerijai ir Vyriausybės kanceliarijai. Kitos įstaigos, kurių vadovai yra valstybės biudžeto asignavimų valdytojai, patikslintus SVP projektus, kuriuose neviršijami Finansų ministerijos pranešti asignavimų limitai, pateikia Finansų ministerijai.</w:t>
      </w:r>
    </w:p>
    <w:p w:rsidR="004F2A03" w:rsidRDefault="0032655D">
      <w:pPr>
        <w:tabs>
          <w:tab w:val="left" w:pos="1418"/>
          <w:tab w:val="left" w:pos="1843"/>
        </w:tabs>
        <w:spacing w:line="360" w:lineRule="atLeast"/>
        <w:ind w:firstLine="709"/>
        <w:jc w:val="both"/>
      </w:pPr>
      <w:r>
        <w:t>147</w:t>
      </w:r>
      <w:r>
        <w:t>.</w:t>
      </w:r>
      <w:r>
        <w:tab/>
        <w:t>Vyriausybei pateikus Seimui svarstyti Biudžeto projektą, įstaigos, kurių vadovai yra valstybės biudžeto asignavimų valdytojai, SVP projektus iki einamųjų metų lapkričio 1 dienos paskelbia savo interneto svetainėse.</w:t>
      </w:r>
    </w:p>
    <w:p w:rsidR="004F2A03" w:rsidRDefault="0032655D">
      <w:pPr>
        <w:tabs>
          <w:tab w:val="left" w:pos="1418"/>
          <w:tab w:val="left" w:pos="1843"/>
        </w:tabs>
        <w:spacing w:line="360" w:lineRule="atLeast"/>
        <w:ind w:firstLine="709"/>
        <w:jc w:val="both"/>
      </w:pPr>
      <w:r>
        <w:t>148</w:t>
      </w:r>
      <w:r>
        <w:t>.</w:t>
      </w:r>
      <w:r>
        <w:tab/>
        <w:t>Įsigaliojus tam tikrų metų valstybės biudžeto ir savivaldybių biudžetų finansinių rodiklių patvirtinimo įstatymui, kiekvienas ministras iki sausio 15 dienos pateikia Ministrui Pirmininkui derinti ministerijos SVP projektą. Ministras Pirmininkas pateikia išvadą dėl SVP projekto per 10 darbo dienų nuo SVP projekto pateikimo dienos. Suderintą ministerijos SVP projektą per 5 darbo dienas patvirtina ministras. Ministro valdymo sričių įstaigų, kurių vadovai yra valstybės biudžeto asignavimų valdytojai, SVP, suderintus su atitinkamu ministru, per 5 darbo dienas patvirtina šių įstaigų vadovai, išskyrus Vyriausybės įstatyme, Lietuvos Respublikos profesionaliojo scenos meno įstatyme, Lietuvos Respublikos muziejų įstatyme, Lietuvos Respublikos bibliotekų įstatyme ir kituose įstaigų veiklą reglamentuojančiuose įstatymuose nustatytus atvejus.</w:t>
      </w:r>
    </w:p>
    <w:p w:rsidR="004F2A03" w:rsidRDefault="0032655D">
      <w:pPr>
        <w:tabs>
          <w:tab w:val="left" w:pos="1418"/>
          <w:tab w:val="left" w:pos="1843"/>
        </w:tabs>
        <w:spacing w:line="360" w:lineRule="atLeast"/>
        <w:ind w:firstLine="709"/>
        <w:jc w:val="both"/>
      </w:pPr>
      <w:r>
        <w:t>149</w:t>
      </w:r>
      <w:r>
        <w:t>.</w:t>
      </w:r>
      <w:r>
        <w:tab/>
        <w:t>Kiti, nei nurodyta Metodikos 148 punkte, valstybės biudžeto asignavimų valdytojai patvirtina savo vadovaujamų įstaigų SVP, išskyrus Lietuvos Respublikos mokslo ir studijų įstatyme, Lietuvos Respublikos Lietuvos nacionalinio radijo ir televizijos įstatyme nustatytus atvejus, per 15 darbo dienų po tam tikrų metų valstybės biudžeto ir savivaldybių biudžetų finansinių rodiklių patvirtinimo įstatymo įsigaliojimo dienos.</w:t>
      </w:r>
    </w:p>
    <w:p w:rsidR="004F2A03" w:rsidRDefault="0032655D">
      <w:pPr>
        <w:tabs>
          <w:tab w:val="left" w:pos="1418"/>
          <w:tab w:val="left" w:pos="1843"/>
        </w:tabs>
        <w:spacing w:line="360" w:lineRule="atLeast"/>
        <w:ind w:firstLine="709"/>
        <w:jc w:val="both"/>
      </w:pPr>
      <w:r>
        <w:t>150</w:t>
      </w:r>
      <w:r>
        <w:t>.</w:t>
      </w:r>
      <w:r>
        <w:tab/>
        <w:t>Patvirtinti SVP per 5 darbo dienas nuo jų patvirtinimo dienos paskelbiami įstaigų, kurių vadovai yra valstybės biudžeto asignavimų valdytojai, interneto svetainėse.</w:t>
      </w:r>
    </w:p>
    <w:p w:rsidR="004F2A03" w:rsidRDefault="0032655D">
      <w:pPr>
        <w:tabs>
          <w:tab w:val="left" w:pos="1418"/>
          <w:tab w:val="left" w:pos="1843"/>
        </w:tabs>
        <w:spacing w:line="360" w:lineRule="atLeast"/>
        <w:ind w:firstLine="709"/>
        <w:jc w:val="both"/>
      </w:pPr>
      <w:r>
        <w:t>151</w:t>
      </w:r>
      <w:r>
        <w:t>.</w:t>
      </w:r>
      <w:r>
        <w:tab/>
        <w:t xml:space="preserve">Įstaigos, kurių vadovai yra valstybės biudžeto asignavimų valdytojai, privalo užtikrinti, kad SVP pateiktų asignavimų paskirstymas pagal programas atitiktų asignavimų paskirstymą pagal programas, tvirtinamas Vyriausybės nutarimu. Vyriausybės nutarimu </w:t>
      </w:r>
      <w:r>
        <w:lastRenderedPageBreak/>
        <w:t>patvirtinus asignavimų paskirstymą pagal programas, įstaigos, kurių vadovai yra valstybės biudžeto asignavimų valdytojai, peržiūri savo SVP ir pagal poreikį juos patikslina.</w:t>
      </w:r>
    </w:p>
    <w:p w:rsidR="004F2A03" w:rsidRDefault="0032655D">
      <w:pPr>
        <w:rPr>
          <w:sz w:val="20"/>
        </w:rPr>
      </w:pPr>
    </w:p>
    <w:p w:rsidR="004F2A03" w:rsidRDefault="0032655D">
      <w:pPr>
        <w:keepNext/>
        <w:keepLines/>
        <w:spacing w:line="360" w:lineRule="atLeast"/>
        <w:jc w:val="center"/>
        <w:outlineLvl w:val="3"/>
        <w:rPr>
          <w:rFonts w:eastAsia="SimSun"/>
          <w:b/>
          <w:bCs/>
          <w:iCs/>
        </w:rPr>
      </w:pPr>
      <w:r>
        <w:rPr>
          <w:rFonts w:eastAsia="SimSun"/>
          <w:b/>
          <w:bCs/>
          <w:iCs/>
        </w:rPr>
        <w:t>Įstaigų, kurių vadovai yra valstybės biudžeto asignavimų valdytojai, SVP struktūra</w:t>
      </w:r>
    </w:p>
    <w:p w:rsidR="004F2A03" w:rsidRDefault="004F2A03">
      <w:pPr>
        <w:rPr>
          <w:sz w:val="20"/>
        </w:rPr>
      </w:pPr>
    </w:p>
    <w:p w:rsidR="004F2A03" w:rsidRDefault="0032655D">
      <w:pPr>
        <w:tabs>
          <w:tab w:val="left" w:pos="1418"/>
          <w:tab w:val="left" w:pos="1843"/>
        </w:tabs>
        <w:spacing w:line="360" w:lineRule="atLeast"/>
        <w:ind w:firstLine="709"/>
        <w:jc w:val="both"/>
      </w:pPr>
      <w:r>
        <w:t>152</w:t>
      </w:r>
      <w:r>
        <w:t>.</w:t>
      </w:r>
      <w:r>
        <w:tab/>
        <w:t>Rengdama SVP projektą įstaiga, kurios vadovas yra valstybės biudžeto asignavimų valdytojas, atsižvelgdama į Vyriausybės programą, NPP strateginius tikslus ir pažangos uždavinius, nacionalines PP, šalies socialinės ir ekonominės situacijos analizės rezultatus atitinkamoje valstybės veiklos srityje, peržiūri ir prireikus patikslina ankstesnių metų SVP nustatytą misiją ir veiklos prioritetus. Ministerijos ir ministrų valdymo sričių įstaigos veiklos prioritetus nustato atsižvelgdamos į Vyriausybės programoje nurodytas valstybės veiklos gaires.</w:t>
      </w:r>
    </w:p>
    <w:p w:rsidR="004F2A03" w:rsidRDefault="0032655D">
      <w:pPr>
        <w:tabs>
          <w:tab w:val="left" w:pos="1418"/>
          <w:tab w:val="left" w:pos="1843"/>
        </w:tabs>
        <w:spacing w:line="360" w:lineRule="atLeast"/>
        <w:ind w:firstLine="709"/>
        <w:jc w:val="both"/>
      </w:pPr>
      <w:r>
        <w:t>153</w:t>
      </w:r>
      <w:r>
        <w:t>.</w:t>
      </w:r>
      <w:r>
        <w:tab/>
        <w:t>Įstaiga, kurios vadovas yra valstybės biudžeto asignavimų valdytojas, SVP nurodo visus NPP nustatytus strateginius tikslus, prie kurių pasiekimo prisideda įstaiga, kurios vadovas yra valstybės biudžeto asignavimų valdytojas, įgyvendindama pažangos uždaviniams įgyvendinti skirtas pažangos priemones. Jeigu įstaiga, kurios vadovas yra valstybės biudžeto asignavimų valdytojas, neprisideda prie NPP nustatytų strateginių tikslų pasiekimo ir pažangos uždavinių įgyvendinimo (t. y. įstaiga vykdo tik tęstinės veiklos priemones), ji SVP nustato tik veiklos tikslus, kurie turi apimti programų tęstinės veiklos uždavinius.</w:t>
      </w:r>
    </w:p>
    <w:p w:rsidR="004F2A03" w:rsidRDefault="0032655D">
      <w:pPr>
        <w:tabs>
          <w:tab w:val="left" w:pos="1418"/>
          <w:tab w:val="left" w:pos="1843"/>
        </w:tabs>
        <w:spacing w:line="360" w:lineRule="atLeast"/>
        <w:ind w:firstLine="709"/>
        <w:jc w:val="both"/>
      </w:pPr>
      <w:r>
        <w:t>154</w:t>
      </w:r>
      <w:r>
        <w:t>.</w:t>
      </w:r>
      <w:r>
        <w:tab/>
        <w:t>Rengdamos SVP, įstaigos, kurių vadovai yra valstybės biudžeto asignavimų valdytojai, nurodo, kokiose valstybės veiklos srityse jos veikia, remdamosi Vyriausybės tvirtinamu Valstybės veiklos sritims priskirtų įstaigų, kurių vadovai yra valstybės biudžeto asignavimų valdytojai, sąrašu, ir atitinkamai valstybės veiklos sričiai priskiria programas. Jeigu ministerija priskiriama kelioms valstybės veiklos sritims, kiekviena jos rengiama programa priskiriama vienai atitinkamai valstybės veiklos sričiai.</w:t>
      </w:r>
    </w:p>
    <w:p w:rsidR="004F2A03" w:rsidRDefault="0032655D">
      <w:pPr>
        <w:tabs>
          <w:tab w:val="left" w:pos="1418"/>
          <w:tab w:val="left" w:pos="1843"/>
        </w:tabs>
        <w:spacing w:line="360" w:lineRule="atLeast"/>
        <w:ind w:firstLine="709"/>
        <w:jc w:val="both"/>
      </w:pPr>
      <w:r>
        <w:t>155</w:t>
      </w:r>
      <w:r>
        <w:t>.</w:t>
      </w:r>
      <w:r>
        <w:tab/>
        <w:t>Įstaigos, kurių vadovai yra valstybės biudžeto asignavimų valdytojai, SVP rengia funkcijų vykdymo programas ir (arba) valdymo programas, kurioms vykdyti skiria programų koordinatorius. Programoms ir jų elementams SVP kodai suteikiami atsižvelgiant į Metodikos 9 priedą.</w:t>
      </w:r>
    </w:p>
    <w:p w:rsidR="004F2A03" w:rsidRDefault="0032655D">
      <w:pPr>
        <w:tabs>
          <w:tab w:val="left" w:pos="1418"/>
          <w:tab w:val="left" w:pos="1843"/>
        </w:tabs>
        <w:spacing w:line="360" w:lineRule="atLeast"/>
        <w:ind w:firstLine="709"/>
        <w:jc w:val="both"/>
      </w:pPr>
      <w:r>
        <w:t>156</w:t>
      </w:r>
      <w:r>
        <w:t>.</w:t>
      </w:r>
      <w:r>
        <w:tab/>
        <w:t xml:space="preserve">Funkcijų vykdymo programa apima pažangos ir (arba) tęstinę veiklą. Funkcijų vykdymo programoje nurodomi pažangos ir (arba) tęstinės veiklos uždaviniai, jų poveikio ir (arba) rezultato rodikliai, pažangos ir (arba) tęstinės veiklos priemonės, jų rezultato ir (arba) veiklos efektyvumo rodikliai, pervedimų priemonės, priemonėms įgyvendinti numatomos pažangos ir (arba) tęstinės veiklos lėšos (asignavimai ir (arba) kitos lėšos). </w:t>
      </w:r>
    </w:p>
    <w:p w:rsidR="004F2A03" w:rsidRDefault="0032655D">
      <w:pPr>
        <w:tabs>
          <w:tab w:val="left" w:pos="1418"/>
          <w:tab w:val="left" w:pos="1843"/>
        </w:tabs>
        <w:spacing w:line="360" w:lineRule="atLeast"/>
        <w:ind w:firstLine="709"/>
        <w:jc w:val="both"/>
      </w:pPr>
      <w:r>
        <w:t>157</w:t>
      </w:r>
      <w:r>
        <w:t>.</w:t>
      </w:r>
      <w:r>
        <w:tab/>
        <w:t xml:space="preserve">Funkcijų vykdymo programoje nurodomi pažangos uždaviniai, jų poveikio rodikliai, PP valdytojų patvirtintos pažangos priemonės, jų rezultato rodikliai, regioninės pažangos priemonės, taip pat pažangos priemonėms ir regioninėms pažangos priemonėms įgyvendinti numatomos pažangos lėšos (asignavimai ir (arba) kitos lėšos) turi būti suplanuoti nacionalinėje PP. Į valstybės biudžeto asignavimų valdytojo SVP pažangos priemonės ir regioninės pažangos priemonės perkeliamos iš Vyriausybės tvirtinamos nacionalinės PP </w:t>
      </w:r>
      <w:r>
        <w:lastRenderedPageBreak/>
        <w:t xml:space="preserve">skyriaus „Priemonių rinkinys“. Viena funkcijų vykdymo programa gali apimti vieną nacionalinę PP arba jos dalį. </w:t>
      </w:r>
    </w:p>
    <w:p w:rsidR="004F2A03" w:rsidRDefault="0032655D">
      <w:pPr>
        <w:tabs>
          <w:tab w:val="left" w:pos="1418"/>
          <w:tab w:val="left" w:pos="1843"/>
        </w:tabs>
        <w:spacing w:line="360" w:lineRule="atLeast"/>
        <w:ind w:firstLine="709"/>
        <w:jc w:val="both"/>
      </w:pPr>
      <w:r>
        <w:t>158</w:t>
      </w:r>
      <w:r>
        <w:t>.</w:t>
      </w:r>
      <w:r>
        <w:tab/>
        <w:t>Įstaiga, kurios vadovas yra valstybės biudžeto asignavimų valdytojas, vykdomai tęstinei veiklai suplanuoti nustato tęstinės veiklos uždavinius, jų poveikio ir (arba) rezultato rodiklius, tęstinės veiklos priemones, jų rezultato ir (arba) veiklos efektyvumo rodiklius ir priemonėms įgyvendinti numatomas tęstinės veiklos lėšas (asignavimus ir (arba) kitas lėšas).</w:t>
      </w:r>
    </w:p>
    <w:p w:rsidR="004F2A03" w:rsidRDefault="0032655D">
      <w:pPr>
        <w:tabs>
          <w:tab w:val="left" w:pos="1418"/>
          <w:tab w:val="left" w:pos="1843"/>
        </w:tabs>
        <w:spacing w:line="360" w:lineRule="atLeast"/>
        <w:ind w:firstLine="709"/>
        <w:jc w:val="both"/>
      </w:pPr>
      <w:r>
        <w:t>159</w:t>
      </w:r>
      <w:r>
        <w:t>.</w:t>
      </w:r>
      <w:r>
        <w:tab/>
        <w:t>Kai tęstinės veiklos priemonės yra tiesiogiai susijusios su pažangos priemonėmis (pavyzdžiui, tęstinės veiklos priemone užtikrinamas esamos situacijos palaikymas, o pažangos priemone siekiama šios situacijos būklės pokyčio), šios tęstinės veiklos priemonės funkcijų vykdymo programoje priskiriamos atitinkamiems pažangos uždaviniams.</w:t>
      </w:r>
    </w:p>
    <w:p w:rsidR="004F2A03" w:rsidRDefault="0032655D">
      <w:pPr>
        <w:tabs>
          <w:tab w:val="left" w:pos="1418"/>
          <w:tab w:val="left" w:pos="1843"/>
        </w:tabs>
        <w:spacing w:line="360" w:lineRule="atLeast"/>
        <w:ind w:firstLine="709"/>
        <w:jc w:val="both"/>
      </w:pPr>
      <w:r>
        <w:t>160</w:t>
      </w:r>
      <w:r>
        <w:t>.</w:t>
      </w:r>
      <w:r>
        <w:tab/>
        <w:t>Planuodami pažangos ir tęstinės veiklos priemones ir lėšas, valstybės biudžeto asignavimų valdytojai vadovaujasi pažangos ir tęstinės veiklos išlaidų atskyrimo gairėmis, nurodytomis Metodikos 10 priede. Pažangos priemonės ir tęstinės veiklos priemonės gali būti finansinės, kai priemonei planuojami asignavimai ir (arba) kitos lėšos, ir nefinansinės, kai priemonei įgyvendinti asignavimai ir (arba) kitos lėšos atskirai neišskiriami. Dėl poreikio SVP išskirti nefinansines priemones sprendžia valstybės biudžeto asignavimų valdytojas.</w:t>
      </w:r>
    </w:p>
    <w:p w:rsidR="004F2A03" w:rsidRDefault="0032655D">
      <w:pPr>
        <w:tabs>
          <w:tab w:val="left" w:pos="1418"/>
          <w:tab w:val="left" w:pos="1843"/>
        </w:tabs>
        <w:spacing w:line="360" w:lineRule="atLeast"/>
        <w:ind w:firstLine="709"/>
        <w:jc w:val="both"/>
      </w:pPr>
      <w:r>
        <w:t>161</w:t>
      </w:r>
      <w:r>
        <w:t>.</w:t>
      </w:r>
      <w:r>
        <w:tab/>
        <w:t xml:space="preserve">Pervedimų priemonėms nenustatomi </w:t>
      </w:r>
      <w:proofErr w:type="spellStart"/>
      <w:r>
        <w:t>stebėsenos</w:t>
      </w:r>
      <w:proofErr w:type="spellEnd"/>
      <w:r>
        <w:t xml:space="preserve"> rodikliai. Pervedimų priemonėms įgyvendinti numatomos tęstinės veiklos lėšos (asignavimai), išskyrus atvejus, kai pervedamos pažangos lėšos iš pažangos lėšų rezervinės programos.</w:t>
      </w:r>
    </w:p>
    <w:p w:rsidR="004F2A03" w:rsidRDefault="0032655D">
      <w:pPr>
        <w:tabs>
          <w:tab w:val="left" w:pos="1418"/>
          <w:tab w:val="left" w:pos="1843"/>
        </w:tabs>
        <w:spacing w:line="360" w:lineRule="atLeast"/>
        <w:ind w:firstLine="709"/>
        <w:jc w:val="both"/>
      </w:pPr>
      <w:r>
        <w:t>162</w:t>
      </w:r>
      <w:r>
        <w:t>.</w:t>
      </w:r>
      <w:r>
        <w:tab/>
        <w:t xml:space="preserve">Įstaiga, kurios vadovas yra valstybės biudžeto asignavimų valdytojas, planuodama priemones, kurios apima planuojamas valstybės biudžeto dotacijas savivaldybėms, kartu nustato </w:t>
      </w:r>
      <w:proofErr w:type="spellStart"/>
      <w:r>
        <w:t>stebėsenos</w:t>
      </w:r>
      <w:proofErr w:type="spellEnd"/>
      <w:r>
        <w:t xml:space="preserve"> rodiklius ir jų siektinas reikšmes, kurias kiekviena savivaldybė turės pasiekti, naudodama valstybės biudžeto lėšas.</w:t>
      </w:r>
    </w:p>
    <w:p w:rsidR="004F2A03" w:rsidRDefault="0032655D">
      <w:pPr>
        <w:tabs>
          <w:tab w:val="left" w:pos="1418"/>
          <w:tab w:val="left" w:pos="1843"/>
        </w:tabs>
        <w:spacing w:line="360" w:lineRule="atLeast"/>
        <w:ind w:firstLine="709"/>
        <w:jc w:val="both"/>
      </w:pPr>
      <w:r>
        <w:t>163</w:t>
      </w:r>
      <w:r>
        <w:t>.</w:t>
      </w:r>
      <w:r>
        <w:tab/>
        <w:t>Ministerijos ir ministrų valdymo sričių įstaigos, kurių vadovai yra valstybės biudžeto asignavimų valdytojai, rengia po vieną funkcijų vykdymo programą kiekvienai ministrui pavestai valdymo sričiai arba kelioms susijusioms ministrui pavestoms valdymo sritims, o kitos įstaigos, kurių vadovai yra valstybės biudžeto asignavimų valdytojai, rengia po vieną funkcijų vykdymo programą kiekvienai vykdomų veiklų (funkcijų) sričiai.</w:t>
      </w:r>
    </w:p>
    <w:p w:rsidR="004F2A03" w:rsidRDefault="0032655D">
      <w:pPr>
        <w:tabs>
          <w:tab w:val="left" w:pos="1418"/>
          <w:tab w:val="left" w:pos="1843"/>
        </w:tabs>
        <w:spacing w:line="360" w:lineRule="atLeast"/>
        <w:ind w:firstLine="709"/>
        <w:jc w:val="both"/>
      </w:pPr>
      <w:r>
        <w:t>164</w:t>
      </w:r>
      <w:r>
        <w:t>.</w:t>
      </w:r>
      <w:r>
        <w:tab/>
        <w:t xml:space="preserve">Valdymo programą sudaro tęstinės veiklos uždaviniai, tęstinės veiklos priemonės (finansinės ir nefinansinės), šių uždavinių ir priemonių rezultato ir (arba) veiklos efektyvumo rodikliai ir priemonėms įgyvendinti numatomos tęstinės veiklos lėšos (asignavimai ir (arba) kitos lėšos). Valdymo programą rengia įstaigos, kurios Viešojo administravimo įstatymo nustatyta tvarka įgaliotos atlikti viešąjį administravimą ir kurios formuoja arba dalyvauja formuojant valstybės politiką atitinkamoje valstybės veiklos srityje, organizuoja, koordinuoja ir kontroliuoja jos įgyvendinimą, ir įstaigos, kurios yra </w:t>
      </w:r>
      <w:proofErr w:type="spellStart"/>
      <w:r>
        <w:t>atskaitingos</w:t>
      </w:r>
      <w:proofErr w:type="spellEnd"/>
      <w:r>
        <w:t xml:space="preserve"> Lietuvos Respublikos Prezidentui, Seimui, Vyriausybei ir kurios nurodytos Metodikos 11 priede. </w:t>
      </w:r>
    </w:p>
    <w:p w:rsidR="004F2A03" w:rsidRDefault="0032655D">
      <w:pPr>
        <w:tabs>
          <w:tab w:val="left" w:pos="1418"/>
          <w:tab w:val="left" w:pos="1843"/>
        </w:tabs>
        <w:spacing w:line="360" w:lineRule="atLeast"/>
        <w:ind w:firstLine="709"/>
        <w:jc w:val="both"/>
      </w:pPr>
      <w:r>
        <w:t>165</w:t>
      </w:r>
      <w:r>
        <w:t>.</w:t>
      </w:r>
      <w:r>
        <w:tab/>
        <w:t xml:space="preserve">Valdymo programose planuojamos Metodikos 164 punkte nurodytų įstaigų, kurių vadovai yra valstybės biudžeto asignavimų valdytojai (be jiems pavaldžių įstaigų), veiklai užtikrinti skirtos išlaidos (darbo užmokesčio ir socialinio draudimo, prekių ir paslaugų įsigijimo, darbdavių socialinių pašalpų, materialiojo ir nematerialiojo turto įsigijimo išlaidos, išskyrus išlaidas bendrai naudojamiems informacinių technologijų sprendimams (centralizuotoms informacinėms sistemoms), kuriais naudojasi ir kitos institucijos bei įstaigos). </w:t>
      </w:r>
    </w:p>
    <w:p w:rsidR="004F2A03" w:rsidRDefault="0032655D">
      <w:pPr>
        <w:tabs>
          <w:tab w:val="left" w:pos="1418"/>
          <w:tab w:val="left" w:pos="1843"/>
        </w:tabs>
        <w:spacing w:line="360" w:lineRule="atLeast"/>
        <w:ind w:firstLine="709"/>
        <w:jc w:val="both"/>
      </w:pPr>
      <w:r>
        <w:t>166</w:t>
      </w:r>
      <w:r>
        <w:t>.</w:t>
      </w:r>
      <w:r>
        <w:tab/>
        <w:t xml:space="preserve">Valstybės biudžeto asignavimų valdytojo SVP įgyvendinančių įstaigų, kurių vadovai nėra valstybės biudžeto asignavimų valdytojai, veiklai užtikrinti skirtos išlaidos planuojamos atitinkamo valstybės biudžeto asignavimų valdytojo funkcijų vykdymo programose. </w:t>
      </w:r>
    </w:p>
    <w:p w:rsidR="004F2A03" w:rsidRDefault="0032655D">
      <w:pPr>
        <w:tabs>
          <w:tab w:val="left" w:pos="1418"/>
          <w:tab w:val="left" w:pos="1843"/>
        </w:tabs>
        <w:spacing w:line="360" w:lineRule="atLeast"/>
        <w:ind w:firstLine="709"/>
        <w:jc w:val="both"/>
      </w:pPr>
      <w:r>
        <w:t>167</w:t>
      </w:r>
      <w:r>
        <w:t>.</w:t>
      </w:r>
      <w:r>
        <w:tab/>
        <w:t xml:space="preserve">Viena Metodikos 164 punkte nurodyta įstaiga, kurios vadovas yra valstybės biudžeto asignavimų valdytojas, rengia vieną valdymo programą. </w:t>
      </w:r>
    </w:p>
    <w:p w:rsidR="004F2A03" w:rsidRDefault="0032655D">
      <w:pPr>
        <w:tabs>
          <w:tab w:val="left" w:pos="1418"/>
          <w:tab w:val="left" w:pos="1843"/>
        </w:tabs>
        <w:spacing w:line="360" w:lineRule="atLeast"/>
        <w:ind w:firstLine="709"/>
        <w:jc w:val="both"/>
      </w:pPr>
      <w:r>
        <w:t>168</w:t>
      </w:r>
      <w:r>
        <w:t>.</w:t>
      </w:r>
      <w:r>
        <w:tab/>
        <w:t xml:space="preserve">Jeigu </w:t>
      </w:r>
      <w:r>
        <w:rPr>
          <w:i/>
        </w:rPr>
        <w:t>n</w:t>
      </w:r>
      <w:r>
        <w:t>–(</w:t>
      </w:r>
      <w:r>
        <w:rPr>
          <w:i/>
        </w:rPr>
        <w:t>n</w:t>
      </w:r>
      <w:r>
        <w:t xml:space="preserve"> + 2) metais siekiama pradėti įgyvendinti naują pažangos priemonę, pasitarimams dėl planuojamų asignavimų ir siekiamų rezultatų valstybės biudžeto asignavimų valdytojas pateikia informaciją apie planuojamą įgyvendinti naują pažangos priemonę, nurodydamas: </w:t>
      </w:r>
    </w:p>
    <w:p w:rsidR="004F2A03" w:rsidRDefault="0032655D">
      <w:pPr>
        <w:tabs>
          <w:tab w:val="left" w:pos="1418"/>
          <w:tab w:val="left" w:pos="1843"/>
        </w:tabs>
        <w:spacing w:line="360" w:lineRule="atLeast"/>
        <w:ind w:firstLine="709"/>
        <w:jc w:val="both"/>
      </w:pPr>
      <w:r>
        <w:t>168.1</w:t>
      </w:r>
      <w:r>
        <w:t>.</w:t>
      </w:r>
      <w:r>
        <w:tab/>
        <w:t xml:space="preserve">pažangos priemonės pavadinimą; </w:t>
      </w:r>
    </w:p>
    <w:p w:rsidR="004F2A03" w:rsidRDefault="0032655D">
      <w:pPr>
        <w:tabs>
          <w:tab w:val="left" w:pos="1418"/>
          <w:tab w:val="left" w:pos="1843"/>
        </w:tabs>
        <w:spacing w:line="360" w:lineRule="atLeast"/>
        <w:ind w:firstLine="709"/>
        <w:jc w:val="both"/>
      </w:pPr>
      <w:r>
        <w:t>168.2</w:t>
      </w:r>
      <w:r>
        <w:t>.</w:t>
      </w:r>
      <w:r>
        <w:tab/>
      </w:r>
      <w:r>
        <w:rPr>
          <w:i/>
        </w:rPr>
        <w:t>n</w:t>
      </w:r>
      <w:r>
        <w:t>–(</w:t>
      </w:r>
      <w:r>
        <w:rPr>
          <w:i/>
        </w:rPr>
        <w:t>n</w:t>
      </w:r>
      <w:r>
        <w:t xml:space="preserve"> + 2) metais siekiamas </w:t>
      </w:r>
      <w:proofErr w:type="spellStart"/>
      <w:r>
        <w:t>stebėsenos</w:t>
      </w:r>
      <w:proofErr w:type="spellEnd"/>
      <w:r>
        <w:t xml:space="preserve"> rodiklių reikšmes; </w:t>
      </w:r>
    </w:p>
    <w:p w:rsidR="004F2A03" w:rsidRDefault="0032655D">
      <w:pPr>
        <w:tabs>
          <w:tab w:val="left" w:pos="1418"/>
          <w:tab w:val="left" w:pos="1843"/>
        </w:tabs>
        <w:spacing w:line="360" w:lineRule="atLeast"/>
        <w:ind w:firstLine="709"/>
        <w:jc w:val="both"/>
      </w:pPr>
      <w:r>
        <w:t>168.3</w:t>
      </w:r>
      <w:r>
        <w:t>.</w:t>
      </w:r>
      <w:r>
        <w:tab/>
      </w:r>
      <w:r>
        <w:rPr>
          <w:i/>
        </w:rPr>
        <w:t>n</w:t>
      </w:r>
      <w:r>
        <w:t>–(</w:t>
      </w:r>
      <w:r>
        <w:rPr>
          <w:i/>
        </w:rPr>
        <w:t>n</w:t>
      </w:r>
      <w:r>
        <w:t xml:space="preserve"> + 2) metais planuojamą pažangos lėšų poreikį;</w:t>
      </w:r>
    </w:p>
    <w:p w:rsidR="004F2A03" w:rsidRDefault="0032655D">
      <w:pPr>
        <w:tabs>
          <w:tab w:val="left" w:pos="1418"/>
          <w:tab w:val="left" w:pos="1843"/>
        </w:tabs>
        <w:spacing w:line="360" w:lineRule="atLeast"/>
        <w:ind w:firstLine="709"/>
        <w:jc w:val="both"/>
      </w:pPr>
      <w:r>
        <w:t>168.4</w:t>
      </w:r>
      <w:r>
        <w:t>.</w:t>
      </w:r>
      <w:r>
        <w:tab/>
        <w:t>preliminarų planuojamų veiklų sąrašą;</w:t>
      </w:r>
    </w:p>
    <w:p w:rsidR="004F2A03" w:rsidRDefault="0032655D">
      <w:pPr>
        <w:tabs>
          <w:tab w:val="left" w:pos="1418"/>
          <w:tab w:val="left" w:pos="1843"/>
        </w:tabs>
        <w:spacing w:line="360" w:lineRule="atLeast"/>
        <w:ind w:firstLine="709"/>
        <w:jc w:val="both"/>
      </w:pPr>
      <w:r>
        <w:t>168.5</w:t>
      </w:r>
      <w:r>
        <w:t>.</w:t>
      </w:r>
      <w:r>
        <w:tab/>
        <w:t>kitą susijusią svarbią informaciją.</w:t>
      </w:r>
    </w:p>
    <w:p w:rsidR="004F2A03" w:rsidRDefault="0032655D">
      <w:pPr>
        <w:tabs>
          <w:tab w:val="left" w:pos="1418"/>
          <w:tab w:val="left" w:pos="1843"/>
        </w:tabs>
        <w:spacing w:line="360" w:lineRule="atLeast"/>
        <w:ind w:firstLine="709"/>
        <w:jc w:val="both"/>
      </w:pPr>
      <w:r>
        <w:t>169</w:t>
      </w:r>
      <w:r>
        <w:t>.</w:t>
      </w:r>
      <w:r>
        <w:tab/>
      </w:r>
      <w:r>
        <w:rPr>
          <w:bCs/>
        </w:rPr>
        <w:t xml:space="preserve">Jeigu </w:t>
      </w:r>
      <w:r>
        <w:t>pasitarimų dėl planuojamų asignavimų ir siekiamų rezultatų</w:t>
      </w:r>
      <w:r>
        <w:rPr>
          <w:bCs/>
        </w:rPr>
        <w:t xml:space="preserve"> metu sutariama dėl naujos pažangos priemonės įgyvendinimo </w:t>
      </w:r>
      <w:r>
        <w:rPr>
          <w:i/>
        </w:rPr>
        <w:t>n</w:t>
      </w:r>
      <w:r>
        <w:t>–(</w:t>
      </w:r>
      <w:r>
        <w:rPr>
          <w:i/>
        </w:rPr>
        <w:t>n</w:t>
      </w:r>
      <w:r>
        <w:t xml:space="preserve"> + 2) metais ir, iki Finansų ministerijai pranešant valstybės biudžeto asignavimų valdytojams apie asignavimų limitus, valstybės biudžeto asignavimų valdytojas patvirtina pažangos priemonę</w:t>
      </w:r>
      <w:r>
        <w:rPr>
          <w:bCs/>
        </w:rPr>
        <w:t xml:space="preserve">, ši pažangos priemonė, kartu su </w:t>
      </w:r>
      <w:r>
        <w:rPr>
          <w:i/>
        </w:rPr>
        <w:t>n</w:t>
      </w:r>
      <w:r>
        <w:t>–(</w:t>
      </w:r>
      <w:r>
        <w:rPr>
          <w:i/>
        </w:rPr>
        <w:t>n</w:t>
      </w:r>
      <w:r>
        <w:t xml:space="preserve"> + 2) metais siekiamais rodikliais ir</w:t>
      </w:r>
      <w:r>
        <w:rPr>
          <w:bCs/>
        </w:rPr>
        <w:t xml:space="preserve"> jai įgyvendinti numatomomis pažangos lėšomis planuojama valstybės biudžeto asignavimų valdytojo </w:t>
      </w:r>
      <w:r>
        <w:rPr>
          <w:i/>
        </w:rPr>
        <w:t>n</w:t>
      </w:r>
      <w:r>
        <w:t>–(</w:t>
      </w:r>
      <w:r>
        <w:rPr>
          <w:i/>
        </w:rPr>
        <w:t>n</w:t>
      </w:r>
      <w:r>
        <w:t xml:space="preserve"> + 2) metų </w:t>
      </w:r>
      <w:r>
        <w:rPr>
          <w:bCs/>
        </w:rPr>
        <w:t>SVP projekte, atitinkamoje funkcijų vykdymo programoje, ir ši informacija įtraukiama į atitinkamam valstybės biudžeto asignavimų valdytojui pranešamus asignavimų limitus.</w:t>
      </w:r>
    </w:p>
    <w:p w:rsidR="004F2A03" w:rsidRDefault="0032655D">
      <w:pPr>
        <w:tabs>
          <w:tab w:val="left" w:pos="1418"/>
          <w:tab w:val="left" w:pos="1843"/>
        </w:tabs>
        <w:spacing w:line="360" w:lineRule="atLeast"/>
        <w:ind w:firstLine="709"/>
        <w:jc w:val="both"/>
        <w:rPr>
          <w:bCs/>
        </w:rPr>
      </w:pPr>
      <w:r>
        <w:rPr>
          <w:bCs/>
        </w:rPr>
        <w:t>170</w:t>
      </w:r>
      <w:r>
        <w:rPr>
          <w:bCs/>
        </w:rPr>
        <w:t>.</w:t>
      </w:r>
      <w:r>
        <w:rPr>
          <w:bCs/>
        </w:rPr>
        <w:tab/>
        <w:t xml:space="preserve">Jeigu </w:t>
      </w:r>
      <w:r>
        <w:t>pasitarimų dėl planuojamų asignavimų ir siekiamų rezultatų</w:t>
      </w:r>
      <w:r>
        <w:rPr>
          <w:bCs/>
        </w:rPr>
        <w:t xml:space="preserve"> metu sutariama dėl naujos pažangos priemonės įgyvendinimo </w:t>
      </w:r>
      <w:r>
        <w:rPr>
          <w:i/>
        </w:rPr>
        <w:t>n</w:t>
      </w:r>
      <w:r>
        <w:t>–(</w:t>
      </w:r>
      <w:r>
        <w:rPr>
          <w:i/>
        </w:rPr>
        <w:t>n</w:t>
      </w:r>
      <w:r>
        <w:t xml:space="preserve"> + 2) </w:t>
      </w:r>
      <w:r>
        <w:rPr>
          <w:bCs/>
        </w:rPr>
        <w:t xml:space="preserve">metais, tačiau, iki </w:t>
      </w:r>
      <w:r>
        <w:t xml:space="preserve">Finansų ministerijai pranešant valstybės biudžeto asignavimų valdytojams apie asignavimų limitus, </w:t>
      </w:r>
      <w:r>
        <w:rPr>
          <w:bCs/>
        </w:rPr>
        <w:t xml:space="preserve">valstybės biudžeto asignavimų valdytojas pažangos priemonės nepatvirtina, šiai pažangos priemonei įgyvendinti numatomos pažangos lėšos, kurias sudaro ES ir kitos tarptautinės finansinės paramos lėšos, planuojamos </w:t>
      </w:r>
      <w:r>
        <w:rPr>
          <w:i/>
        </w:rPr>
        <w:t>n</w:t>
      </w:r>
      <w:r>
        <w:t>–(</w:t>
      </w:r>
      <w:r>
        <w:rPr>
          <w:i/>
        </w:rPr>
        <w:t>n</w:t>
      </w:r>
      <w:r>
        <w:t xml:space="preserve"> + 2) metų Finansų ministerijos SVP projekte, </w:t>
      </w:r>
      <w:r>
        <w:rPr>
          <w:bCs/>
        </w:rPr>
        <w:t>pažangos lėšų rezervinėje programoje, ir ši informacija į atitinkamam valstybės biudžeto asignavimų valdytojui pranešamus asignavimų limitus neįtraukiama.</w:t>
      </w:r>
    </w:p>
    <w:p w:rsidR="004F2A03" w:rsidRDefault="0032655D">
      <w:pPr>
        <w:tabs>
          <w:tab w:val="left" w:pos="1418"/>
          <w:tab w:val="left" w:pos="1843"/>
        </w:tabs>
        <w:spacing w:line="360" w:lineRule="atLeast"/>
        <w:ind w:firstLine="709"/>
        <w:jc w:val="both"/>
        <w:rPr>
          <w:bCs/>
        </w:rPr>
      </w:pPr>
      <w:r>
        <w:rPr>
          <w:bCs/>
        </w:rPr>
        <w:t>171</w:t>
      </w:r>
      <w:r>
        <w:rPr>
          <w:bCs/>
        </w:rPr>
        <w:t>.</w:t>
      </w:r>
      <w:r>
        <w:rPr>
          <w:bCs/>
        </w:rPr>
        <w:tab/>
        <w:t xml:space="preserve">Jeigu po </w:t>
      </w:r>
      <w:r>
        <w:t xml:space="preserve">Finansų ministerijos pranešimo valstybės biudžeto asignavimų valdytojams apie asignavimų limitus ir </w:t>
      </w:r>
      <w:r>
        <w:rPr>
          <w:bCs/>
        </w:rPr>
        <w:t xml:space="preserve">iki </w:t>
      </w:r>
      <w:r>
        <w:t xml:space="preserve">Biudžeto projekto pateikimo Vyriausybei datos </w:t>
      </w:r>
      <w:r>
        <w:lastRenderedPageBreak/>
        <w:t>valstybės biudžeto asignavimų valdytojas patvirtina pažangos priemonę, dėl kurios įgyvendinimo buvo sutarta pasitarimų dėl planuojamų asignavimų ir siekiamų rezultatų metu, ir apie jos patvirtinimą informuoja Portfelio valdytoją, ši pažangos priemonė,</w:t>
      </w:r>
      <w:r>
        <w:rPr>
          <w:bCs/>
        </w:rPr>
        <w:t xml:space="preserve"> kartu su </w:t>
      </w:r>
      <w:r>
        <w:rPr>
          <w:i/>
        </w:rPr>
        <w:t>n</w:t>
      </w:r>
      <w:r>
        <w:t>–(</w:t>
      </w:r>
      <w:r>
        <w:rPr>
          <w:i/>
        </w:rPr>
        <w:t>n</w:t>
      </w:r>
      <w:r>
        <w:t xml:space="preserve"> + 2) metais </w:t>
      </w:r>
      <w:r>
        <w:rPr>
          <w:bCs/>
        </w:rPr>
        <w:t>siekiamais</w:t>
      </w:r>
      <w:r>
        <w:t xml:space="preserve"> rodikliais ir jai įgyvendinti numatomomis pažangos lėšomis planuojama </w:t>
      </w:r>
      <w:r>
        <w:rPr>
          <w:bCs/>
        </w:rPr>
        <w:t xml:space="preserve">valstybės biudžeto asignavimų valdytojo </w:t>
      </w:r>
      <w:r>
        <w:rPr>
          <w:i/>
        </w:rPr>
        <w:t>n</w:t>
      </w:r>
      <w:r>
        <w:t>–(</w:t>
      </w:r>
      <w:r>
        <w:rPr>
          <w:i/>
        </w:rPr>
        <w:t>n</w:t>
      </w:r>
      <w:r>
        <w:t xml:space="preserve"> + 2) metų SVP projekte. Šiai pažangos priemonei įgyvendinti planuojamomis lėšomis, kurias sudaro ES ir kitos tarptautinės finansinės paramos lėšos, sumažinamos </w:t>
      </w:r>
      <w:r>
        <w:rPr>
          <w:i/>
        </w:rPr>
        <w:t>n</w:t>
      </w:r>
      <w:r>
        <w:t>–(</w:t>
      </w:r>
      <w:r>
        <w:rPr>
          <w:i/>
        </w:rPr>
        <w:t>n</w:t>
      </w:r>
      <w:r>
        <w:t xml:space="preserve"> + 2) metų Finansų ministerijos SVP projekte planuojamos pažangos lėšų rezervinės programos lėšos.</w:t>
      </w:r>
    </w:p>
    <w:p w:rsidR="004F2A03" w:rsidRDefault="0032655D">
      <w:pPr>
        <w:tabs>
          <w:tab w:val="left" w:pos="1418"/>
          <w:tab w:val="left" w:pos="1843"/>
        </w:tabs>
        <w:spacing w:line="360" w:lineRule="atLeast"/>
        <w:ind w:firstLine="709"/>
        <w:jc w:val="both"/>
      </w:pPr>
      <w:r>
        <w:t>172</w:t>
      </w:r>
      <w:r>
        <w:t>.</w:t>
      </w:r>
      <w:r>
        <w:tab/>
        <w:t>Į pažangos lėšų rezervinę programą įtraukiamos iki Biudžeto projekto pateikimo Vyriausybei datos nepatvirtintoms pažangos priemonėms įgyvendinti numatomos pažangos lėšos (asignavimai), kurias sudaro ES ir kitos tarptautinės finansinės paramos lėšos.</w:t>
      </w:r>
    </w:p>
    <w:p w:rsidR="004F2A03" w:rsidRDefault="0032655D">
      <w:pPr>
        <w:tabs>
          <w:tab w:val="left" w:pos="1418"/>
          <w:tab w:val="left" w:pos="1843"/>
        </w:tabs>
        <w:spacing w:line="360" w:lineRule="atLeast"/>
        <w:ind w:firstLine="709"/>
        <w:jc w:val="both"/>
      </w:pPr>
      <w:r>
        <w:t>173</w:t>
      </w:r>
      <w:r>
        <w:t>.</w:t>
      </w:r>
      <w:r>
        <w:tab/>
        <w:t>Kai einamaisiais biudžetiniais metais valstybės biudžeto asignavimų valdytojas patvirtina pažangos priemonę, dėl kurios įgyvendinimo buvo susitarta pasitarimų dėl planuojamų asignavimų ir siekiamų rezultatų metu, ši pažangos priemonė įtraukiama į atitinkamos įstaigos, kurios vadovas yra valstybės biudžeto asignavimų valdytojas, SVP, o jai skirtos lėšos, kurias sudaro ES ir kitos tarptautinės finansinės paramos lėšos, perskirstomos iš atitinkamais biudžetiniais metais numatytos pažangos lėšų rezervinės programos lėšų.</w:t>
      </w:r>
    </w:p>
    <w:p w:rsidR="004F2A03" w:rsidRDefault="0032655D">
      <w:pPr>
        <w:tabs>
          <w:tab w:val="left" w:pos="1418"/>
          <w:tab w:val="left" w:pos="1843"/>
        </w:tabs>
        <w:spacing w:line="360" w:lineRule="atLeast"/>
        <w:ind w:firstLine="709"/>
        <w:jc w:val="both"/>
      </w:pPr>
      <w:r>
        <w:t>174</w:t>
      </w:r>
      <w:r>
        <w:t>.</w:t>
      </w:r>
      <w:r>
        <w:tab/>
        <w:t>SVP projektuose asignavimai pažangos priemonėms finansuoti planuojami atsižvelgiant į ankstesnių metų pasitarimuose dėl planuojamų asignavimų ir siekiamų rezultatų sutartas įgyvendinti ir ankstesnių metų SVP antrųjų (</w:t>
      </w:r>
      <w:r>
        <w:rPr>
          <w:i/>
        </w:rPr>
        <w:t>n</w:t>
      </w:r>
      <w:r>
        <w:t xml:space="preserve"> + 1) ir trečiųjų (</w:t>
      </w:r>
      <w:r>
        <w:rPr>
          <w:i/>
        </w:rPr>
        <w:t>n</w:t>
      </w:r>
      <w:r>
        <w:t xml:space="preserve"> + 2) metų patvirtintas pažangos priemones ir joms įgyvendinti numatytus asignavimus, juos atitinkamai tikslinant, atsižvelgiant į pažangos priemonių ir projektų įgyvendinimo pažangą. SVP projektuose atitinkamai tikslinamos ankstesnių metų SVP antrųjų (</w:t>
      </w:r>
      <w:r>
        <w:rPr>
          <w:i/>
        </w:rPr>
        <w:t>n</w:t>
      </w:r>
      <w:r>
        <w:t xml:space="preserve"> + 1) ir trečiųjų (</w:t>
      </w:r>
      <w:r>
        <w:rPr>
          <w:i/>
        </w:rPr>
        <w:t>n</w:t>
      </w:r>
      <w:r>
        <w:t xml:space="preserve"> + 2) metų patvirtintos ir SVP projektuose papildomai suplanuojamos trečiaisiais (</w:t>
      </w:r>
      <w:r>
        <w:rPr>
          <w:i/>
        </w:rPr>
        <w:t>n</w:t>
      </w:r>
      <w:r>
        <w:t xml:space="preserve"> + 2) metais įgyvendinamos ir naujos pažangos priemonės ir joms įgyvendinti numatyti asignavimai perkeliami iš atitinkamų nacionalinių PP ir jose nustatytų finansinių projekcijų dalių.</w:t>
      </w:r>
    </w:p>
    <w:p w:rsidR="004F2A03" w:rsidRDefault="0032655D">
      <w:pPr>
        <w:tabs>
          <w:tab w:val="left" w:pos="1418"/>
          <w:tab w:val="left" w:pos="1843"/>
        </w:tabs>
        <w:spacing w:line="360" w:lineRule="atLeast"/>
        <w:ind w:firstLine="709"/>
        <w:jc w:val="both"/>
      </w:pPr>
      <w:r>
        <w:t>175</w:t>
      </w:r>
      <w:r>
        <w:t>.</w:t>
      </w:r>
      <w:r>
        <w:tab/>
        <w:t xml:space="preserve">PP valdytojai ir RPP valdytojas kartu su Metodikos 168 punkte nurodyta informacija pasitarimams dėl planuojamų asignavimų ir siekiamų rezultatų pateikia informaciją apie </w:t>
      </w:r>
      <w:r>
        <w:rPr>
          <w:i/>
        </w:rPr>
        <w:t>n</w:t>
      </w:r>
      <w:r>
        <w:t>–(</w:t>
      </w:r>
      <w:r>
        <w:rPr>
          <w:i/>
        </w:rPr>
        <w:t>n</w:t>
      </w:r>
      <w:r>
        <w:t xml:space="preserve"> + 2) metais planuojamą pažangos lėšų poreikį regioninėms pažangos priemonėms įgyvendinti. Jeigu pasitarimų dėl planuojamų asignavimų ir siekiamų rezultatų metu sutariama dėl pažangos lėšų skyrimo regioninei pažangos priemonei, regioninė pažangos priemonė kartu su jai </w:t>
      </w:r>
      <w:r>
        <w:rPr>
          <w:i/>
        </w:rPr>
        <w:t>n</w:t>
      </w:r>
      <w:r>
        <w:t>–(</w:t>
      </w:r>
      <w:r>
        <w:rPr>
          <w:i/>
        </w:rPr>
        <w:t>n</w:t>
      </w:r>
      <w:r>
        <w:t xml:space="preserve"> + 2) metais įgyvendinti numatomomis pažangos lėšomis planuojama valstybės biudžeto asignavimų valdytojo </w:t>
      </w:r>
      <w:r>
        <w:rPr>
          <w:i/>
        </w:rPr>
        <w:t>n</w:t>
      </w:r>
      <w:r>
        <w:t>–(</w:t>
      </w:r>
      <w:r>
        <w:rPr>
          <w:i/>
        </w:rPr>
        <w:t>n</w:t>
      </w:r>
      <w:r>
        <w:t xml:space="preserve"> + 2) metų SVP projekte, atitinkamoje funkcijų vykdymo programoje, ir ši informacija įtraukiama į atitinkamam valstybės biudžeto asignavimų valdytojui pranešamus asignavimų limitus.</w:t>
      </w:r>
    </w:p>
    <w:p w:rsidR="004F2A03" w:rsidRDefault="0032655D">
      <w:pPr>
        <w:tabs>
          <w:tab w:val="left" w:pos="1418"/>
          <w:tab w:val="left" w:pos="1843"/>
        </w:tabs>
        <w:spacing w:line="360" w:lineRule="atLeast"/>
        <w:ind w:firstLine="709"/>
        <w:jc w:val="both"/>
      </w:pPr>
      <w:r>
        <w:t>176</w:t>
      </w:r>
      <w:r>
        <w:t>.</w:t>
      </w:r>
      <w:r>
        <w:tab/>
        <w:t>SVP projektuose asignavimai tęstinės veiklos priemonėms ir pervedimų priemonėms finansuoti planuojami atsižvelgiant į ankstesnių metų pasitarimuose dėl planuojamų asignavimų ir siekiamų rezultatų sutartus ir ankstesnių metų SVP antrųjų (</w:t>
      </w:r>
      <w:r>
        <w:rPr>
          <w:i/>
        </w:rPr>
        <w:t>n</w:t>
      </w:r>
      <w:r>
        <w:t xml:space="preserve"> + 1) ir trečiųjų (</w:t>
      </w:r>
      <w:r>
        <w:rPr>
          <w:i/>
        </w:rPr>
        <w:t>n</w:t>
      </w:r>
      <w:r>
        <w:t xml:space="preserve"> + 2) metų patvirtintus tęstinės veiklos priemonėms ir pervedimų priemonėms įgyvendinti numatytus asignavimus, juos atitinkamai tikslinant, atsižvelgiant į pasikeitusią </w:t>
      </w:r>
      <w:r>
        <w:lastRenderedPageBreak/>
        <w:t>socialinę ir ekonominę situaciją, priimtus teisės aktus ir kitas objektyvias priežastis. SVP projektuose suplanuojami trečiųjų (</w:t>
      </w:r>
      <w:r>
        <w:rPr>
          <w:i/>
        </w:rPr>
        <w:t>n</w:t>
      </w:r>
      <w:r>
        <w:t xml:space="preserve"> + 2) metų tęstinės veiklos priemonių ir pervedimų priemonių asignavimai, atsižvelgiant į SVP projektų antrųjų (</w:t>
      </w:r>
      <w:r>
        <w:rPr>
          <w:i/>
        </w:rPr>
        <w:t>n</w:t>
      </w:r>
      <w:r>
        <w:t xml:space="preserve"> + 1) metų atitinkamų priemonių planuojamus asignavimus ir ankstesniais metais šioms priemonėms įgyvendinti panaudotus asignavimus ir (arba) kitas lėšas, įvertinus socialinės ir ekonominės situacijos pokyčius, priimtus teisės aktus ir kitas objektyvias priežastis.</w:t>
      </w:r>
    </w:p>
    <w:p w:rsidR="004F2A03" w:rsidRDefault="0032655D">
      <w:pPr>
        <w:tabs>
          <w:tab w:val="left" w:pos="1418"/>
          <w:tab w:val="left" w:pos="1843"/>
        </w:tabs>
        <w:spacing w:line="360" w:lineRule="atLeast"/>
        <w:ind w:firstLine="709"/>
        <w:jc w:val="both"/>
      </w:pPr>
      <w:r>
        <w:t>177</w:t>
      </w:r>
      <w:r>
        <w:t>.</w:t>
      </w:r>
      <w:r>
        <w:tab/>
        <w:t xml:space="preserve">Valstybės biudžeto asignavimų valdytojas, skirdamas valstybės biudžeto dotacijas savivaldybių biudžetams, turi iš atitinkamos nacionalinės PP į SVP perkelti rezultato rodiklius, kai vykdoma pažangos veikla, arba SVP numatyti rezultato arba veiklos efektyvumo rodiklius, kai vykdoma tęstinė veikla, ir jų </w:t>
      </w:r>
      <w:r>
        <w:rPr>
          <w:i/>
        </w:rPr>
        <w:t>n</w:t>
      </w:r>
      <w:r>
        <w:t>–(</w:t>
      </w:r>
      <w:r>
        <w:rPr>
          <w:i/>
        </w:rPr>
        <w:t>n</w:t>
      </w:r>
      <w:r>
        <w:t xml:space="preserve"> + 2) metais siektinas reikšmes, kurių siekia kiekviena savivaldybė, kuriai skiriamos valstybės biudžeto dotacijos. Rezultato ir veiklos efektyvumo rodikliai savivaldybėms </w:t>
      </w:r>
      <w:r>
        <w:rPr>
          <w:bCs/>
        </w:rPr>
        <w:t>nustatomi vadovaujantis finansų ministro tvirtinamomis metodinėmis rekomendacijomis.</w:t>
      </w:r>
      <w:r>
        <w:t xml:space="preserve"> Savivaldybėms numatomi </w:t>
      </w:r>
      <w:proofErr w:type="spellStart"/>
      <w:r>
        <w:t>stebėsenos</w:t>
      </w:r>
      <w:proofErr w:type="spellEnd"/>
      <w:r>
        <w:t xml:space="preserve"> rodikliai turi būti susieti su asignavimų valdytojo atitinkamos priemonės, kuriai įgyvendinti planuojamos savivaldybėms skiriamos valstybės biudžeto dotacijos, rezultato ir (arba) veiklos efektyvumo rodikliais.</w:t>
      </w:r>
    </w:p>
    <w:p w:rsidR="004F2A03" w:rsidRDefault="0032655D">
      <w:pPr>
        <w:rPr>
          <w:sz w:val="20"/>
        </w:rPr>
      </w:pPr>
    </w:p>
    <w:p w:rsidR="004F2A03" w:rsidRDefault="0032655D">
      <w:pPr>
        <w:keepNext/>
        <w:keepLines/>
        <w:spacing w:line="360" w:lineRule="atLeast"/>
        <w:jc w:val="center"/>
        <w:outlineLvl w:val="3"/>
        <w:rPr>
          <w:rFonts w:eastAsia="SimSun"/>
          <w:b/>
          <w:bCs/>
          <w:iCs/>
        </w:rPr>
      </w:pPr>
      <w:r>
        <w:rPr>
          <w:rFonts w:eastAsia="SimSun"/>
          <w:b/>
          <w:bCs/>
          <w:iCs/>
        </w:rPr>
        <w:t>Savivaldybių SVP rengimas</w:t>
      </w:r>
    </w:p>
    <w:p w:rsidR="004F2A03" w:rsidRDefault="004F2A03">
      <w:pPr>
        <w:rPr>
          <w:sz w:val="20"/>
        </w:rPr>
      </w:pPr>
    </w:p>
    <w:p w:rsidR="004F2A03" w:rsidRDefault="0032655D">
      <w:pPr>
        <w:tabs>
          <w:tab w:val="left" w:pos="1418"/>
          <w:tab w:val="left" w:pos="1560"/>
          <w:tab w:val="left" w:pos="1843"/>
        </w:tabs>
        <w:spacing w:line="360" w:lineRule="atLeast"/>
        <w:ind w:firstLine="709"/>
        <w:jc w:val="both"/>
      </w:pPr>
      <w:r>
        <w:t>178</w:t>
      </w:r>
      <w:r>
        <w:t>.</w:t>
      </w:r>
      <w:r>
        <w:tab/>
        <w:t xml:space="preserve">Savivaldybės SVP (toliau – SSVP) rengiamas siekiant suplanuoti savivaldybės asignavimus, skirtus </w:t>
      </w:r>
      <w:proofErr w:type="spellStart"/>
      <w:r>
        <w:t>RPPl</w:t>
      </w:r>
      <w:proofErr w:type="spellEnd"/>
      <w:r>
        <w:t xml:space="preserve"> ir (arba) SSPP nustatytoms pažangos priemonėms ir (arba) projektams įgyvendinti, taip pat asignavimus savivaldybės tęstinei veiklai vykdyti.</w:t>
      </w:r>
    </w:p>
    <w:p w:rsidR="004F2A03" w:rsidRDefault="0032655D">
      <w:pPr>
        <w:tabs>
          <w:tab w:val="left" w:pos="1418"/>
          <w:tab w:val="left" w:pos="1560"/>
          <w:tab w:val="left" w:pos="1843"/>
        </w:tabs>
        <w:spacing w:line="360" w:lineRule="atLeast"/>
        <w:ind w:firstLine="709"/>
        <w:jc w:val="both"/>
      </w:pPr>
      <w:r>
        <w:t>179</w:t>
      </w:r>
      <w:r>
        <w:t>.</w:t>
      </w:r>
      <w:r>
        <w:tab/>
        <w:t>SSVP pateikiama ši informacija:</w:t>
      </w:r>
    </w:p>
    <w:p w:rsidR="004F2A03" w:rsidRDefault="0032655D">
      <w:pPr>
        <w:tabs>
          <w:tab w:val="left" w:pos="1418"/>
          <w:tab w:val="left" w:pos="1560"/>
          <w:tab w:val="left" w:pos="1701"/>
          <w:tab w:val="left" w:pos="1843"/>
        </w:tabs>
        <w:spacing w:line="360" w:lineRule="atLeast"/>
        <w:ind w:firstLine="709"/>
        <w:jc w:val="both"/>
      </w:pPr>
      <w:r>
        <w:t>179.1</w:t>
      </w:r>
      <w:r>
        <w:t>.</w:t>
      </w:r>
      <w:r>
        <w:tab/>
        <w:t>savivaldybės misija ir veiklos prioritetai;</w:t>
      </w:r>
    </w:p>
    <w:p w:rsidR="004F2A03" w:rsidRDefault="0032655D">
      <w:pPr>
        <w:tabs>
          <w:tab w:val="left" w:pos="1418"/>
          <w:tab w:val="left" w:pos="1560"/>
          <w:tab w:val="left" w:pos="1701"/>
          <w:tab w:val="left" w:pos="1843"/>
        </w:tabs>
        <w:spacing w:line="360" w:lineRule="atLeast"/>
        <w:ind w:firstLine="709"/>
        <w:jc w:val="both"/>
      </w:pPr>
      <w:r>
        <w:t>179.2</w:t>
      </w:r>
      <w:r>
        <w:t>.</w:t>
      </w:r>
      <w:r>
        <w:tab/>
        <w:t>SSPP nurodyti savivaldybės plėtros prioritetai, tikslai ir uždaviniai;</w:t>
      </w:r>
    </w:p>
    <w:p w:rsidR="004F2A03" w:rsidRDefault="0032655D">
      <w:pPr>
        <w:tabs>
          <w:tab w:val="left" w:pos="1418"/>
          <w:tab w:val="left" w:pos="1560"/>
          <w:tab w:val="left" w:pos="1701"/>
          <w:tab w:val="left" w:pos="1843"/>
        </w:tabs>
        <w:spacing w:line="360" w:lineRule="atLeast"/>
        <w:ind w:firstLine="709"/>
        <w:jc w:val="both"/>
      </w:pPr>
      <w:r>
        <w:t>179.3</w:t>
      </w:r>
      <w:r>
        <w:t>.</w:t>
      </w:r>
      <w:r>
        <w:tab/>
        <w:t xml:space="preserve"> planuojami 3 metų asignavimai, skirti NPP ir (ar) SSPP programose numatytoms pažangos priemonėms ir (ar) projektams įgyvendinti;</w:t>
      </w:r>
    </w:p>
    <w:p w:rsidR="004F2A03" w:rsidRDefault="0032655D">
      <w:pPr>
        <w:tabs>
          <w:tab w:val="left" w:pos="1418"/>
          <w:tab w:val="left" w:pos="1560"/>
          <w:tab w:val="left" w:pos="1701"/>
          <w:tab w:val="left" w:pos="1843"/>
        </w:tabs>
        <w:spacing w:line="360" w:lineRule="atLeast"/>
        <w:ind w:firstLine="709"/>
        <w:jc w:val="both"/>
      </w:pPr>
      <w:r>
        <w:t>179.4</w:t>
      </w:r>
      <w:r>
        <w:t>.</w:t>
      </w:r>
      <w:r>
        <w:tab/>
        <w:t>planuojami pasiekti rezultatai;</w:t>
      </w:r>
    </w:p>
    <w:p w:rsidR="004F2A03" w:rsidRDefault="0032655D">
      <w:pPr>
        <w:tabs>
          <w:tab w:val="left" w:pos="1418"/>
          <w:tab w:val="left" w:pos="1560"/>
          <w:tab w:val="left" w:pos="1701"/>
          <w:tab w:val="left" w:pos="1843"/>
        </w:tabs>
        <w:spacing w:line="360" w:lineRule="atLeast"/>
        <w:ind w:firstLine="709"/>
        <w:jc w:val="both"/>
      </w:pPr>
      <w:r>
        <w:t>179.5</w:t>
      </w:r>
      <w:r>
        <w:t>.</w:t>
      </w:r>
      <w:r>
        <w:tab/>
        <w:t>savivaldybės programos;</w:t>
      </w:r>
    </w:p>
    <w:p w:rsidR="004F2A03" w:rsidRDefault="0032655D">
      <w:pPr>
        <w:tabs>
          <w:tab w:val="left" w:pos="1418"/>
          <w:tab w:val="left" w:pos="1560"/>
          <w:tab w:val="left" w:pos="1701"/>
          <w:tab w:val="left" w:pos="1843"/>
        </w:tabs>
        <w:spacing w:line="360" w:lineRule="atLeast"/>
        <w:ind w:firstLine="709"/>
        <w:jc w:val="both"/>
      </w:pPr>
      <w:r>
        <w:t>179.6</w:t>
      </w:r>
      <w:r>
        <w:t>.</w:t>
      </w:r>
      <w:r>
        <w:tab/>
      </w:r>
      <w:proofErr w:type="spellStart"/>
      <w:r>
        <w:t>RPPl</w:t>
      </w:r>
      <w:proofErr w:type="spellEnd"/>
      <w:r>
        <w:t xml:space="preserve"> pažangos priemonės ir projektai;</w:t>
      </w:r>
    </w:p>
    <w:p w:rsidR="004F2A03" w:rsidRDefault="0032655D">
      <w:pPr>
        <w:tabs>
          <w:tab w:val="left" w:pos="1418"/>
          <w:tab w:val="left" w:pos="1560"/>
          <w:tab w:val="left" w:pos="1701"/>
          <w:tab w:val="left" w:pos="1843"/>
        </w:tabs>
        <w:spacing w:line="360" w:lineRule="atLeast"/>
        <w:ind w:firstLine="709"/>
        <w:jc w:val="both"/>
      </w:pPr>
      <w:r>
        <w:t>179.7</w:t>
      </w:r>
      <w:r>
        <w:t>.</w:t>
      </w:r>
      <w:r>
        <w:tab/>
        <w:t xml:space="preserve">savivaldybės įgyvendinami projektai, kurie neįtraukti į </w:t>
      </w:r>
      <w:proofErr w:type="spellStart"/>
      <w:r>
        <w:t>RPPl</w:t>
      </w:r>
      <w:proofErr w:type="spellEnd"/>
      <w:r>
        <w:t>;</w:t>
      </w:r>
    </w:p>
    <w:p w:rsidR="004F2A03" w:rsidRDefault="0032655D">
      <w:pPr>
        <w:tabs>
          <w:tab w:val="left" w:pos="1418"/>
          <w:tab w:val="left" w:pos="1560"/>
          <w:tab w:val="left" w:pos="1701"/>
          <w:tab w:val="left" w:pos="1843"/>
        </w:tabs>
        <w:spacing w:line="360" w:lineRule="atLeast"/>
        <w:ind w:firstLine="709"/>
        <w:jc w:val="both"/>
      </w:pPr>
      <w:r>
        <w:t>179.8</w:t>
      </w:r>
      <w:r>
        <w:t>.</w:t>
      </w:r>
      <w:r>
        <w:tab/>
        <w:t xml:space="preserve">valstybės biudžeto dotacijos ir jų vertinimo ir </w:t>
      </w:r>
      <w:proofErr w:type="spellStart"/>
      <w:r>
        <w:t>stebėsenos</w:t>
      </w:r>
      <w:proofErr w:type="spellEnd"/>
      <w:r>
        <w:t xml:space="preserve"> rodikliai;</w:t>
      </w:r>
    </w:p>
    <w:p w:rsidR="004F2A03" w:rsidRDefault="0032655D">
      <w:pPr>
        <w:tabs>
          <w:tab w:val="left" w:pos="1418"/>
          <w:tab w:val="left" w:pos="1560"/>
          <w:tab w:val="left" w:pos="1701"/>
          <w:tab w:val="left" w:pos="1843"/>
        </w:tabs>
        <w:spacing w:line="360" w:lineRule="atLeast"/>
        <w:ind w:firstLine="709"/>
        <w:jc w:val="both"/>
      </w:pPr>
      <w:r>
        <w:t>179.9</w:t>
      </w:r>
      <w:r>
        <w:t>.</w:t>
      </w:r>
      <w:r>
        <w:tab/>
        <w:t>savivaldybės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p>
    <w:p w:rsidR="004F2A03" w:rsidRDefault="0032655D">
      <w:pPr>
        <w:tabs>
          <w:tab w:val="left" w:pos="1418"/>
          <w:tab w:val="left" w:pos="1560"/>
          <w:tab w:val="left" w:pos="1701"/>
          <w:tab w:val="left" w:pos="1843"/>
        </w:tabs>
        <w:spacing w:line="360" w:lineRule="atLeast"/>
        <w:ind w:firstLine="709"/>
        <w:jc w:val="both"/>
      </w:pPr>
      <w:r>
        <w:t>179.10</w:t>
      </w:r>
      <w:r>
        <w:t>.</w:t>
      </w:r>
      <w:r>
        <w:tab/>
        <w:t>kita svarbi susijusi informacija.</w:t>
      </w:r>
    </w:p>
    <w:p w:rsidR="004F2A03" w:rsidRDefault="0032655D">
      <w:pPr>
        <w:tabs>
          <w:tab w:val="left" w:pos="1418"/>
          <w:tab w:val="left" w:pos="1560"/>
          <w:tab w:val="left" w:pos="1843"/>
        </w:tabs>
        <w:spacing w:line="360" w:lineRule="atLeast"/>
        <w:ind w:firstLine="709"/>
        <w:jc w:val="both"/>
      </w:pPr>
      <w:r>
        <w:t>180</w:t>
      </w:r>
      <w:r>
        <w:t>.</w:t>
      </w:r>
      <w:r>
        <w:tab/>
        <w:t xml:space="preserve">Savivaldybės veiklos prioritetai gali būti planuojami metams arba savivaldybės tarybos kadencijos laikotarpiui, susiejant juos su savivaldybės tarybos veiklos programa. Kiekvienais metais rengiant SSVP veiklos prioritetai ir siekiami rezultatai peržiūrimi, patikslinami ir suplanuojami svarbiausi darbai. </w:t>
      </w:r>
    </w:p>
    <w:p w:rsidR="004F2A03" w:rsidRDefault="0032655D">
      <w:pPr>
        <w:tabs>
          <w:tab w:val="left" w:pos="1418"/>
          <w:tab w:val="left" w:pos="1560"/>
          <w:tab w:val="left" w:pos="1843"/>
        </w:tabs>
        <w:spacing w:line="360" w:lineRule="atLeast"/>
        <w:ind w:firstLine="709"/>
        <w:jc w:val="both"/>
      </w:pPr>
      <w:r>
        <w:t>181</w:t>
      </w:r>
      <w:r>
        <w:t>.</w:t>
      </w:r>
      <w:r>
        <w:tab/>
        <w:t>SSVP programa apima pažangos ir tęstinę veiklą.</w:t>
      </w:r>
    </w:p>
    <w:p w:rsidR="004F2A03" w:rsidRDefault="0032655D">
      <w:pPr>
        <w:tabs>
          <w:tab w:val="left" w:pos="1418"/>
          <w:tab w:val="left" w:pos="1560"/>
          <w:tab w:val="left" w:pos="1843"/>
        </w:tabs>
        <w:spacing w:line="360" w:lineRule="atLeast"/>
        <w:ind w:firstLine="709"/>
        <w:jc w:val="both"/>
      </w:pPr>
      <w:r>
        <w:t>182</w:t>
      </w:r>
      <w:r>
        <w:t>.</w:t>
      </w:r>
      <w:r>
        <w:tab/>
        <w:t xml:space="preserve">Savivaldybė į SSVP perkelia SSPP nustatytas pažangos ir tęstinės veiklos priemones, </w:t>
      </w:r>
      <w:proofErr w:type="spellStart"/>
      <w:r>
        <w:t>RPPl</w:t>
      </w:r>
      <w:proofErr w:type="spellEnd"/>
      <w:r>
        <w:t xml:space="preserve"> suplanuotus įgyvendinti projektus. Jei savivaldybė nedalyvauja įgyvendinant </w:t>
      </w:r>
      <w:proofErr w:type="spellStart"/>
      <w:r>
        <w:t>RPPl</w:t>
      </w:r>
      <w:proofErr w:type="spellEnd"/>
      <w:r>
        <w:t xml:space="preserve"> pažangos priemones ir (arba) projektus, ji SSVP nustato tęstinės veiklos uždavinius ir savo savivaldybės biudžeto lėšomis finansuojamus projektus.</w:t>
      </w:r>
    </w:p>
    <w:p w:rsidR="004F2A03" w:rsidRDefault="0032655D">
      <w:pPr>
        <w:tabs>
          <w:tab w:val="left" w:pos="1418"/>
          <w:tab w:val="left" w:pos="1560"/>
          <w:tab w:val="left" w:pos="1843"/>
        </w:tabs>
        <w:spacing w:line="360" w:lineRule="atLeast"/>
        <w:ind w:firstLine="709"/>
        <w:jc w:val="both"/>
      </w:pPr>
      <w:r>
        <w:t>183</w:t>
      </w:r>
      <w:r>
        <w:t>.</w:t>
      </w:r>
      <w:r>
        <w:tab/>
        <w:t xml:space="preserve">Savivaldybė SSVP suformuluoja nuolatinių funkcijų ir teikiamų paslaugų tęstinės veiklos uždavinius ir veiklos efektyvumo rodiklius. </w:t>
      </w:r>
    </w:p>
    <w:p w:rsidR="004F2A03" w:rsidRDefault="0032655D">
      <w:pPr>
        <w:tabs>
          <w:tab w:val="left" w:pos="1418"/>
          <w:tab w:val="left" w:pos="1560"/>
          <w:tab w:val="left" w:pos="1843"/>
        </w:tabs>
        <w:spacing w:line="360" w:lineRule="atLeast"/>
        <w:ind w:firstLine="709"/>
        <w:jc w:val="both"/>
      </w:pPr>
      <w:r>
        <w:t>184</w:t>
      </w:r>
      <w:r>
        <w:t>.</w:t>
      </w:r>
      <w:r>
        <w:tab/>
        <w:t>SSVP projektas yra savivaldybės biudžeto projekto planavimo pagrindas. Parengtas SSVP projektas turi atitikti savivaldybės finansines galimybes. Savivaldybės biudžeto projekte numatyti asignavimai turi atitikti SSVP programoms įgyvendinti numatytus asignavimus.</w:t>
      </w:r>
    </w:p>
    <w:p w:rsidR="004F2A03" w:rsidRDefault="0032655D">
      <w:pPr>
        <w:tabs>
          <w:tab w:val="left" w:pos="1418"/>
          <w:tab w:val="left" w:pos="1560"/>
          <w:tab w:val="left" w:pos="1843"/>
        </w:tabs>
        <w:spacing w:line="360" w:lineRule="atLeast"/>
        <w:ind w:firstLine="709"/>
        <w:jc w:val="both"/>
      </w:pPr>
      <w:r>
        <w:t>185</w:t>
      </w:r>
      <w:r>
        <w:t>.</w:t>
      </w:r>
      <w:r>
        <w:tab/>
        <w:t xml:space="preserve">Parengtas SSVP projektas skelbiamas savivaldybės interneto svetainėje. Gali būti organizuojamas viešas SSVP projekto aptarimas. </w:t>
      </w:r>
    </w:p>
    <w:p w:rsidR="004F2A03" w:rsidRDefault="0032655D">
      <w:pPr>
        <w:rPr>
          <w:sz w:val="20"/>
        </w:rPr>
      </w:pPr>
    </w:p>
    <w:p w:rsidR="004F2A03" w:rsidRDefault="0032655D">
      <w:pPr>
        <w:keepNext/>
        <w:keepLines/>
        <w:spacing w:line="360" w:lineRule="atLeast"/>
        <w:jc w:val="center"/>
        <w:outlineLvl w:val="3"/>
        <w:rPr>
          <w:rFonts w:eastAsia="SimSun"/>
          <w:b/>
          <w:bCs/>
          <w:iCs/>
        </w:rPr>
      </w:pPr>
      <w:proofErr w:type="spellStart"/>
      <w:r>
        <w:rPr>
          <w:rFonts w:eastAsia="SimSun"/>
          <w:b/>
          <w:bCs/>
          <w:iCs/>
        </w:rPr>
        <w:t>Stebėsenos</w:t>
      </w:r>
      <w:proofErr w:type="spellEnd"/>
      <w:r>
        <w:rPr>
          <w:rFonts w:eastAsia="SimSun"/>
          <w:b/>
          <w:bCs/>
          <w:iCs/>
        </w:rPr>
        <w:t xml:space="preserve"> rodikliai</w:t>
      </w:r>
    </w:p>
    <w:p w:rsidR="004F2A03" w:rsidRDefault="004F2A03">
      <w:pPr>
        <w:rPr>
          <w:sz w:val="20"/>
        </w:rPr>
      </w:pPr>
    </w:p>
    <w:p w:rsidR="004F2A03" w:rsidRDefault="0032655D">
      <w:pPr>
        <w:tabs>
          <w:tab w:val="left" w:pos="1418"/>
          <w:tab w:val="left" w:pos="1843"/>
        </w:tabs>
        <w:spacing w:line="360" w:lineRule="atLeast"/>
        <w:ind w:firstLine="709"/>
        <w:jc w:val="both"/>
      </w:pPr>
      <w:r>
        <w:t>186</w:t>
      </w:r>
      <w:r>
        <w:t>.</w:t>
      </w:r>
      <w:r>
        <w:tab/>
        <w:t xml:space="preserve">Planuojami šie nacionalinių PP, SVP ir SSVP </w:t>
      </w:r>
      <w:proofErr w:type="spellStart"/>
      <w:r>
        <w:t>stebėsenos</w:t>
      </w:r>
      <w:proofErr w:type="spellEnd"/>
      <w:r>
        <w:t xml:space="preserve"> rodikliai (programų elementų rodikliai nurodomi Metodikos 9 priede):</w:t>
      </w:r>
    </w:p>
    <w:p w:rsidR="004F2A03" w:rsidRDefault="0032655D">
      <w:pPr>
        <w:tabs>
          <w:tab w:val="left" w:pos="1418"/>
          <w:tab w:val="left" w:pos="1701"/>
          <w:tab w:val="left" w:pos="1843"/>
        </w:tabs>
        <w:spacing w:line="360" w:lineRule="atLeast"/>
        <w:ind w:firstLine="709"/>
        <w:jc w:val="both"/>
      </w:pPr>
      <w:r>
        <w:t>186.1</w:t>
      </w:r>
      <w:r>
        <w:t>.</w:t>
      </w:r>
      <w:r>
        <w:tab/>
        <w:t xml:space="preserve">Poveikio (efekto) rodikliu parodoma nauda, kurią, pasiekus tam tikrą strateginį tikslą arba veiklos tikslą, gauna ne tik tiesioginiai programos naudos gavėjai, bet ir visuomenė. </w:t>
      </w:r>
    </w:p>
    <w:p w:rsidR="004F2A03" w:rsidRDefault="0032655D">
      <w:pPr>
        <w:tabs>
          <w:tab w:val="left" w:pos="1418"/>
          <w:tab w:val="left" w:pos="1701"/>
          <w:tab w:val="left" w:pos="1843"/>
        </w:tabs>
        <w:spacing w:line="360" w:lineRule="atLeast"/>
        <w:ind w:firstLine="709"/>
        <w:jc w:val="both"/>
      </w:pPr>
      <w:r>
        <w:t>186.2</w:t>
      </w:r>
      <w:r>
        <w:t>.</w:t>
      </w:r>
      <w:r>
        <w:tab/>
        <w:t>Rezultato rodikliu parodoma nauda, kurią gauna tiesioginiai programos naudos gavėjai įgyvendinus pažangos uždavinį, pažangos priemonę, tęstinės veiklos uždavinį ir (arba) tęstinės veiklos priemonę. Rezultato rodikliu parodomas atitinkamo uždavinio arba priemonės turinys ir tiesioginiai rezultatai. Rezultato vertinimo rodikliais matuojami svarbiausi veiksniai, kurie daro įtaką poveikio vertinimo rodiklių pasiekimui.</w:t>
      </w:r>
    </w:p>
    <w:p w:rsidR="004F2A03" w:rsidRDefault="0032655D">
      <w:pPr>
        <w:tabs>
          <w:tab w:val="left" w:pos="1418"/>
          <w:tab w:val="left" w:pos="1701"/>
          <w:tab w:val="left" w:pos="1843"/>
        </w:tabs>
        <w:spacing w:line="360" w:lineRule="atLeast"/>
        <w:ind w:firstLine="709"/>
        <w:jc w:val="both"/>
      </w:pPr>
      <w:r>
        <w:t>186.3</w:t>
      </w:r>
      <w:r>
        <w:t>.</w:t>
      </w:r>
      <w:r>
        <w:tab/>
        <w:t>Produkto rodikliu arba kelių produkto rodiklių visuma įvertinama, ar įgyvendintas projektas ir (arba) jo veiklos. Produkto rodiklis gali būti nustatomas ir pažangos arba tęstinės veiklos priemonėms, kai siekiama įvertinti veiklos apimtis.</w:t>
      </w:r>
    </w:p>
    <w:p w:rsidR="004F2A03" w:rsidRDefault="0032655D">
      <w:pPr>
        <w:tabs>
          <w:tab w:val="left" w:pos="1418"/>
          <w:tab w:val="left" w:pos="1701"/>
          <w:tab w:val="left" w:pos="1843"/>
        </w:tabs>
        <w:spacing w:line="360" w:lineRule="atLeast"/>
        <w:ind w:firstLine="709"/>
        <w:jc w:val="both"/>
      </w:pPr>
      <w:r>
        <w:t>186.4</w:t>
      </w:r>
      <w:r>
        <w:t>.</w:t>
      </w:r>
      <w:r>
        <w:tab/>
        <w:t>Veiklos efektyvumo rodikliais galima įvertinti, kaip efektyviai panaudoti ištekliai sukuriant tam tikrus produktus ar siekiant rezultatų, t. y. nurodo išteklių (finansinių, žmogiškųjų, laiko ir kitų) ir sukurtų produktų ar pasiektų rezultatų santykį.</w:t>
      </w:r>
    </w:p>
    <w:p w:rsidR="004F2A03" w:rsidRDefault="0032655D">
      <w:pPr>
        <w:tabs>
          <w:tab w:val="left" w:pos="1418"/>
          <w:tab w:val="left" w:pos="1843"/>
        </w:tabs>
        <w:spacing w:line="360" w:lineRule="atLeast"/>
        <w:ind w:firstLine="709"/>
        <w:jc w:val="both"/>
      </w:pPr>
      <w:r>
        <w:t>187</w:t>
      </w:r>
      <w:r>
        <w:t>.</w:t>
      </w:r>
      <w:r>
        <w:tab/>
      </w:r>
      <w:proofErr w:type="spellStart"/>
      <w:r>
        <w:t>Stebėsenos</w:t>
      </w:r>
      <w:proofErr w:type="spellEnd"/>
      <w:r>
        <w:t xml:space="preserve"> rodikliai, išskyrus veiklos efektyvumo rodiklius, nustatomi vadovaujantis šiais principais:</w:t>
      </w:r>
    </w:p>
    <w:p w:rsidR="004F2A03" w:rsidRDefault="0032655D">
      <w:pPr>
        <w:tabs>
          <w:tab w:val="left" w:pos="1418"/>
          <w:tab w:val="left" w:pos="1701"/>
          <w:tab w:val="left" w:pos="1843"/>
        </w:tabs>
        <w:spacing w:line="360" w:lineRule="atLeast"/>
        <w:ind w:firstLine="709"/>
        <w:jc w:val="both"/>
      </w:pPr>
      <w:r>
        <w:t>187.1</w:t>
      </w:r>
      <w:r>
        <w:t>.</w:t>
      </w:r>
      <w:r>
        <w:tab/>
        <w:t xml:space="preserve">specifiškumas – </w:t>
      </w:r>
      <w:proofErr w:type="spellStart"/>
      <w:r>
        <w:t>stebėsenos</w:t>
      </w:r>
      <w:proofErr w:type="spellEnd"/>
      <w:r>
        <w:t xml:space="preserve"> rodikliu galima įvertinti institucijos konkrečių tikslų pasiekimą ir uždavinių įgyvendinimą ir matuoti tai, ko siekiama finansuojant konkrečią priemonę arba projektą;</w:t>
      </w:r>
    </w:p>
    <w:p w:rsidR="004F2A03" w:rsidRDefault="0032655D">
      <w:pPr>
        <w:tabs>
          <w:tab w:val="left" w:pos="1418"/>
          <w:tab w:val="left" w:pos="1701"/>
          <w:tab w:val="left" w:pos="1843"/>
        </w:tabs>
        <w:spacing w:line="360" w:lineRule="atLeast"/>
        <w:ind w:firstLine="709"/>
        <w:jc w:val="both"/>
      </w:pPr>
      <w:r>
        <w:t>187.2</w:t>
      </w:r>
      <w:r>
        <w:t>.</w:t>
      </w:r>
      <w:r>
        <w:tab/>
        <w:t xml:space="preserve">priežastingumas – skirtingų lygmenų </w:t>
      </w:r>
      <w:proofErr w:type="spellStart"/>
      <w:r>
        <w:t>stebėsenos</w:t>
      </w:r>
      <w:proofErr w:type="spellEnd"/>
      <w:r>
        <w:t xml:space="preserve"> rodikliai siejasi loginiais ryšiais – poveikio (efekto) rodiklių įvykdymas priklauso nuo rezultato rodiklių įvykdymo, o pastarųjų – nuo produkto rodiklių įvykdymo;</w:t>
      </w:r>
    </w:p>
    <w:p w:rsidR="004F2A03" w:rsidRDefault="0032655D">
      <w:pPr>
        <w:tabs>
          <w:tab w:val="left" w:pos="1418"/>
          <w:tab w:val="left" w:pos="1701"/>
          <w:tab w:val="left" w:pos="1843"/>
        </w:tabs>
        <w:spacing w:line="360" w:lineRule="atLeast"/>
        <w:ind w:firstLine="709"/>
        <w:jc w:val="both"/>
      </w:pPr>
      <w:r>
        <w:t>187.3</w:t>
      </w:r>
      <w:r>
        <w:t>.</w:t>
      </w:r>
      <w:r>
        <w:tab/>
      </w:r>
      <w:proofErr w:type="spellStart"/>
      <w:r>
        <w:t>išmatuojamumas</w:t>
      </w:r>
      <w:proofErr w:type="spellEnd"/>
      <w:r>
        <w:t xml:space="preserve"> – </w:t>
      </w:r>
      <w:proofErr w:type="spellStart"/>
      <w:r>
        <w:t>stebėsenos</w:t>
      </w:r>
      <w:proofErr w:type="spellEnd"/>
      <w:r>
        <w:t xml:space="preserve"> rodiklių reikšmės yra pamatuojamos ir apskaičiuojamos, jų pasiekimo momentas yra vienareikšmiškai nustatytas;</w:t>
      </w:r>
    </w:p>
    <w:p w:rsidR="004F2A03" w:rsidRDefault="0032655D">
      <w:pPr>
        <w:tabs>
          <w:tab w:val="left" w:pos="1418"/>
          <w:tab w:val="left" w:pos="1701"/>
          <w:tab w:val="left" w:pos="1843"/>
        </w:tabs>
        <w:spacing w:line="360" w:lineRule="atLeast"/>
        <w:ind w:firstLine="709"/>
        <w:jc w:val="both"/>
      </w:pPr>
      <w:r>
        <w:t>187.4</w:t>
      </w:r>
      <w:r>
        <w:t>.</w:t>
      </w:r>
      <w:r>
        <w:tab/>
        <w:t xml:space="preserve">patikimumas – </w:t>
      </w:r>
      <w:proofErr w:type="spellStart"/>
      <w:r>
        <w:t>stebėsenos</w:t>
      </w:r>
      <w:proofErr w:type="spellEnd"/>
      <w:r>
        <w:t xml:space="preserve"> rodiklių apskaičiavimo metodas (būdas) yra vienareikšmiškai nustatytas ir nekintantis visą </w:t>
      </w:r>
      <w:proofErr w:type="spellStart"/>
      <w:r>
        <w:t>stebėsenos</w:t>
      </w:r>
      <w:proofErr w:type="spellEnd"/>
      <w:r>
        <w:t xml:space="preserve"> laikotarpį – kelis kartus apskaičiuojant </w:t>
      </w:r>
      <w:proofErr w:type="spellStart"/>
      <w:r>
        <w:t>stebėsenos</w:t>
      </w:r>
      <w:proofErr w:type="spellEnd"/>
      <w:r>
        <w:t xml:space="preserve"> rodiklio reikšmę vadovaujamasi ta pačia metodologija. </w:t>
      </w:r>
      <w:proofErr w:type="spellStart"/>
      <w:r>
        <w:t>Stebėsenos</w:t>
      </w:r>
      <w:proofErr w:type="spellEnd"/>
      <w:r>
        <w:t xml:space="preserve"> rodiklio reikšmei apskaičiuoti naudojami patikimi duomenų šaltiniai;</w:t>
      </w:r>
    </w:p>
    <w:p w:rsidR="004F2A03" w:rsidRDefault="0032655D">
      <w:pPr>
        <w:tabs>
          <w:tab w:val="left" w:pos="1418"/>
          <w:tab w:val="left" w:pos="1701"/>
          <w:tab w:val="left" w:pos="1843"/>
        </w:tabs>
        <w:spacing w:line="360" w:lineRule="atLeast"/>
        <w:ind w:firstLine="709"/>
        <w:jc w:val="both"/>
      </w:pPr>
      <w:r>
        <w:t>187.5</w:t>
      </w:r>
      <w:r>
        <w:t>.</w:t>
      </w:r>
      <w:r>
        <w:tab/>
        <w:t xml:space="preserve">pasiekiamumas – </w:t>
      </w:r>
      <w:proofErr w:type="spellStart"/>
      <w:r>
        <w:t>stebėsenos</w:t>
      </w:r>
      <w:proofErr w:type="spellEnd"/>
      <w:r>
        <w:t xml:space="preserve"> rodiklio planuojamos reikšmės dydis yra realistiškas, pagrįstas, juo siekiama esamos situacijos gerėjimo;</w:t>
      </w:r>
    </w:p>
    <w:p w:rsidR="004F2A03" w:rsidRDefault="0032655D">
      <w:pPr>
        <w:tabs>
          <w:tab w:val="left" w:pos="1418"/>
          <w:tab w:val="left" w:pos="1701"/>
          <w:tab w:val="left" w:pos="1843"/>
        </w:tabs>
        <w:spacing w:line="360" w:lineRule="atLeast"/>
        <w:ind w:firstLine="709"/>
        <w:jc w:val="both"/>
      </w:pPr>
      <w:r>
        <w:t>187.6</w:t>
      </w:r>
      <w:r>
        <w:t>.</w:t>
      </w:r>
      <w:r>
        <w:tab/>
        <w:t xml:space="preserve">periodiškumas – informacija apie </w:t>
      </w:r>
      <w:proofErr w:type="spellStart"/>
      <w:r>
        <w:t>stebėsenos</w:t>
      </w:r>
      <w:proofErr w:type="spellEnd"/>
      <w:r>
        <w:t xml:space="preserve"> rodiklio reikšmės dydį renkama, apdorojama ir pateikiama institucijos vadovams ir kitoms atsakingoms institucijoms nuolat, nustatytais laiko intervalais;</w:t>
      </w:r>
    </w:p>
    <w:p w:rsidR="004F2A03" w:rsidRDefault="0032655D">
      <w:pPr>
        <w:tabs>
          <w:tab w:val="left" w:pos="1418"/>
          <w:tab w:val="left" w:pos="1701"/>
          <w:tab w:val="left" w:pos="1843"/>
        </w:tabs>
        <w:spacing w:line="360" w:lineRule="atLeast"/>
        <w:ind w:firstLine="709"/>
        <w:jc w:val="both"/>
      </w:pPr>
      <w:r>
        <w:t>187.7</w:t>
      </w:r>
      <w:r>
        <w:t>.</w:t>
      </w:r>
      <w:r>
        <w:tab/>
        <w:t xml:space="preserve">stabilumas – prireikus </w:t>
      </w:r>
      <w:proofErr w:type="spellStart"/>
      <w:r>
        <w:t>stebėsenos</w:t>
      </w:r>
      <w:proofErr w:type="spellEnd"/>
      <w:r>
        <w:t xml:space="preserve"> rodikliai keičiami keičiantis strateginiams ir (arba) veiklos tikslams, pažangos ir (arba) tęstinės veiklos uždaviniams ir priemonėms. Jiems nesikeičiant, </w:t>
      </w:r>
      <w:proofErr w:type="spellStart"/>
      <w:r>
        <w:t>stebėsenos</w:t>
      </w:r>
      <w:proofErr w:type="spellEnd"/>
      <w:r>
        <w:t xml:space="preserve"> rodikliai išlieka nekintantys visą </w:t>
      </w:r>
      <w:proofErr w:type="spellStart"/>
      <w:r>
        <w:t>stebėsenos</w:t>
      </w:r>
      <w:proofErr w:type="spellEnd"/>
      <w:r>
        <w:t xml:space="preserve"> laikotarpį.</w:t>
      </w:r>
    </w:p>
    <w:p w:rsidR="004F2A03" w:rsidRDefault="0032655D">
      <w:pPr>
        <w:tabs>
          <w:tab w:val="left" w:pos="1418"/>
          <w:tab w:val="left" w:pos="1843"/>
        </w:tabs>
        <w:spacing w:line="360" w:lineRule="atLeast"/>
        <w:ind w:firstLine="709"/>
        <w:jc w:val="both"/>
      </w:pPr>
      <w:r>
        <w:t>188</w:t>
      </w:r>
      <w:r>
        <w:t>.</w:t>
      </w:r>
      <w:r>
        <w:tab/>
        <w:t>Veiklos efektyvumo rodikliai nustatomi vadovaujantis šiais principais:</w:t>
      </w:r>
    </w:p>
    <w:p w:rsidR="004F2A03" w:rsidRDefault="0032655D">
      <w:pPr>
        <w:tabs>
          <w:tab w:val="left" w:pos="1418"/>
          <w:tab w:val="left" w:pos="1701"/>
          <w:tab w:val="left" w:pos="1843"/>
        </w:tabs>
        <w:spacing w:line="360" w:lineRule="atLeast"/>
        <w:ind w:firstLine="709"/>
        <w:jc w:val="both"/>
      </w:pPr>
      <w:r>
        <w:t>188.1</w:t>
      </w:r>
      <w:r>
        <w:t>.</w:t>
      </w:r>
      <w:r>
        <w:tab/>
        <w:t>specifiškumas – veiklos efektyvumo rodikliu galima įvertinti konkrečiam institucijos sukurtam ar gautam produkto ar rezultato vienetui panaudotų išteklių kiekį;</w:t>
      </w:r>
    </w:p>
    <w:p w:rsidR="004F2A03" w:rsidRDefault="0032655D">
      <w:pPr>
        <w:tabs>
          <w:tab w:val="left" w:pos="1418"/>
          <w:tab w:val="left" w:pos="1701"/>
          <w:tab w:val="left" w:pos="1843"/>
        </w:tabs>
        <w:spacing w:line="360" w:lineRule="atLeast"/>
        <w:ind w:firstLine="709"/>
        <w:jc w:val="both"/>
      </w:pPr>
      <w:r>
        <w:t>188.2</w:t>
      </w:r>
      <w:r>
        <w:t>.</w:t>
      </w:r>
      <w:r>
        <w:tab/>
      </w:r>
      <w:proofErr w:type="spellStart"/>
      <w:r>
        <w:t>išmatuojamumas</w:t>
      </w:r>
      <w:proofErr w:type="spellEnd"/>
      <w:r>
        <w:t xml:space="preserve"> – veiklos efektyvumo rodiklio reikšmės yra pamatuojamos ir apskaičiuojamos, jų pasiekimo momentas yra vienareikšmiškai nustatytas;</w:t>
      </w:r>
    </w:p>
    <w:p w:rsidR="004F2A03" w:rsidRDefault="0032655D">
      <w:pPr>
        <w:tabs>
          <w:tab w:val="left" w:pos="1418"/>
          <w:tab w:val="left" w:pos="1701"/>
          <w:tab w:val="left" w:pos="1843"/>
        </w:tabs>
        <w:spacing w:line="360" w:lineRule="atLeast"/>
        <w:ind w:firstLine="709"/>
        <w:jc w:val="both"/>
      </w:pPr>
      <w:r>
        <w:t>188.3</w:t>
      </w:r>
      <w:r>
        <w:t>.</w:t>
      </w:r>
      <w:r>
        <w:tab/>
        <w:t xml:space="preserve">patikimumas – veiklos efektyvumo rodiklių apskaičiavimo metodas (būdas) yra vienareikšmiškai nustatytas ir nekintantis visą </w:t>
      </w:r>
      <w:proofErr w:type="spellStart"/>
      <w:r>
        <w:t>stebėsenos</w:t>
      </w:r>
      <w:proofErr w:type="spellEnd"/>
      <w:r>
        <w:t xml:space="preserve"> laikotarpį – kelis kartus apskaičiuojant veiklos efektyvumo rodiklio reikšmę vadovaujamasi ta pačia metodologija. Veiklos efektyvumo rodiklio reikšmei apskaičiuoti naudojami patikimi duomenų šaltiniai;</w:t>
      </w:r>
    </w:p>
    <w:p w:rsidR="004F2A03" w:rsidRDefault="0032655D">
      <w:pPr>
        <w:tabs>
          <w:tab w:val="left" w:pos="1418"/>
          <w:tab w:val="left" w:pos="1701"/>
          <w:tab w:val="left" w:pos="1843"/>
        </w:tabs>
        <w:spacing w:line="360" w:lineRule="atLeast"/>
        <w:ind w:firstLine="709"/>
        <w:jc w:val="both"/>
      </w:pPr>
      <w:r>
        <w:t>188.4</w:t>
      </w:r>
      <w:r>
        <w:t>.</w:t>
      </w:r>
      <w:r>
        <w:tab/>
        <w:t>pasiekiamumas – veiklos efektyvumo rodiklio planuojamos reikšmės dydis yra realistiškas, pagrįstas ir juo siekiama esamos situacijos gerėjimo;</w:t>
      </w:r>
    </w:p>
    <w:p w:rsidR="004F2A03" w:rsidRDefault="0032655D">
      <w:pPr>
        <w:tabs>
          <w:tab w:val="left" w:pos="1418"/>
          <w:tab w:val="left" w:pos="1701"/>
          <w:tab w:val="left" w:pos="1843"/>
        </w:tabs>
        <w:spacing w:line="360" w:lineRule="atLeast"/>
        <w:ind w:firstLine="709"/>
        <w:jc w:val="both"/>
      </w:pPr>
      <w:r>
        <w:t>188.5</w:t>
      </w:r>
      <w:r>
        <w:t>.</w:t>
      </w:r>
      <w:r>
        <w:tab/>
        <w:t>periodiškumas – informacija apie veiklos efektyvumo rodiklio reikšmės dydį renkama, apdorojama ir pateikiama institucijos vadovams ir kitoms atsakingoms institucijoms nuolat, nustatytais laiko intervalais;</w:t>
      </w:r>
    </w:p>
    <w:p w:rsidR="004F2A03" w:rsidRDefault="0032655D">
      <w:pPr>
        <w:tabs>
          <w:tab w:val="left" w:pos="1418"/>
          <w:tab w:val="left" w:pos="1701"/>
          <w:tab w:val="left" w:pos="1843"/>
        </w:tabs>
        <w:spacing w:line="360" w:lineRule="atLeast"/>
        <w:ind w:firstLine="709"/>
        <w:jc w:val="both"/>
      </w:pPr>
      <w:r>
        <w:t>188.6</w:t>
      </w:r>
      <w:r>
        <w:t>.</w:t>
      </w:r>
      <w:r>
        <w:tab/>
        <w:t xml:space="preserve">stabilumas – prireikus veiklos efektyvumo rodikliai keičiami keičiantis įstaigos tęstinės veiklos priemonėms. Tęstinės veiklos priemonėms nesikeičiant, joms stebėti pasirinkti veiklos efektyvumo rodikliai išlieka nekintantys visą </w:t>
      </w:r>
      <w:proofErr w:type="spellStart"/>
      <w:r>
        <w:t>stebėsenos</w:t>
      </w:r>
      <w:proofErr w:type="spellEnd"/>
      <w:r>
        <w:t xml:space="preserve"> laikotarpį.</w:t>
      </w:r>
    </w:p>
    <w:p w:rsidR="004F2A03" w:rsidRDefault="0032655D">
      <w:pPr>
        <w:tabs>
          <w:tab w:val="left" w:pos="1418"/>
          <w:tab w:val="left" w:pos="1843"/>
        </w:tabs>
        <w:spacing w:line="360" w:lineRule="atLeast"/>
        <w:ind w:firstLine="709"/>
        <w:jc w:val="both"/>
      </w:pPr>
      <w:r>
        <w:t>189</w:t>
      </w:r>
      <w:r>
        <w:t>.</w:t>
      </w:r>
      <w:r>
        <w:tab/>
        <w:t xml:space="preserve">Strateginio valdymo sistemoje naudojamų pažangos ir tęstinės veiklos </w:t>
      </w:r>
      <w:proofErr w:type="spellStart"/>
      <w:r>
        <w:t>stebėsenos</w:t>
      </w:r>
      <w:proofErr w:type="spellEnd"/>
      <w:r>
        <w:t xml:space="preserve"> rodiklių, įskaitant veiklos efektyvumo rodiklius, sudarymo principus ir gaires, nurodytas Metodikos 16 punkte, reikšmių planavimo rekomendacijas nustato finansų ministras.</w:t>
      </w:r>
    </w:p>
    <w:p w:rsidR="004F2A03" w:rsidRDefault="0032655D">
      <w:pPr>
        <w:tabs>
          <w:tab w:val="left" w:pos="1418"/>
          <w:tab w:val="left" w:pos="1843"/>
        </w:tabs>
        <w:spacing w:line="360" w:lineRule="atLeast"/>
        <w:ind w:firstLine="709"/>
        <w:jc w:val="both"/>
      </w:pPr>
      <w:r>
        <w:t>190</w:t>
      </w:r>
      <w:r>
        <w:t>.</w:t>
      </w:r>
      <w:r>
        <w:tab/>
        <w:t>Savivaldybės SSVP savo atliekamoms funkcijoms vertinti taiko pasirinktus veiklos efektyvumo vertinimo rodiklius.</w:t>
      </w:r>
    </w:p>
    <w:p w:rsidR="004F2A03" w:rsidRDefault="0032655D">
      <w:pPr>
        <w:rPr>
          <w:sz w:val="20"/>
        </w:rPr>
      </w:pPr>
    </w:p>
    <w:p w:rsidR="004F2A03" w:rsidRDefault="0032655D">
      <w:pPr>
        <w:keepNext/>
        <w:keepLines/>
        <w:jc w:val="center"/>
        <w:outlineLvl w:val="3"/>
        <w:rPr>
          <w:rFonts w:eastAsia="SimSun"/>
          <w:b/>
          <w:bCs/>
          <w:iCs/>
        </w:rPr>
      </w:pPr>
      <w:r>
        <w:rPr>
          <w:rFonts w:eastAsia="SimSun"/>
          <w:b/>
          <w:bCs/>
          <w:iCs/>
        </w:rPr>
        <w:t>ANTRASIS</w:t>
      </w:r>
      <w:r>
        <w:rPr>
          <w:rFonts w:eastAsia="SimSun"/>
          <w:b/>
          <w:bCs/>
          <w:iCs/>
        </w:rPr>
        <w:t xml:space="preserve"> SKIRSNIS </w:t>
      </w:r>
    </w:p>
    <w:p w:rsidR="004F2A03" w:rsidRDefault="0032655D">
      <w:pPr>
        <w:keepNext/>
        <w:keepLines/>
        <w:jc w:val="center"/>
        <w:outlineLvl w:val="3"/>
        <w:rPr>
          <w:rFonts w:eastAsia="SimSun"/>
          <w:b/>
          <w:bCs/>
          <w:iCs/>
        </w:rPr>
      </w:pPr>
      <w:r>
        <w:rPr>
          <w:rFonts w:eastAsia="SimSun"/>
          <w:b/>
          <w:bCs/>
          <w:iCs/>
        </w:rPr>
        <w:t>VIEŠŲJŲ IŠLAIDŲ PERŽIŪRA</w:t>
      </w:r>
    </w:p>
    <w:p w:rsidR="004F2A03" w:rsidRDefault="004F2A03">
      <w:pPr>
        <w:rPr>
          <w:sz w:val="20"/>
        </w:rPr>
      </w:pPr>
    </w:p>
    <w:p w:rsidR="004F2A03" w:rsidRDefault="0032655D">
      <w:pPr>
        <w:tabs>
          <w:tab w:val="left" w:pos="1418"/>
          <w:tab w:val="left" w:pos="1843"/>
        </w:tabs>
        <w:spacing w:line="360" w:lineRule="atLeast"/>
        <w:ind w:firstLine="709"/>
        <w:jc w:val="both"/>
      </w:pPr>
      <w:r>
        <w:t>191</w:t>
      </w:r>
      <w:r>
        <w:t>.</w:t>
      </w:r>
      <w:r>
        <w:tab/>
        <w:t>Viešųjų išlaidų peržiūra atliekama siekiant nustatyti ministerijų ir ministrų valdymo sričių įstaigų neefektyviai naudojamus ir (arba) kitiems subjektams skiriamus valstybės biudžeto asignavimus ir kitas lėšas, skirtas tęstinei veiklai finansuoti.</w:t>
      </w:r>
    </w:p>
    <w:p w:rsidR="004F2A03" w:rsidRDefault="0032655D">
      <w:pPr>
        <w:tabs>
          <w:tab w:val="left" w:pos="1418"/>
          <w:tab w:val="left" w:pos="1843"/>
        </w:tabs>
        <w:spacing w:line="360" w:lineRule="atLeast"/>
        <w:ind w:firstLine="709"/>
        <w:jc w:val="both"/>
      </w:pPr>
      <w:r>
        <w:t>192</w:t>
      </w:r>
      <w:r>
        <w:t>.</w:t>
      </w:r>
      <w:r>
        <w:tab/>
        <w:t>Pasitarimų dėl planuojamų asignavimų ir siekiamų rezultatų metu, įvertinus (</w:t>
      </w:r>
      <w:r>
        <w:rPr>
          <w:i/>
        </w:rPr>
        <w:t>n</w:t>
      </w:r>
      <w:r>
        <w:t xml:space="preserve"> – 1) metais ministerijų ir ministrų valdymo sričių įstaigų pasiektus rezultatus ir panaudotus valstybės biudžeto asignavimus, sutariama dėl einamaisiais metais planuojamos atlikti viešųjų išlaidų peržiūros vienoje arba keliose ministrų valdymo srityse. </w:t>
      </w:r>
    </w:p>
    <w:p w:rsidR="004F2A03" w:rsidRDefault="0032655D">
      <w:pPr>
        <w:tabs>
          <w:tab w:val="left" w:pos="1418"/>
          <w:tab w:val="left" w:pos="1843"/>
        </w:tabs>
        <w:spacing w:line="360" w:lineRule="atLeast"/>
        <w:ind w:firstLine="709"/>
        <w:jc w:val="both"/>
      </w:pPr>
      <w:r>
        <w:t>193</w:t>
      </w:r>
      <w:r>
        <w:t>.</w:t>
      </w:r>
      <w:r>
        <w:tab/>
        <w:t>Viešųjų išlaidų peržiūra taip pat gali būti atliekama vadovaujantis Valstybės kontrolės, Europos Komisijos ir (arba) tarptautinių organizacijų (Ekonominio bendradarbiavimo ir plėtros organizacijos, Tarptautinio valiutos fondo ir kitų organizacijų) rekomendacijomis.</w:t>
      </w:r>
    </w:p>
    <w:p w:rsidR="004F2A03" w:rsidRDefault="0032655D">
      <w:pPr>
        <w:tabs>
          <w:tab w:val="left" w:pos="1418"/>
          <w:tab w:val="left" w:pos="1843"/>
        </w:tabs>
        <w:spacing w:line="360" w:lineRule="atLeast"/>
        <w:ind w:firstLine="709"/>
        <w:jc w:val="both"/>
      </w:pPr>
      <w:r>
        <w:t>194</w:t>
      </w:r>
      <w:r>
        <w:t>.</w:t>
      </w:r>
      <w:r>
        <w:tab/>
        <w:t xml:space="preserve">Viešųjų išlaidų peržiūros atlikimo procesą, atsižvelgdama į pasitarimų dėl planuojamų asignavimų ir siekiamų rezultatų susitarimus ir (arba) tarptautinių organizacijų rekomendacijas, inicijuoja ir koordinuoja Finansų ministerija, iki einamųjų metų rugpjūčio 1 dienos sudarydama viešųjų išlaidų peržiūros priežiūros darbo grupę. Į darbo grupę įtraukiami Finansų ministerijos, Vyriausybės kanceliarijos, atitinkamos ministerijos, kurios ministro valdymo srityje atliekamos išlaidų peržiūros, atstovai, taip pat pagal poreikį gali būti kviečiami ir kitų įstaigų ir institucijų atstovai. </w:t>
      </w:r>
    </w:p>
    <w:p w:rsidR="004F2A03" w:rsidRDefault="0032655D">
      <w:pPr>
        <w:tabs>
          <w:tab w:val="left" w:pos="1418"/>
          <w:tab w:val="left" w:pos="1843"/>
        </w:tabs>
        <w:spacing w:line="360" w:lineRule="atLeast"/>
        <w:ind w:firstLine="709"/>
        <w:jc w:val="both"/>
      </w:pPr>
      <w:r>
        <w:t>195</w:t>
      </w:r>
      <w:r>
        <w:t>.</w:t>
      </w:r>
      <w:r>
        <w:tab/>
        <w:t>Viešųjų išlaidų peržiūros atliekamos vadovaujantis finansų ministro tvirtinamomis Viešųjų išlaidų peržiūros metodinėmis gairėmis.</w:t>
      </w:r>
    </w:p>
    <w:p w:rsidR="004F2A03" w:rsidRDefault="0032655D">
      <w:pPr>
        <w:tabs>
          <w:tab w:val="left" w:pos="1418"/>
        </w:tabs>
        <w:spacing w:line="360" w:lineRule="atLeast"/>
        <w:ind w:firstLine="709"/>
        <w:jc w:val="both"/>
        <w:rPr>
          <w:szCs w:val="24"/>
        </w:rPr>
      </w:pPr>
      <w:r>
        <w:rPr>
          <w:szCs w:val="24"/>
        </w:rPr>
        <w:t>196</w:t>
      </w:r>
      <w:r>
        <w:rPr>
          <w:szCs w:val="24"/>
        </w:rPr>
        <w:t>.</w:t>
      </w:r>
      <w:r>
        <w:rPr>
          <w:szCs w:val="24"/>
        </w:rPr>
        <w:tab/>
        <w:t>Viešoji įstaiga Centrinė projektų valdymo agentūra teikia Finansų ministerijai metodinę ir konsultacinę pagalbą atliekant išlaidų peržiūrą.</w:t>
      </w:r>
    </w:p>
    <w:p w:rsidR="004F2A03" w:rsidRDefault="0032655D">
      <w:pPr>
        <w:tabs>
          <w:tab w:val="left" w:pos="1418"/>
          <w:tab w:val="left" w:pos="1843"/>
        </w:tabs>
        <w:spacing w:line="360" w:lineRule="atLeast"/>
        <w:ind w:firstLine="709"/>
        <w:jc w:val="both"/>
      </w:pPr>
      <w:r>
        <w:t>197</w:t>
      </w:r>
      <w:r>
        <w:t>.</w:t>
      </w:r>
      <w:r>
        <w:tab/>
      </w:r>
      <w:r>
        <w:rPr>
          <w:szCs w:val="24"/>
        </w:rPr>
        <w:t xml:space="preserve">Iki kitų metų balandžio 1 dienos Finansų ministerija parengia ir su viešųjų išlaidų peržiūros priežiūros darbo grupe aptaria viešųjų išlaidų peržiūros ataskaitas ir apibendrintus viešųjų išlaidų peržiūros rezultatus teikia pasitarimams dėl planuojamų asignavimų ir siekiamų rezultatų. Viešųjų išlaidų peržiūros rezultatais pasitarimų dėl planuojamų asignavimų ir siekiamų rezultatų metu remiamasi siūlant mažinti, didinti ir (arba) perskirstyti planuojamą tęstinės veiklos finansavimą ir (arba) siūlant ministerijai, kurios ministro valdymo srityje buvo atlikta išlaidų peržiūra, įgyvendinti viešųjų išlaidų peržiūros ataskaitoje pateiktas rekomendacijas. </w:t>
      </w:r>
      <w:r>
        <w:t>Pasitarimų dėl planuojamų asignavimų ir siekiamų rezultatų metu priėmus sprendimą įgyvendinti viešųjų išlaidų peržiūros ataskaitoje pateiktas rekomendacijas, viešųjų išlaidų peržiūros ataskaita viešinama Finansų ministerijos interneto svetainėje.</w:t>
      </w:r>
    </w:p>
    <w:p w:rsidR="004F2A03" w:rsidRDefault="0032655D">
      <w:pPr>
        <w:tabs>
          <w:tab w:val="left" w:pos="1418"/>
          <w:tab w:val="left" w:pos="1843"/>
        </w:tabs>
        <w:spacing w:line="360" w:lineRule="atLeast"/>
        <w:ind w:firstLine="709"/>
        <w:jc w:val="both"/>
      </w:pPr>
      <w:r>
        <w:t>198</w:t>
      </w:r>
      <w:r>
        <w:t>.</w:t>
      </w:r>
      <w:r>
        <w:tab/>
        <w:t>Pasitarimų dėl planuojamų asignavimų ir siekiamų rezultatų metu priėmus sprendimą įgyvendinti viešųjų išlaidų peržiūros ataskaitoje pateiktas rekomendacijas, ministerija, kurios ministro valdymo srityje buvo atlikta viešųjų išlaidų peržiūra, už šių rekomendacijų įgyvendinimą atsiskaito savo veiklos ataskaitoje.</w:t>
      </w:r>
    </w:p>
    <w:p w:rsidR="004F2A03" w:rsidRDefault="0032655D">
      <w:pPr>
        <w:tabs>
          <w:tab w:val="left" w:pos="1418"/>
          <w:tab w:val="left" w:pos="1843"/>
        </w:tabs>
        <w:spacing w:line="360" w:lineRule="atLeast"/>
        <w:ind w:firstLine="709"/>
        <w:jc w:val="both"/>
      </w:pPr>
      <w:r>
        <w:t>199</w:t>
      </w:r>
      <w:r>
        <w:t>.</w:t>
      </w:r>
      <w:r>
        <w:tab/>
        <w:t>Viešųjų išlaidų peržiūros ataskaitoje pateiktų rekomendacijų įgyvendinimo priežiūrą atlieka Vyriausybės kanceliarija, vertindama ministerijų pateiktas veiklos ataskaitas.</w:t>
      </w:r>
    </w:p>
    <w:p w:rsidR="004F2A03" w:rsidRDefault="0032655D">
      <w:pPr>
        <w:rPr>
          <w:sz w:val="20"/>
        </w:rPr>
      </w:pPr>
    </w:p>
    <w:p w:rsidR="004F2A03" w:rsidRDefault="0032655D">
      <w:pPr>
        <w:keepNext/>
        <w:keepLines/>
        <w:tabs>
          <w:tab w:val="left" w:pos="1134"/>
        </w:tabs>
        <w:ind w:firstLine="720"/>
        <w:jc w:val="center"/>
        <w:outlineLvl w:val="2"/>
        <w:rPr>
          <w:rFonts w:eastAsia="SimSun"/>
          <w:b/>
          <w:szCs w:val="24"/>
        </w:rPr>
      </w:pPr>
      <w:r>
        <w:rPr>
          <w:rFonts w:eastAsia="SimSun"/>
          <w:b/>
          <w:szCs w:val="24"/>
        </w:rPr>
        <w:t>TREČIASIS</w:t>
      </w:r>
      <w:r>
        <w:rPr>
          <w:rFonts w:eastAsia="SimSun"/>
          <w:b/>
          <w:szCs w:val="24"/>
        </w:rPr>
        <w:t xml:space="preserve"> SKIRSNIS</w:t>
      </w:r>
    </w:p>
    <w:p w:rsidR="004F2A03" w:rsidRDefault="0032655D">
      <w:pPr>
        <w:keepNext/>
        <w:keepLines/>
        <w:tabs>
          <w:tab w:val="left" w:pos="1134"/>
        </w:tabs>
        <w:ind w:firstLine="720"/>
        <w:jc w:val="center"/>
        <w:outlineLvl w:val="2"/>
        <w:rPr>
          <w:rFonts w:eastAsia="SimSun"/>
          <w:b/>
          <w:szCs w:val="24"/>
        </w:rPr>
      </w:pPr>
      <w:r>
        <w:rPr>
          <w:rFonts w:eastAsia="SimSun"/>
          <w:b/>
          <w:szCs w:val="24"/>
        </w:rPr>
        <w:t>VEIKSMŲ PLANAI</w:t>
      </w:r>
    </w:p>
    <w:p w:rsidR="004F2A03" w:rsidRDefault="004F2A03">
      <w:pPr>
        <w:rPr>
          <w:sz w:val="20"/>
        </w:rPr>
      </w:pPr>
    </w:p>
    <w:p w:rsidR="004F2A03" w:rsidRDefault="0032655D">
      <w:pPr>
        <w:tabs>
          <w:tab w:val="left" w:pos="1418"/>
          <w:tab w:val="left" w:pos="1560"/>
          <w:tab w:val="left" w:pos="1843"/>
        </w:tabs>
        <w:spacing w:line="360" w:lineRule="atLeast"/>
        <w:ind w:firstLine="709"/>
        <w:jc w:val="both"/>
      </w:pPr>
      <w:r>
        <w:t>200</w:t>
      </w:r>
      <w:r>
        <w:t>.</w:t>
      </w:r>
      <w:r>
        <w:tab/>
      </w:r>
      <w:r>
        <w:rPr>
          <w:szCs w:val="24"/>
        </w:rPr>
        <w:t xml:space="preserve">Veiksmų planai rengiami, tvirtinami, įgyvendinami, jų </w:t>
      </w:r>
      <w:proofErr w:type="spellStart"/>
      <w:r>
        <w:rPr>
          <w:szCs w:val="24"/>
        </w:rPr>
        <w:t>stebėsena</w:t>
      </w:r>
      <w:proofErr w:type="spellEnd"/>
      <w:r>
        <w:rPr>
          <w:szCs w:val="24"/>
        </w:rPr>
        <w:t xml:space="preserve">, vertinimai ir atsiskaitymas už pasiektus rezultatus atliekami Strateginio valdymo įstatymo 8 straipsnio 2 punkto, 24 straipsnio ir šio skirsnio nustatyta tvarka. </w:t>
      </w:r>
    </w:p>
    <w:p w:rsidR="004F2A03" w:rsidRDefault="0032655D">
      <w:pPr>
        <w:tabs>
          <w:tab w:val="left" w:pos="1418"/>
          <w:tab w:val="left" w:pos="1560"/>
          <w:tab w:val="left" w:pos="1843"/>
        </w:tabs>
        <w:spacing w:line="360" w:lineRule="atLeast"/>
        <w:ind w:firstLine="709"/>
        <w:jc w:val="both"/>
      </w:pPr>
      <w:r>
        <w:t>201</w:t>
      </w:r>
      <w:r>
        <w:t>.</w:t>
      </w:r>
      <w:r>
        <w:tab/>
        <w:t>Veiksmų planai rengiami strateginio valdymo sistemos dalyvio pasirinkta forma. Veiksmų plano trukmė nustatoma atsižvelgiant į numatomą detalizuojamų pažangos priemonių, tęstinės veiklos priemonių, projektų ir (arba) kitų įsipareigojimų įgyvendinimo trukmę ir (arba) kol yra poreikis suderinti, detalizuoti ir (arba) koordinuoti strateginio valdymo sistemos dalyvių veiksmus.</w:t>
      </w:r>
    </w:p>
    <w:p w:rsidR="004F2A03" w:rsidRDefault="0032655D">
      <w:pPr>
        <w:tabs>
          <w:tab w:val="left" w:pos="1418"/>
          <w:tab w:val="left" w:pos="1560"/>
          <w:tab w:val="left" w:pos="1843"/>
        </w:tabs>
        <w:spacing w:line="360" w:lineRule="atLeast"/>
        <w:ind w:firstLine="709"/>
        <w:jc w:val="both"/>
      </w:pPr>
      <w:r>
        <w:t>202</w:t>
      </w:r>
      <w:r>
        <w:t>.</w:t>
      </w:r>
      <w:r>
        <w:tab/>
        <w:t xml:space="preserve">Veiksmų planai, suderinti su suinteresuotais strateginio valdymo sistemos dalyviais, gali būti tvirtinami strateginio valdymo sistemos dalyvio ar prireikus kelių strateginio valdymo sistemos dalyvių bendru sprendimu. </w:t>
      </w:r>
    </w:p>
    <w:p w:rsidR="004F2A03" w:rsidRDefault="0032655D">
      <w:pPr>
        <w:tabs>
          <w:tab w:val="left" w:pos="1276"/>
          <w:tab w:val="left" w:pos="1418"/>
          <w:tab w:val="left" w:pos="1560"/>
          <w:tab w:val="left" w:pos="1843"/>
        </w:tabs>
        <w:spacing w:line="360" w:lineRule="atLeast"/>
        <w:ind w:left="709"/>
        <w:jc w:val="both"/>
      </w:pPr>
    </w:p>
    <w:p w:rsidR="004F2A03" w:rsidRDefault="0032655D">
      <w:pPr>
        <w:keepNext/>
        <w:keepLines/>
        <w:jc w:val="center"/>
        <w:outlineLvl w:val="2"/>
        <w:rPr>
          <w:rFonts w:eastAsia="SimSun"/>
          <w:b/>
          <w:szCs w:val="24"/>
        </w:rPr>
      </w:pPr>
      <w:r>
        <w:rPr>
          <w:rFonts w:eastAsia="SimSun"/>
          <w:b/>
          <w:szCs w:val="24"/>
        </w:rPr>
        <w:t>KETVIRTASIS</w:t>
      </w:r>
      <w:r>
        <w:rPr>
          <w:rFonts w:eastAsia="SimSun"/>
          <w:b/>
          <w:szCs w:val="24"/>
        </w:rPr>
        <w:t xml:space="preserve"> SKIRSNIS </w:t>
      </w:r>
    </w:p>
    <w:p w:rsidR="004F2A03" w:rsidRDefault="0032655D">
      <w:pPr>
        <w:keepNext/>
        <w:keepLines/>
        <w:jc w:val="center"/>
        <w:outlineLvl w:val="2"/>
        <w:rPr>
          <w:rFonts w:eastAsia="SimSun"/>
          <w:b/>
          <w:szCs w:val="24"/>
        </w:rPr>
      </w:pPr>
      <w:r>
        <w:rPr>
          <w:rFonts w:eastAsia="SimSun"/>
          <w:b/>
          <w:szCs w:val="24"/>
        </w:rPr>
        <w:t>METINIAI VEIKLOS PLANAI</w:t>
      </w:r>
    </w:p>
    <w:p w:rsidR="004F2A03" w:rsidRDefault="004F2A03">
      <w:pPr>
        <w:rPr>
          <w:sz w:val="20"/>
        </w:rPr>
      </w:pPr>
    </w:p>
    <w:p w:rsidR="004F2A03" w:rsidRDefault="0032655D">
      <w:pPr>
        <w:tabs>
          <w:tab w:val="left" w:pos="1418"/>
          <w:tab w:val="left" w:pos="1560"/>
          <w:tab w:val="left" w:pos="1843"/>
        </w:tabs>
        <w:spacing w:line="360" w:lineRule="atLeast"/>
        <w:ind w:firstLine="709"/>
        <w:jc w:val="both"/>
      </w:pPr>
      <w:r>
        <w:t>203</w:t>
      </w:r>
      <w:r>
        <w:t>.</w:t>
      </w:r>
      <w:r>
        <w:tab/>
        <w:t xml:space="preserve">Metiniai veiklos planai </w:t>
      </w:r>
      <w:r>
        <w:rPr>
          <w:szCs w:val="24"/>
        </w:rPr>
        <w:t xml:space="preserve">rengiami, tvirtinami, įgyvendinami, jų </w:t>
      </w:r>
      <w:proofErr w:type="spellStart"/>
      <w:r>
        <w:rPr>
          <w:szCs w:val="24"/>
        </w:rPr>
        <w:t>stebėsena</w:t>
      </w:r>
      <w:proofErr w:type="spellEnd"/>
      <w:r>
        <w:rPr>
          <w:szCs w:val="24"/>
        </w:rPr>
        <w:t xml:space="preserve">, vertinimai ir atsiskaitymas už pasiektus rezultatus atliekami Strateginio valdymo įstatymo 8 straipsnio 3 punkto, 24 straipsnio ir </w:t>
      </w:r>
      <w:r>
        <w:t>atskirų strateginio valdymo sistemos dalyvių veiklą reglamentuojančių įstatymų ir šio skirsnio nustatyta tvarka.</w:t>
      </w:r>
    </w:p>
    <w:p w:rsidR="004F2A03" w:rsidRDefault="0032655D">
      <w:pPr>
        <w:tabs>
          <w:tab w:val="left" w:pos="1418"/>
          <w:tab w:val="left" w:pos="1560"/>
          <w:tab w:val="left" w:pos="1843"/>
        </w:tabs>
        <w:spacing w:line="360" w:lineRule="atLeast"/>
        <w:ind w:firstLine="709"/>
        <w:jc w:val="both"/>
      </w:pPr>
      <w:r>
        <w:t>204</w:t>
      </w:r>
      <w:r>
        <w:t>.</w:t>
      </w:r>
      <w:r>
        <w:tab/>
        <w:t xml:space="preserve">Metiniame veiklos plane detalizuojami SVP planuojamų programų pažangos ir tęstinės veiklos uždaviniai ir priemonės. </w:t>
      </w:r>
    </w:p>
    <w:p w:rsidR="004F2A03" w:rsidRDefault="0032655D">
      <w:pPr>
        <w:tabs>
          <w:tab w:val="left" w:pos="1418"/>
          <w:tab w:val="left" w:pos="1560"/>
          <w:tab w:val="left" w:pos="1843"/>
        </w:tabs>
        <w:spacing w:line="360" w:lineRule="atLeast"/>
        <w:ind w:firstLine="709"/>
        <w:jc w:val="both"/>
      </w:pPr>
      <w:r>
        <w:t>205</w:t>
      </w:r>
      <w:r>
        <w:t>.</w:t>
      </w:r>
      <w:r>
        <w:tab/>
        <w:t>Metiniame veiklos plane nustatomais rodikliais turi būti siekiama SVP nustatytų veiklos tikslų ir pažangos ir tęstinės veiklos uždavinių įgyvendinimo.</w:t>
      </w:r>
    </w:p>
    <w:p w:rsidR="004F2A03" w:rsidRDefault="0032655D">
      <w:pPr>
        <w:tabs>
          <w:tab w:val="left" w:pos="1418"/>
          <w:tab w:val="left" w:pos="1560"/>
          <w:tab w:val="left" w:pos="1843"/>
        </w:tabs>
        <w:spacing w:line="360" w:lineRule="atLeast"/>
        <w:ind w:firstLine="709"/>
        <w:jc w:val="both"/>
      </w:pPr>
      <w:r>
        <w:t>206</w:t>
      </w:r>
      <w:r>
        <w:t>.</w:t>
      </w:r>
      <w:r>
        <w:tab/>
        <w:t>Metinio veiklos plano formą nustato asignavimų valdytojas, o tuo atveju, kai strateginio valdymo sistemos dalyvio veikla finansuojama daugiau nei vieno asignavimų valdytojo lėšomis, – strateginio valdymo sistemos dalyvio steigėjas (-ai) (dalyvio (-</w:t>
      </w:r>
      <w:proofErr w:type="spellStart"/>
      <w:r>
        <w:t>ių</w:t>
      </w:r>
      <w:proofErr w:type="spellEnd"/>
      <w:r>
        <w:t>) teises ir pareigas įgyvendinantis (-</w:t>
      </w:r>
      <w:proofErr w:type="spellStart"/>
      <w:r>
        <w:t>ys</w:t>
      </w:r>
      <w:proofErr w:type="spellEnd"/>
      <w:r>
        <w:t xml:space="preserve">) subjektas (-ai)). Vyriausybės įstaiga, kurios vadovas yra valstybės biudžeto asignavimų valdytojas, metinio veiklos plano formą suderina, išskyrus įstaigų veiklą reglamentuojančiuose įstatymuose nustatytus atvejus, su atitinkamos valdymo srities ministru. </w:t>
      </w:r>
    </w:p>
    <w:p w:rsidR="004F2A03" w:rsidRDefault="0032655D">
      <w:pPr>
        <w:tabs>
          <w:tab w:val="left" w:pos="1418"/>
          <w:tab w:val="left" w:pos="1560"/>
          <w:tab w:val="left" w:pos="1843"/>
        </w:tabs>
        <w:spacing w:line="360" w:lineRule="atLeast"/>
        <w:ind w:firstLine="709"/>
        <w:jc w:val="both"/>
      </w:pPr>
      <w:r>
        <w:t>207</w:t>
      </w:r>
      <w:r>
        <w:t>.</w:t>
      </w:r>
      <w:r>
        <w:tab/>
        <w:t>Ministerijos, ministro valdymo sričių įstaigos, kurių vadovai yra valstybės biudžeto asignavimų valdytojai, išskyrus Vyriausybės įstaigas, metinius veiklos planus tvirtina ministras arba ministro valdymo srities įstaigų vadovai, kuriems atitinkamas ministras pavedė patvirtinti savo vadovaujamų įstaigų metinius veiklos planus, ne vėliau kaip per 30 dienų nuo atitinkamų metų ministerijos SVP patvirtinimo dienos.</w:t>
      </w:r>
    </w:p>
    <w:p w:rsidR="004F2A03" w:rsidRDefault="0032655D">
      <w:pPr>
        <w:tabs>
          <w:tab w:val="left" w:pos="1418"/>
          <w:tab w:val="left" w:pos="1560"/>
          <w:tab w:val="left" w:pos="1843"/>
        </w:tabs>
        <w:spacing w:line="360" w:lineRule="atLeast"/>
        <w:ind w:firstLine="709"/>
        <w:jc w:val="both"/>
      </w:pPr>
      <w:r>
        <w:t>208</w:t>
      </w:r>
      <w:r>
        <w:t>.</w:t>
      </w:r>
      <w:r>
        <w:tab/>
        <w:t xml:space="preserve">Vyriausybės įstaigos metinį veiklos planą tvirtina Vyriausybės įstaigos vadovas ne vėliau kaip per 30 dienų nuo atitinkamų metų SVP patvirtinimo dienos. Metiniam veiklos planui turi pritarti, išskyrus Vyriausybės įstaigų veiklą reglamentuojančiuose įstatymuose </w:t>
      </w:r>
      <w:r>
        <w:lastRenderedPageBreak/>
        <w:t>nustatytus atvejus, atitinkamos valdymo srities ministras arba atitinkamų valdymo sričių ministrai.</w:t>
      </w:r>
    </w:p>
    <w:p w:rsidR="004F2A03" w:rsidRDefault="0032655D">
      <w:pPr>
        <w:rPr>
          <w:sz w:val="20"/>
        </w:rPr>
      </w:pPr>
    </w:p>
    <w:p w:rsidR="004F2A03" w:rsidRDefault="0032655D">
      <w:pPr>
        <w:keepNext/>
        <w:keepLines/>
        <w:jc w:val="center"/>
        <w:rPr>
          <w:rFonts w:eastAsia="SimSun"/>
          <w:b/>
          <w:bCs/>
          <w:iCs/>
          <w:szCs w:val="24"/>
        </w:rPr>
      </w:pPr>
      <w:r>
        <w:rPr>
          <w:rFonts w:eastAsia="SimSun"/>
          <w:b/>
          <w:bCs/>
          <w:iCs/>
          <w:szCs w:val="24"/>
        </w:rPr>
        <w:t>V</w:t>
      </w:r>
      <w:r>
        <w:rPr>
          <w:rFonts w:eastAsia="SimSun"/>
          <w:b/>
          <w:bCs/>
          <w:iCs/>
          <w:szCs w:val="24"/>
        </w:rPr>
        <w:t xml:space="preserve"> SKYRIUS</w:t>
      </w:r>
    </w:p>
    <w:p w:rsidR="004F2A03" w:rsidRDefault="0032655D">
      <w:pPr>
        <w:keepNext/>
        <w:keepLines/>
        <w:jc w:val="center"/>
        <w:rPr>
          <w:rFonts w:eastAsia="SimSun"/>
          <w:b/>
          <w:bCs/>
          <w:iCs/>
          <w:szCs w:val="24"/>
        </w:rPr>
      </w:pPr>
      <w:r>
        <w:rPr>
          <w:rFonts w:eastAsia="SimSun"/>
          <w:b/>
          <w:bCs/>
          <w:iCs/>
          <w:szCs w:val="24"/>
        </w:rPr>
        <w:t>STEBĖSENA, ATSISKAITYMAS UŽ REZULTATUS IR PAŽANGOS VERTINIMAS</w:t>
      </w:r>
    </w:p>
    <w:p w:rsidR="004F2A03" w:rsidRDefault="004F2A03">
      <w:pPr>
        <w:rPr>
          <w:sz w:val="20"/>
        </w:rPr>
      </w:pPr>
    </w:p>
    <w:p w:rsidR="004F2A03" w:rsidRDefault="0032655D">
      <w:pPr>
        <w:keepNext/>
        <w:keepLines/>
        <w:jc w:val="center"/>
        <w:rPr>
          <w:rFonts w:eastAsia="SimSun"/>
          <w:b/>
          <w:bCs/>
          <w:iCs/>
          <w:szCs w:val="24"/>
        </w:rPr>
      </w:pPr>
      <w:r>
        <w:rPr>
          <w:rFonts w:eastAsia="SimSun"/>
          <w:b/>
          <w:bCs/>
          <w:iCs/>
          <w:szCs w:val="24"/>
        </w:rPr>
        <w:t>PIRMASIS</w:t>
      </w:r>
      <w:r>
        <w:rPr>
          <w:rFonts w:eastAsia="SimSun"/>
          <w:b/>
          <w:bCs/>
          <w:iCs/>
          <w:szCs w:val="24"/>
        </w:rPr>
        <w:t xml:space="preserve"> SKIRSNIS</w:t>
      </w:r>
    </w:p>
    <w:p w:rsidR="004F2A03" w:rsidRDefault="0032655D">
      <w:pPr>
        <w:keepNext/>
        <w:keepLines/>
        <w:jc w:val="center"/>
        <w:rPr>
          <w:rFonts w:eastAsia="SimSun"/>
          <w:b/>
          <w:bCs/>
          <w:iCs/>
          <w:szCs w:val="24"/>
        </w:rPr>
      </w:pPr>
      <w:r>
        <w:rPr>
          <w:rFonts w:eastAsia="SimSun"/>
          <w:b/>
          <w:bCs/>
          <w:iCs/>
          <w:szCs w:val="24"/>
        </w:rPr>
        <w:t>STEBĖSENA</w:t>
      </w:r>
    </w:p>
    <w:p w:rsidR="004F2A03" w:rsidRDefault="004F2A03">
      <w:pPr>
        <w:rPr>
          <w:sz w:val="20"/>
        </w:rPr>
      </w:pPr>
    </w:p>
    <w:p w:rsidR="004F2A03" w:rsidRDefault="0032655D">
      <w:pPr>
        <w:tabs>
          <w:tab w:val="left" w:pos="1418"/>
          <w:tab w:val="left" w:pos="1560"/>
          <w:tab w:val="left" w:pos="1843"/>
        </w:tabs>
        <w:spacing w:line="360" w:lineRule="atLeast"/>
        <w:ind w:firstLine="709"/>
        <w:jc w:val="both"/>
      </w:pPr>
      <w:r>
        <w:t>209</w:t>
      </w:r>
      <w:r>
        <w:t>.</w:t>
      </w:r>
      <w:r>
        <w:tab/>
        <w:t xml:space="preserve">Įsigaliojus tam tikrų metų valstybės biudžeto ir savivaldybių biudžetų finansinių rodiklių patvirtinimo įstatymui ir valstybės biudžeto asignavimų valdytojams patvirtinus SVP, o savivaldybių taryboms patvirtinus SSVP, pradedama nuolatinė pažangos ir tęstinės veiklos rezultatų </w:t>
      </w:r>
      <w:proofErr w:type="spellStart"/>
      <w:r>
        <w:t>stebėsena</w:t>
      </w:r>
      <w:proofErr w:type="spellEnd"/>
      <w:r>
        <w:t>.</w:t>
      </w:r>
    </w:p>
    <w:p w:rsidR="004F2A03" w:rsidRDefault="0032655D">
      <w:pPr>
        <w:tabs>
          <w:tab w:val="left" w:pos="1418"/>
          <w:tab w:val="left" w:pos="1560"/>
          <w:tab w:val="left" w:pos="1843"/>
        </w:tabs>
        <w:spacing w:line="360" w:lineRule="atLeast"/>
        <w:ind w:firstLine="709"/>
        <w:jc w:val="both"/>
      </w:pPr>
      <w:r>
        <w:t>210</w:t>
      </w:r>
      <w:r>
        <w:t>.</w:t>
      </w:r>
      <w:r>
        <w:tab/>
      </w:r>
      <w:proofErr w:type="spellStart"/>
      <w:r>
        <w:t>Stebėsenos</w:t>
      </w:r>
      <w:proofErr w:type="spellEnd"/>
      <w:r>
        <w:t xml:space="preserve"> tikslas – nuolat stebėti ir analizuoti pažangos ir tęstinės veiklos priemonių įgyvendinimo rezultatus ir laiku priimti reikalingus sprendimus pažangai ir tęstinės veiklos efektyvumui užtikrinti.</w:t>
      </w:r>
    </w:p>
    <w:p w:rsidR="004F2A03" w:rsidRDefault="0032655D">
      <w:pPr>
        <w:tabs>
          <w:tab w:val="left" w:pos="1418"/>
          <w:tab w:val="left" w:pos="1560"/>
          <w:tab w:val="left" w:pos="1843"/>
        </w:tabs>
        <w:spacing w:line="360" w:lineRule="atLeast"/>
        <w:ind w:firstLine="709"/>
        <w:jc w:val="both"/>
      </w:pPr>
      <w:r>
        <w:t>211</w:t>
      </w:r>
      <w:r>
        <w:t>.</w:t>
      </w:r>
      <w:r>
        <w:tab/>
      </w:r>
      <w:proofErr w:type="spellStart"/>
      <w:r>
        <w:t>Stebėseną</w:t>
      </w:r>
      <w:proofErr w:type="spellEnd"/>
      <w:r>
        <w:t xml:space="preserve"> vykdo:</w:t>
      </w:r>
    </w:p>
    <w:p w:rsidR="004F2A03" w:rsidRDefault="0032655D">
      <w:pPr>
        <w:tabs>
          <w:tab w:val="left" w:pos="1418"/>
          <w:tab w:val="left" w:pos="1560"/>
          <w:tab w:val="left" w:pos="1701"/>
          <w:tab w:val="left" w:pos="1843"/>
        </w:tabs>
        <w:spacing w:line="360" w:lineRule="atLeast"/>
        <w:ind w:firstLine="709"/>
        <w:jc w:val="both"/>
      </w:pPr>
      <w:r>
        <w:t>211.1</w:t>
      </w:r>
      <w:r>
        <w:t>.</w:t>
      </w:r>
      <w:r>
        <w:tab/>
        <w:t xml:space="preserve">Vyriausybės kanceliarija – Valstybės pažangos strategijos, NPP </w:t>
      </w:r>
      <w:proofErr w:type="spellStart"/>
      <w:r>
        <w:t>stebėsenos</w:t>
      </w:r>
      <w:proofErr w:type="spellEnd"/>
      <w:r>
        <w:t xml:space="preserve"> koordinavimą, Vyriausybės programos nuostatų įgyvendinimo plano, valstybei svarbių projektų įgyvendinimo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211.2</w:t>
      </w:r>
      <w:r>
        <w:t>.</w:t>
      </w:r>
      <w:r>
        <w:tab/>
        <w:t xml:space="preserve">nacionalinių darbotvarkių koordinatoriai – nacionalinių darbotvarkių ir jas detalizuojančių nacionalinių darbotvarkių planų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211.3</w:t>
      </w:r>
      <w:r>
        <w:t>.</w:t>
      </w:r>
      <w:r>
        <w:tab/>
        <w:t xml:space="preserve">už horizontaliųjų principų įgyvendinimo koordinavimą atsakingi strateginio valdymo sistemos dalyviai – horizontaliųjų principų įgyvendinimo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211.4</w:t>
      </w:r>
      <w:r>
        <w:t>.</w:t>
      </w:r>
      <w:r>
        <w:tab/>
        <w:t xml:space="preserve">STRATA – NPP strateginių tikslų pasiekimo ir jų </w:t>
      </w:r>
      <w:proofErr w:type="spellStart"/>
      <w:r>
        <w:t>stebėsenos</w:t>
      </w:r>
      <w:proofErr w:type="spellEnd"/>
      <w:r>
        <w:t xml:space="preserve"> rodiklių įgyvendinimo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211.5</w:t>
      </w:r>
      <w:r>
        <w:t>.</w:t>
      </w:r>
      <w:r>
        <w:tab/>
        <w:t xml:space="preserve">Portfelio valdytojas – nacionalinių PP, sujungtų į Portfelį, konsoliduotą įgyvendinimo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211.6</w:t>
      </w:r>
      <w:r>
        <w:t>.</w:t>
      </w:r>
      <w:r>
        <w:tab/>
        <w:t xml:space="preserve">PP valdytojai – atskirų nacionalinių PP įgyvendinimo </w:t>
      </w:r>
      <w:proofErr w:type="spellStart"/>
      <w:r>
        <w:t>stebėseną</w:t>
      </w:r>
      <w:proofErr w:type="spellEnd"/>
      <w:r>
        <w:t xml:space="preserve"> ir pažangos priemonės įgyvendinimo rodiklių </w:t>
      </w:r>
      <w:proofErr w:type="spellStart"/>
      <w:r>
        <w:t>stebėseną</w:t>
      </w:r>
      <w:proofErr w:type="spellEnd"/>
      <w:r>
        <w:t>, išskyrus atvejus, kai vadovaujantis Metodikos 78 punktu paskiriamas pažangos priemonės koordinatorius;</w:t>
      </w:r>
    </w:p>
    <w:p w:rsidR="004F2A03" w:rsidRDefault="0032655D">
      <w:pPr>
        <w:tabs>
          <w:tab w:val="left" w:pos="1418"/>
          <w:tab w:val="left" w:pos="1560"/>
          <w:tab w:val="left" w:pos="1701"/>
          <w:tab w:val="left" w:pos="1843"/>
        </w:tabs>
        <w:spacing w:line="360" w:lineRule="atLeast"/>
        <w:ind w:firstLine="709"/>
        <w:jc w:val="both"/>
      </w:pPr>
      <w:r>
        <w:t>211.7</w:t>
      </w:r>
      <w:r>
        <w:t>.</w:t>
      </w:r>
      <w:r>
        <w:tab/>
        <w:t>Vidaus reikalų ministerija – koordinuoja ir kontroliuoja RPP įgyvendinimą;</w:t>
      </w:r>
    </w:p>
    <w:p w:rsidR="004F2A03" w:rsidRDefault="0032655D">
      <w:pPr>
        <w:tabs>
          <w:tab w:val="left" w:pos="1418"/>
          <w:tab w:val="left" w:pos="1560"/>
          <w:tab w:val="left" w:pos="1701"/>
          <w:tab w:val="left" w:pos="1843"/>
        </w:tabs>
        <w:spacing w:line="360" w:lineRule="atLeast"/>
        <w:ind w:firstLine="709"/>
        <w:jc w:val="both"/>
      </w:pPr>
      <w:r>
        <w:t>211.8</w:t>
      </w:r>
      <w:r>
        <w:t>.</w:t>
      </w:r>
      <w:r>
        <w:tab/>
        <w:t xml:space="preserve">RPT – koordinuoja ir kontroliuoja </w:t>
      </w:r>
      <w:proofErr w:type="spellStart"/>
      <w:r>
        <w:t>RPPl</w:t>
      </w:r>
      <w:proofErr w:type="spellEnd"/>
      <w:r>
        <w:t xml:space="preserve"> pažangos priemonių ir išankstinių sąlygų įgyvendinimą;</w:t>
      </w:r>
    </w:p>
    <w:p w:rsidR="004F2A03" w:rsidRDefault="0032655D">
      <w:pPr>
        <w:tabs>
          <w:tab w:val="left" w:pos="1418"/>
          <w:tab w:val="left" w:pos="1560"/>
          <w:tab w:val="left" w:pos="1701"/>
          <w:tab w:val="left" w:pos="1843"/>
        </w:tabs>
        <w:spacing w:line="360" w:lineRule="atLeast"/>
        <w:ind w:firstLine="709"/>
        <w:jc w:val="both"/>
      </w:pPr>
      <w:r>
        <w:t>211.9</w:t>
      </w:r>
      <w:r>
        <w:t>.</w:t>
      </w:r>
      <w:r>
        <w:tab/>
        <w:t xml:space="preserve">pažangos priemonės koordinatorius, kai vadovaujantis Metodikos 78 punktu jis paskiriamas, – pažangos priemonės įgyvendinimo rodiklių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211.10</w:t>
      </w:r>
      <w:r>
        <w:t>.</w:t>
      </w:r>
      <w:r>
        <w:tab/>
        <w:t xml:space="preserve">valstybės biudžeto asignavimų valdytojai – SVP numatytų rezultatų įgyvendinimo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211.11</w:t>
      </w:r>
      <w:r>
        <w:t>.</w:t>
      </w:r>
      <w:r>
        <w:tab/>
        <w:t xml:space="preserve">Vyriausybei </w:t>
      </w:r>
      <w:proofErr w:type="spellStart"/>
      <w:r>
        <w:t>atskaitingų</w:t>
      </w:r>
      <w:proofErr w:type="spellEnd"/>
      <w:r>
        <w:t xml:space="preserve"> įstaigų SVP planuojamų veiklos efektyvumo rodiklių rezultatų įgyvendinimo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211.11.1</w:t>
      </w:r>
      <w:r>
        <w:t>.</w:t>
      </w:r>
      <w:r>
        <w:tab/>
        <w:t xml:space="preserve">Nacionalinis bendrųjų funkcijų centras – personalo valdymo efektyvumo ir finansų valdymo ir apskaitos veiklos efektyvumo rodiklių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211.11.2</w:t>
      </w:r>
      <w:r>
        <w:t>.</w:t>
      </w:r>
      <w:r>
        <w:tab/>
        <w:t xml:space="preserve">Lietuvos vyriausiojo archyvaro tarnyba – dokumentų valdymo veiklos efektyvumo rodiklių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211.11.3</w:t>
      </w:r>
      <w:r>
        <w:t>.</w:t>
      </w:r>
      <w:r>
        <w:tab/>
        <w:t xml:space="preserve">Lietuvos Respublikos ekonomikos ir inovacijų ministerija – informacinių technologijų infrastruktūros ir vidaus administravimo informacinių sistemų valdymo efektyvumo bei viešųjų pirkimų vykdymo veiklos efektyvumo rodiklių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211.11.4</w:t>
      </w:r>
      <w:r>
        <w:t>.</w:t>
      </w:r>
      <w:r>
        <w:tab/>
        <w:t xml:space="preserve">valstybės įmonė Turto bankas – valstybės nekilnojamojo turto valdymo veiklos efektyvumo rodiklių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211.11.5</w:t>
      </w:r>
      <w:r>
        <w:t>.</w:t>
      </w:r>
      <w:r>
        <w:tab/>
        <w:t xml:space="preserve">Vidaus reikalų ministerija – tarnybinių administracinės paskirties lengvųjų automobilių ūkio valdymo ir priežiūros veiklos efektyvumo rodiklių </w:t>
      </w:r>
      <w:proofErr w:type="spellStart"/>
      <w:r>
        <w:t>stebėseną</w:t>
      </w:r>
      <w:proofErr w:type="spellEnd"/>
      <w:r>
        <w:t>;</w:t>
      </w:r>
    </w:p>
    <w:p w:rsidR="004F2A03" w:rsidRDefault="0032655D">
      <w:pPr>
        <w:tabs>
          <w:tab w:val="left" w:pos="1418"/>
          <w:tab w:val="left" w:pos="1560"/>
          <w:tab w:val="left" w:pos="1701"/>
          <w:tab w:val="left" w:pos="1843"/>
        </w:tabs>
        <w:spacing w:line="360" w:lineRule="atLeast"/>
        <w:ind w:firstLine="709"/>
        <w:jc w:val="both"/>
      </w:pPr>
      <w:r>
        <w:t>211.11.6</w:t>
      </w:r>
      <w:r>
        <w:t>.</w:t>
      </w:r>
      <w:r>
        <w:tab/>
        <w:t xml:space="preserve">Finansų ministerija – bendrųjų veiklos efektyvumo rodiklių </w:t>
      </w:r>
      <w:proofErr w:type="spellStart"/>
      <w:r>
        <w:t>stebėseną</w:t>
      </w:r>
      <w:proofErr w:type="spellEnd"/>
      <w:r>
        <w:t>.</w:t>
      </w:r>
    </w:p>
    <w:p w:rsidR="004F2A03" w:rsidRDefault="0032655D">
      <w:pPr>
        <w:tabs>
          <w:tab w:val="left" w:pos="1418"/>
          <w:tab w:val="left" w:pos="1560"/>
          <w:tab w:val="left" w:pos="1843"/>
        </w:tabs>
        <w:spacing w:line="360" w:lineRule="atLeast"/>
        <w:ind w:firstLine="709"/>
        <w:jc w:val="both"/>
      </w:pPr>
      <w:r>
        <w:t>212</w:t>
      </w:r>
      <w:r>
        <w:t>.</w:t>
      </w:r>
      <w:r>
        <w:tab/>
      </w:r>
      <w:proofErr w:type="spellStart"/>
      <w:r>
        <w:t>Stebėsenos</w:t>
      </w:r>
      <w:proofErr w:type="spellEnd"/>
      <w:r>
        <w:t xml:space="preserve"> duomenys, kuriuos sudaro pažangos ir tęstinės veiklos priemonių įgyvendinimo informacija, planinės ir faktinės planavimo dokumentų </w:t>
      </w:r>
      <w:proofErr w:type="spellStart"/>
      <w:r>
        <w:t>stebėsenos</w:t>
      </w:r>
      <w:proofErr w:type="spellEnd"/>
      <w:r>
        <w:t xml:space="preserve"> rodiklių reikšmės, naudojami asignavimų valdytojo metinei veiklos ataskaitai parengti.</w:t>
      </w:r>
    </w:p>
    <w:p w:rsidR="004F2A03" w:rsidRDefault="0032655D">
      <w:pPr>
        <w:tabs>
          <w:tab w:val="left" w:pos="1418"/>
          <w:tab w:val="left" w:pos="1560"/>
          <w:tab w:val="left" w:pos="1843"/>
        </w:tabs>
        <w:spacing w:line="360" w:lineRule="atLeast"/>
        <w:ind w:firstLine="709"/>
        <w:jc w:val="both"/>
      </w:pPr>
      <w:r>
        <w:t>213</w:t>
      </w:r>
      <w:r>
        <w:t>.</w:t>
      </w:r>
      <w:r>
        <w:tab/>
      </w:r>
      <w:proofErr w:type="spellStart"/>
      <w:r>
        <w:t>Stebėsenos</w:t>
      </w:r>
      <w:proofErr w:type="spellEnd"/>
      <w:r>
        <w:t xml:space="preserve"> duomenis įstaigos, kurių vadovai yra valstybės biudžeto asignavimų valdytojai, suveda į </w:t>
      </w:r>
      <w:proofErr w:type="spellStart"/>
      <w:r>
        <w:t>Stebėsenos</w:t>
      </w:r>
      <w:proofErr w:type="spellEnd"/>
      <w:r>
        <w:t xml:space="preserve"> informacinę sistemą. </w:t>
      </w:r>
    </w:p>
    <w:p w:rsidR="004F2A03" w:rsidRDefault="0032655D">
      <w:pPr>
        <w:tabs>
          <w:tab w:val="left" w:pos="1418"/>
          <w:tab w:val="left" w:pos="1560"/>
          <w:tab w:val="left" w:pos="1843"/>
        </w:tabs>
        <w:spacing w:line="360" w:lineRule="atLeast"/>
        <w:ind w:firstLine="709"/>
        <w:jc w:val="both"/>
      </w:pPr>
      <w:r>
        <w:t>214</w:t>
      </w:r>
      <w:r>
        <w:t>.</w:t>
      </w:r>
      <w:r>
        <w:tab/>
        <w:t xml:space="preserve">Planuojami pasiekti pažangos ir tęstinės veiklos rezultatai pateikiami: </w:t>
      </w:r>
    </w:p>
    <w:p w:rsidR="004F2A03" w:rsidRDefault="0032655D">
      <w:pPr>
        <w:tabs>
          <w:tab w:val="left" w:pos="1418"/>
          <w:tab w:val="left" w:pos="1560"/>
          <w:tab w:val="left" w:pos="1701"/>
          <w:tab w:val="left" w:pos="1843"/>
        </w:tabs>
        <w:spacing w:line="360" w:lineRule="atLeast"/>
        <w:ind w:firstLine="709"/>
        <w:jc w:val="both"/>
      </w:pPr>
      <w:r>
        <w:t>214.1</w:t>
      </w:r>
      <w:r>
        <w:t>.</w:t>
      </w:r>
      <w:r>
        <w:tab/>
        <w:t xml:space="preserve">patvirtinus NPP, strateginių tikslų, pažangos uždavinių ir horizontaliųjų principų </w:t>
      </w:r>
      <w:proofErr w:type="spellStart"/>
      <w:r>
        <w:t>stebėsenos</w:t>
      </w:r>
      <w:proofErr w:type="spellEnd"/>
      <w:r>
        <w:t xml:space="preserve"> rodiklių duomenys per 30 dienų pateikiami iš NPP;</w:t>
      </w:r>
    </w:p>
    <w:p w:rsidR="004F2A03" w:rsidRDefault="0032655D">
      <w:pPr>
        <w:tabs>
          <w:tab w:val="left" w:pos="1418"/>
          <w:tab w:val="left" w:pos="1560"/>
          <w:tab w:val="left" w:pos="1701"/>
          <w:tab w:val="left" w:pos="1843"/>
        </w:tabs>
        <w:spacing w:line="360" w:lineRule="atLeast"/>
        <w:ind w:firstLine="709"/>
        <w:jc w:val="both"/>
      </w:pPr>
      <w:r>
        <w:t>214.2</w:t>
      </w:r>
      <w:r>
        <w:t>.</w:t>
      </w:r>
      <w:r>
        <w:tab/>
        <w:t>patvirtinus nacionalines PP, pažangos uždavinių ir pažangos priemonių duomenys per 30 dienų pateikiami iš nacionalinių PP;</w:t>
      </w:r>
    </w:p>
    <w:p w:rsidR="004F2A03" w:rsidRDefault="0032655D">
      <w:pPr>
        <w:tabs>
          <w:tab w:val="left" w:pos="1418"/>
          <w:tab w:val="left" w:pos="1560"/>
          <w:tab w:val="left" w:pos="1701"/>
          <w:tab w:val="left" w:pos="1843"/>
        </w:tabs>
        <w:spacing w:line="360" w:lineRule="atLeast"/>
        <w:ind w:firstLine="709"/>
        <w:jc w:val="both"/>
      </w:pPr>
      <w:r>
        <w:t>214.3</w:t>
      </w:r>
      <w:r>
        <w:t>.</w:t>
      </w:r>
      <w:r>
        <w:tab/>
        <w:t>veiklos tikslų, tęstinės veiklos uždavinių, tęstinės veiklos priemonių ir siekiamų rezultatų duomenys pateikiami etapais:</w:t>
      </w:r>
    </w:p>
    <w:p w:rsidR="004F2A03" w:rsidRDefault="0032655D">
      <w:pPr>
        <w:tabs>
          <w:tab w:val="left" w:pos="1418"/>
          <w:tab w:val="left" w:pos="1560"/>
          <w:tab w:val="left" w:pos="1701"/>
          <w:tab w:val="left" w:pos="1843"/>
        </w:tabs>
        <w:spacing w:line="360" w:lineRule="atLeast"/>
        <w:ind w:firstLine="709"/>
        <w:jc w:val="both"/>
      </w:pPr>
      <w:r>
        <w:t>214.3.1</w:t>
      </w:r>
      <w:r>
        <w:t>.</w:t>
      </w:r>
      <w:r>
        <w:tab/>
        <w:t>rengiant naujo laikotarpio SVP projektą, duomenys per 30 dienų iki pasitarimų dėl planuojamų asignavimų ir siekiamų rezultatų pateikiami iš pirminio SVP projekto, kuris bus teikiamas pasitarimams dėl planuojamų asignavimų ir siekiamų rezultatų;</w:t>
      </w:r>
    </w:p>
    <w:p w:rsidR="004F2A03" w:rsidRDefault="0032655D">
      <w:pPr>
        <w:tabs>
          <w:tab w:val="left" w:pos="1418"/>
          <w:tab w:val="left" w:pos="1560"/>
          <w:tab w:val="left" w:pos="1701"/>
          <w:tab w:val="left" w:pos="1843"/>
        </w:tabs>
        <w:spacing w:line="360" w:lineRule="atLeast"/>
        <w:ind w:firstLine="709"/>
        <w:jc w:val="both"/>
      </w:pPr>
      <w:r>
        <w:t>214.3.2</w:t>
      </w:r>
      <w:r>
        <w:t>.</w:t>
      </w:r>
      <w:r>
        <w:tab/>
        <w:t>Finansų ministerijai pranešus asignavimų limitus, duomenys per 30 dienų patikslinami, atsižvelgiant į pasitarimų dėl planuojamų asignavimų ir siekiamų rezultatų metu sutartus pasiekti rezultatus, Finansų ministerijos praneštus asignavimų limitus;</w:t>
      </w:r>
    </w:p>
    <w:p w:rsidR="004F2A03" w:rsidRDefault="0032655D">
      <w:pPr>
        <w:tabs>
          <w:tab w:val="left" w:pos="1418"/>
          <w:tab w:val="left" w:pos="1560"/>
          <w:tab w:val="left" w:pos="1701"/>
          <w:tab w:val="left" w:pos="1843"/>
        </w:tabs>
        <w:spacing w:line="360" w:lineRule="atLeast"/>
        <w:ind w:firstLine="709"/>
        <w:jc w:val="both"/>
      </w:pPr>
      <w:r>
        <w:t>214.3.3</w:t>
      </w:r>
      <w:r>
        <w:t>.</w:t>
      </w:r>
      <w:r>
        <w:tab/>
        <w:t>Biudžeto projektą pateikus Seimui, duomenys patikslinami iki lapkričio 1 dienos;</w:t>
      </w:r>
    </w:p>
    <w:p w:rsidR="004F2A03" w:rsidRDefault="0032655D">
      <w:pPr>
        <w:tabs>
          <w:tab w:val="left" w:pos="1418"/>
          <w:tab w:val="left" w:pos="1560"/>
          <w:tab w:val="left" w:pos="1701"/>
          <w:tab w:val="left" w:pos="1843"/>
        </w:tabs>
        <w:spacing w:line="360" w:lineRule="atLeast"/>
        <w:ind w:firstLine="709"/>
        <w:jc w:val="both"/>
      </w:pPr>
      <w:r>
        <w:t>214.3.4</w:t>
      </w:r>
      <w:r>
        <w:t>.</w:t>
      </w:r>
      <w:r>
        <w:tab/>
        <w:t>patvirtinus SVP, duomenys patikslinami iki vasario 1 dienos, atsižvelgiant į patvirtintą tam tikrų metų valstybės biudžeto ir savivaldybių biudžetų finansinių rodiklių patvirtinimo įstatymą ir patvirtintą SVP.</w:t>
      </w:r>
    </w:p>
    <w:p w:rsidR="004F2A03" w:rsidRDefault="0032655D">
      <w:pPr>
        <w:tabs>
          <w:tab w:val="left" w:pos="1418"/>
          <w:tab w:val="left" w:pos="1560"/>
          <w:tab w:val="left" w:pos="1843"/>
        </w:tabs>
        <w:spacing w:line="360" w:lineRule="atLeast"/>
        <w:ind w:firstLine="709"/>
        <w:jc w:val="both"/>
      </w:pPr>
      <w:r>
        <w:t>215</w:t>
      </w:r>
      <w:r>
        <w:t>.</w:t>
      </w:r>
      <w:r>
        <w:tab/>
        <w:t xml:space="preserve">NPP nustatytų strateginių tikslų pasiekimo, pažangos uždavinių ir horizontaliųjų principų įgyvendinimo </w:t>
      </w:r>
      <w:proofErr w:type="spellStart"/>
      <w:r>
        <w:t>stebėsenos</w:t>
      </w:r>
      <w:proofErr w:type="spellEnd"/>
      <w:r>
        <w:t xml:space="preserve"> rodiklių faktines reikšmes į </w:t>
      </w:r>
      <w:proofErr w:type="spellStart"/>
      <w:r>
        <w:t>Stebėsenos</w:t>
      </w:r>
      <w:proofErr w:type="spellEnd"/>
      <w:r>
        <w:t xml:space="preserve"> informacinę sistemą teikia NPP nurodyti strateginio valdymo sistemos dalyviai, kai šių </w:t>
      </w:r>
      <w:proofErr w:type="spellStart"/>
      <w:r>
        <w:t>stebėsenos</w:t>
      </w:r>
      <w:proofErr w:type="spellEnd"/>
      <w:r>
        <w:t xml:space="preserve"> rodiklių faktinės reikšmės gaunamos (apskaičiuojamos). </w:t>
      </w:r>
    </w:p>
    <w:p w:rsidR="004F2A03" w:rsidRDefault="0032655D">
      <w:pPr>
        <w:tabs>
          <w:tab w:val="left" w:pos="1418"/>
          <w:tab w:val="left" w:pos="1560"/>
          <w:tab w:val="left" w:pos="1843"/>
        </w:tabs>
        <w:spacing w:line="360" w:lineRule="atLeast"/>
        <w:ind w:firstLine="709"/>
        <w:jc w:val="both"/>
      </w:pPr>
      <w:r>
        <w:t>216</w:t>
      </w:r>
      <w:r>
        <w:t>.</w:t>
      </w:r>
      <w:r>
        <w:tab/>
        <w:t>Jei įgyvendinant pažangos priemonę finansuojami valstybei svarbūs projektai, į informaciją apie priemonės įgyvendinimo pažangą įtraukiama informacija apie tokių projektų įgyvendinimo pažangą.</w:t>
      </w:r>
    </w:p>
    <w:p w:rsidR="004F2A03" w:rsidRDefault="0032655D">
      <w:pPr>
        <w:tabs>
          <w:tab w:val="left" w:pos="1418"/>
          <w:tab w:val="left" w:pos="1560"/>
          <w:tab w:val="left" w:pos="1843"/>
        </w:tabs>
        <w:spacing w:line="360" w:lineRule="atLeast"/>
        <w:ind w:firstLine="709"/>
        <w:jc w:val="both"/>
      </w:pPr>
      <w:r>
        <w:t>217</w:t>
      </w:r>
      <w:r>
        <w:t>.</w:t>
      </w:r>
      <w:r>
        <w:tab/>
        <w:t xml:space="preserve">SVP planuojamų funkcijų vykdymo ir valdymo programų pažangos uždavinių ir pažangos priemonių nuolatinė įgyvendinimo </w:t>
      </w:r>
      <w:proofErr w:type="spellStart"/>
      <w:r>
        <w:t>stebėsena</w:t>
      </w:r>
      <w:proofErr w:type="spellEnd"/>
      <w:r>
        <w:t xml:space="preserve"> vykdoma vadovaujantis nacionalinėse PP suplanuotomis </w:t>
      </w:r>
      <w:proofErr w:type="spellStart"/>
      <w:r>
        <w:t>stebėsenos</w:t>
      </w:r>
      <w:proofErr w:type="spellEnd"/>
      <w:r>
        <w:t xml:space="preserve"> rodiklių reikšmėmis, o tęstinės veiklos uždavinių, tęstinės veiklos ir pervedimų priemonių įgyvendinimo </w:t>
      </w:r>
      <w:proofErr w:type="spellStart"/>
      <w:r>
        <w:t>stebėsena</w:t>
      </w:r>
      <w:proofErr w:type="spellEnd"/>
      <w:r>
        <w:t xml:space="preserve"> vykdoma atsižvelgiant į SVP suplanuotus tęstinės veiklos </w:t>
      </w:r>
      <w:proofErr w:type="spellStart"/>
      <w:r>
        <w:t>stebėsenos</w:t>
      </w:r>
      <w:proofErr w:type="spellEnd"/>
      <w:r>
        <w:t xml:space="preserve"> rodiklius ir viešųjų išlaidų peržiūros rezultatus.</w:t>
      </w:r>
    </w:p>
    <w:p w:rsidR="004F2A03" w:rsidRDefault="0032655D">
      <w:pPr>
        <w:tabs>
          <w:tab w:val="left" w:pos="1418"/>
          <w:tab w:val="left" w:pos="1560"/>
          <w:tab w:val="left" w:pos="1843"/>
        </w:tabs>
        <w:spacing w:line="360" w:lineRule="atLeast"/>
        <w:ind w:firstLine="709"/>
        <w:jc w:val="both"/>
      </w:pPr>
      <w:r>
        <w:t>218</w:t>
      </w:r>
      <w:r>
        <w:t>.</w:t>
      </w:r>
      <w:r>
        <w:tab/>
        <w:t xml:space="preserve">Vykdant RPP įgyvendinimo pažangos </w:t>
      </w:r>
      <w:proofErr w:type="spellStart"/>
      <w:r>
        <w:t>stebėseną</w:t>
      </w:r>
      <w:proofErr w:type="spellEnd"/>
      <w:r>
        <w:t xml:space="preserve"> remiamasi </w:t>
      </w:r>
      <w:proofErr w:type="spellStart"/>
      <w:r>
        <w:t>RPPl</w:t>
      </w:r>
      <w:proofErr w:type="spellEnd"/>
      <w:r>
        <w:t xml:space="preserve"> pažangos priemonių </w:t>
      </w:r>
      <w:proofErr w:type="spellStart"/>
      <w:r>
        <w:t>stebėsenos</w:t>
      </w:r>
      <w:proofErr w:type="spellEnd"/>
      <w:r>
        <w:t xml:space="preserve"> duomenimis ir kita </w:t>
      </w:r>
      <w:proofErr w:type="spellStart"/>
      <w:r>
        <w:t>RPPl</w:t>
      </w:r>
      <w:proofErr w:type="spellEnd"/>
      <w:r>
        <w:t xml:space="preserve"> įgyvendinimo ataskaitose pateikiama informacija.</w:t>
      </w:r>
    </w:p>
    <w:p w:rsidR="004F2A03" w:rsidRDefault="0032655D">
      <w:pPr>
        <w:tabs>
          <w:tab w:val="left" w:pos="1418"/>
          <w:tab w:val="left" w:pos="1560"/>
          <w:tab w:val="left" w:pos="1843"/>
        </w:tabs>
        <w:spacing w:line="360" w:lineRule="atLeast"/>
        <w:ind w:firstLine="709"/>
        <w:jc w:val="both"/>
      </w:pPr>
      <w:r>
        <w:t>219</w:t>
      </w:r>
      <w:r>
        <w:t>.</w:t>
      </w:r>
      <w:r>
        <w:tab/>
        <w:t xml:space="preserve">RPP valdytojas: </w:t>
      </w:r>
    </w:p>
    <w:p w:rsidR="004F2A03" w:rsidRDefault="0032655D">
      <w:pPr>
        <w:tabs>
          <w:tab w:val="left" w:pos="1418"/>
          <w:tab w:val="left" w:pos="1560"/>
          <w:tab w:val="left" w:pos="1701"/>
          <w:tab w:val="left" w:pos="1843"/>
        </w:tabs>
        <w:spacing w:line="360" w:lineRule="atLeast"/>
        <w:ind w:firstLine="709"/>
        <w:jc w:val="both"/>
      </w:pPr>
      <w:r>
        <w:t>219.1</w:t>
      </w:r>
      <w:r>
        <w:t>.</w:t>
      </w:r>
      <w:r>
        <w:tab/>
        <w:t xml:space="preserve">surenka RPP </w:t>
      </w:r>
      <w:proofErr w:type="spellStart"/>
      <w:r>
        <w:t>stebėsenos</w:t>
      </w:r>
      <w:proofErr w:type="spellEnd"/>
      <w:r>
        <w:t xml:space="preserve"> duomenis iš RPT ir stebi RPP uždavinių įgyvendinimo pažangą, ją analizuoja, apibendrina ir, esant poreikiui, imasi reikalingų veiksmų pažangai užtikrinti;</w:t>
      </w:r>
    </w:p>
    <w:p w:rsidR="004F2A03" w:rsidRDefault="0032655D">
      <w:pPr>
        <w:tabs>
          <w:tab w:val="left" w:pos="1418"/>
          <w:tab w:val="left" w:pos="1560"/>
          <w:tab w:val="left" w:pos="1701"/>
          <w:tab w:val="left" w:pos="1843"/>
        </w:tabs>
        <w:spacing w:line="360" w:lineRule="atLeast"/>
        <w:ind w:firstLine="709"/>
        <w:jc w:val="both"/>
      </w:pPr>
      <w:r>
        <w:t>219.2</w:t>
      </w:r>
      <w:r>
        <w:t>.</w:t>
      </w:r>
      <w:r>
        <w:tab/>
        <w:t xml:space="preserve">kartą per metus teikia informaciją Portfelio valdytojui ir PP valdytojams, kurių PP uždaviniai ar jų dalis įtraukti į RPP, kitoms ministerijoms, kurios dalyvauja formuojant nacionalinę regioninę politiką vykdydamos Regioninės plėtros įstatymo 10 straipsnio 2 dalyje nustatytas funkcijas, ir RPT apie RPP nustatytų išankstinių sąlygų įgyvendinimą, taikomų teritorijos naudojimo privalomųjų nuostatų laikymąsi ir </w:t>
      </w:r>
      <w:proofErr w:type="spellStart"/>
      <w:r>
        <w:t>stebėsenos</w:t>
      </w:r>
      <w:proofErr w:type="spellEnd"/>
      <w:r>
        <w:t xml:space="preserve"> rodiklių įgyvendinimo pažangą, pažangos lėšų panaudojimą, aptaria su jais koregavimo veiksmų poreikį;</w:t>
      </w:r>
    </w:p>
    <w:p w:rsidR="004F2A03" w:rsidRDefault="0032655D">
      <w:pPr>
        <w:tabs>
          <w:tab w:val="left" w:pos="1418"/>
          <w:tab w:val="left" w:pos="1560"/>
          <w:tab w:val="left" w:pos="1701"/>
          <w:tab w:val="left" w:pos="1843"/>
        </w:tabs>
        <w:spacing w:line="360" w:lineRule="atLeast"/>
        <w:ind w:firstLine="709"/>
        <w:jc w:val="both"/>
      </w:pPr>
      <w:r>
        <w:t>219.3</w:t>
      </w:r>
      <w:r>
        <w:t>.</w:t>
      </w:r>
      <w:r>
        <w:tab/>
        <w:t xml:space="preserve">gavęs pasiūlymų dėl RPP įgyvendinimo, sprendžia dėl būtinybės tikslinti RPP nustatytas finansinių projekcijų dalis regionams, </w:t>
      </w:r>
      <w:proofErr w:type="spellStart"/>
      <w:r>
        <w:t>stebėsenos</w:t>
      </w:r>
      <w:proofErr w:type="spellEnd"/>
      <w:r>
        <w:t xml:space="preserve"> rodiklius, išankstines sąlygas bei Lietuvos Respublikos teritorijos bendrajame plane nustatytas teritorijos naudojimo privalomąsias nuostatas ir informuoja apie tai Portfelio valdytoją;</w:t>
      </w:r>
    </w:p>
    <w:p w:rsidR="004F2A03" w:rsidRDefault="0032655D">
      <w:pPr>
        <w:tabs>
          <w:tab w:val="left" w:pos="1418"/>
          <w:tab w:val="left" w:pos="1560"/>
          <w:tab w:val="left" w:pos="1701"/>
          <w:tab w:val="left" w:pos="1843"/>
        </w:tabs>
        <w:spacing w:line="360" w:lineRule="atLeast"/>
        <w:ind w:firstLine="709"/>
        <w:jc w:val="both"/>
      </w:pPr>
      <w:r>
        <w:t>219.4</w:t>
      </w:r>
      <w:r>
        <w:t>.</w:t>
      </w:r>
      <w:r>
        <w:tab/>
        <w:t xml:space="preserve">teikia pasiūlymus RPT dėl </w:t>
      </w:r>
      <w:proofErr w:type="spellStart"/>
      <w:r>
        <w:t>RPPl</w:t>
      </w:r>
      <w:proofErr w:type="spellEnd"/>
      <w:r>
        <w:t xml:space="preserve"> tobulinimo, kad būtų pasiekti RPP konkrečiam regionui nustatyti </w:t>
      </w:r>
      <w:proofErr w:type="spellStart"/>
      <w:r>
        <w:t>stebėsenos</w:t>
      </w:r>
      <w:proofErr w:type="spellEnd"/>
      <w:r>
        <w:t xml:space="preserve"> rodikliai, įgyvendintos išankstinės sąlygos ir laikomasi teritorijos naudojimo privalomųjų nuostatų.</w:t>
      </w:r>
    </w:p>
    <w:p w:rsidR="004F2A03" w:rsidRDefault="0032655D">
      <w:pPr>
        <w:tabs>
          <w:tab w:val="left" w:pos="1418"/>
          <w:tab w:val="left" w:pos="1560"/>
          <w:tab w:val="left" w:pos="1843"/>
        </w:tabs>
        <w:spacing w:line="360" w:lineRule="atLeast"/>
        <w:ind w:firstLine="709"/>
        <w:jc w:val="both"/>
        <w:rPr>
          <w:bCs/>
        </w:rPr>
      </w:pPr>
      <w:r>
        <w:rPr>
          <w:bCs/>
        </w:rPr>
        <w:t>220</w:t>
      </w:r>
      <w:r>
        <w:rPr>
          <w:bCs/>
        </w:rPr>
        <w:t>.</w:t>
      </w:r>
      <w:r>
        <w:rPr>
          <w:bCs/>
        </w:rPr>
        <w:tab/>
      </w:r>
      <w:r>
        <w:t>RPT:</w:t>
      </w:r>
    </w:p>
    <w:p w:rsidR="004F2A03" w:rsidRDefault="0032655D">
      <w:pPr>
        <w:tabs>
          <w:tab w:val="left" w:pos="1418"/>
          <w:tab w:val="left" w:pos="1560"/>
          <w:tab w:val="left" w:pos="1701"/>
          <w:tab w:val="left" w:pos="1843"/>
        </w:tabs>
        <w:spacing w:line="360" w:lineRule="atLeast"/>
        <w:ind w:firstLine="709"/>
        <w:jc w:val="both"/>
      </w:pPr>
      <w:r>
        <w:t>220.1</w:t>
      </w:r>
      <w:r>
        <w:t>.</w:t>
      </w:r>
      <w:r>
        <w:tab/>
        <w:t xml:space="preserve">koordinuodama ir kontroliuodama </w:t>
      </w:r>
      <w:proofErr w:type="spellStart"/>
      <w:r>
        <w:t>RPPl</w:t>
      </w:r>
      <w:proofErr w:type="spellEnd"/>
      <w:r>
        <w:t xml:space="preserve"> įgyvendinimą, prireikus teikia pasiūlymus savivaldybių taryboms dėl SSPP suderinamumo su </w:t>
      </w:r>
      <w:proofErr w:type="spellStart"/>
      <w:r>
        <w:t>RPPl</w:t>
      </w:r>
      <w:proofErr w:type="spellEnd"/>
      <w:r>
        <w:t xml:space="preserve"> nustatytomis pažangos priemonėmis; </w:t>
      </w:r>
    </w:p>
    <w:p w:rsidR="004F2A03" w:rsidRDefault="0032655D">
      <w:pPr>
        <w:tabs>
          <w:tab w:val="left" w:pos="1418"/>
          <w:tab w:val="left" w:pos="1560"/>
          <w:tab w:val="left" w:pos="1701"/>
          <w:tab w:val="left" w:pos="1843"/>
        </w:tabs>
        <w:spacing w:line="360" w:lineRule="atLeast"/>
        <w:ind w:firstLine="709"/>
        <w:jc w:val="both"/>
        <w:rPr>
          <w:b/>
          <w:bCs/>
        </w:rPr>
      </w:pPr>
      <w:r>
        <w:rPr>
          <w:bCs/>
        </w:rPr>
        <w:t>220.2</w:t>
      </w:r>
      <w:r>
        <w:rPr>
          <w:bCs/>
        </w:rPr>
        <w:t>.</w:t>
      </w:r>
      <w:r>
        <w:rPr>
          <w:bCs/>
        </w:rPr>
        <w:tab/>
      </w:r>
      <w:r>
        <w:t xml:space="preserve">vadovaudamasi </w:t>
      </w:r>
      <w:proofErr w:type="spellStart"/>
      <w:r>
        <w:rPr>
          <w:szCs w:val="24"/>
        </w:rPr>
        <w:t>RPPl</w:t>
      </w:r>
      <w:proofErr w:type="spellEnd"/>
      <w:r>
        <w:t xml:space="preserve"> rengimo, įgyvendinimo, įgyvendinimo </w:t>
      </w:r>
      <w:proofErr w:type="spellStart"/>
      <w:r>
        <w:t>stebėsenos</w:t>
      </w:r>
      <w:proofErr w:type="spellEnd"/>
      <w:r>
        <w:t xml:space="preserve">, vertinimo, priežiūros ir atsiskaitymo už pasiektą pažangą tvarka rengia </w:t>
      </w:r>
      <w:proofErr w:type="spellStart"/>
      <w:r>
        <w:t>RPPl</w:t>
      </w:r>
      <w:proofErr w:type="spellEnd"/>
      <w:r>
        <w:t xml:space="preserve"> įgyvendinimo ataskaitą ir teikia ją RPP valdytojui.</w:t>
      </w:r>
    </w:p>
    <w:p w:rsidR="004F2A03" w:rsidRDefault="0032655D">
      <w:pPr>
        <w:rPr>
          <w:sz w:val="20"/>
        </w:rPr>
      </w:pPr>
    </w:p>
    <w:p w:rsidR="004F2A03" w:rsidRDefault="0032655D">
      <w:pPr>
        <w:keepNext/>
        <w:keepLines/>
        <w:jc w:val="center"/>
        <w:rPr>
          <w:rFonts w:eastAsia="SimSun"/>
          <w:b/>
          <w:bCs/>
          <w:iCs/>
          <w:szCs w:val="24"/>
        </w:rPr>
      </w:pPr>
      <w:r>
        <w:rPr>
          <w:rFonts w:eastAsia="SimSun"/>
          <w:b/>
          <w:bCs/>
          <w:iCs/>
          <w:szCs w:val="24"/>
        </w:rPr>
        <w:t>ANTRASIS</w:t>
      </w:r>
      <w:r>
        <w:rPr>
          <w:rFonts w:eastAsia="SimSun"/>
          <w:b/>
          <w:bCs/>
          <w:iCs/>
          <w:szCs w:val="24"/>
        </w:rPr>
        <w:t xml:space="preserve"> SKIRSNIS</w:t>
      </w:r>
    </w:p>
    <w:p w:rsidR="004F2A03" w:rsidRDefault="0032655D">
      <w:pPr>
        <w:keepNext/>
        <w:keepLines/>
        <w:jc w:val="center"/>
        <w:rPr>
          <w:rFonts w:eastAsia="SimSun"/>
          <w:b/>
          <w:bCs/>
          <w:iCs/>
          <w:szCs w:val="24"/>
        </w:rPr>
      </w:pPr>
      <w:r>
        <w:rPr>
          <w:rFonts w:eastAsia="SimSun"/>
          <w:b/>
          <w:bCs/>
          <w:iCs/>
          <w:szCs w:val="24"/>
        </w:rPr>
        <w:t>ATSISKAITYMAS UŽ REZULTATUS</w:t>
      </w:r>
    </w:p>
    <w:p w:rsidR="004F2A03" w:rsidRDefault="004F2A03">
      <w:pPr>
        <w:rPr>
          <w:sz w:val="20"/>
        </w:rPr>
      </w:pPr>
    </w:p>
    <w:p w:rsidR="004F2A03" w:rsidRDefault="0032655D">
      <w:pPr>
        <w:tabs>
          <w:tab w:val="left" w:pos="1418"/>
          <w:tab w:val="left" w:pos="1560"/>
          <w:tab w:val="left" w:pos="1843"/>
        </w:tabs>
        <w:spacing w:line="360" w:lineRule="atLeast"/>
        <w:ind w:firstLine="709"/>
        <w:jc w:val="both"/>
        <w:rPr>
          <w:bCs/>
        </w:rPr>
      </w:pPr>
      <w:r>
        <w:rPr>
          <w:bCs/>
        </w:rPr>
        <w:t>221</w:t>
      </w:r>
      <w:r>
        <w:rPr>
          <w:bCs/>
        </w:rPr>
        <w:t>.</w:t>
      </w:r>
      <w:r>
        <w:rPr>
          <w:bCs/>
        </w:rPr>
        <w:tab/>
        <w:t xml:space="preserve">Valstybės biudžeto asignavimų valdytojai, atsižvelgdami į </w:t>
      </w:r>
      <w:proofErr w:type="spellStart"/>
      <w:r>
        <w:rPr>
          <w:bCs/>
        </w:rPr>
        <w:t>stebėsenos</w:t>
      </w:r>
      <w:proofErr w:type="spellEnd"/>
      <w:r>
        <w:rPr>
          <w:bCs/>
        </w:rPr>
        <w:t xml:space="preserve"> duomenis, atsiskaito už metinius veiklos rezultatus, vykdant pažangos ir tęstinę veiklą, parengdami metinę veiklos ataskaitą Viešojo sektoriaus atskaitomybės įstatyme nustatyta tvarka.</w:t>
      </w:r>
    </w:p>
    <w:p w:rsidR="004F2A03" w:rsidRDefault="0032655D">
      <w:pPr>
        <w:tabs>
          <w:tab w:val="left" w:pos="1418"/>
          <w:tab w:val="left" w:pos="1560"/>
          <w:tab w:val="left" w:pos="1843"/>
        </w:tabs>
        <w:spacing w:line="360" w:lineRule="atLeast"/>
        <w:ind w:firstLine="709"/>
        <w:jc w:val="both"/>
      </w:pPr>
      <w:r>
        <w:t>222</w:t>
      </w:r>
      <w:r>
        <w:t>.</w:t>
      </w:r>
      <w:r>
        <w:tab/>
      </w:r>
      <w:r>
        <w:rPr>
          <w:bCs/>
        </w:rPr>
        <w:t>Per 15 dienų nuo kiekvieno ketvirčio pabaigos strateginio valdymo sistemos dalyviai, įgyvendinantys pažangos priemones</w:t>
      </w:r>
      <w:r>
        <w:t xml:space="preserve">, pažangos priemonių koordinatoriai, projektų </w:t>
      </w:r>
      <w:r>
        <w:lastRenderedPageBreak/>
        <w:t xml:space="preserve">vykdytojai ir administruojančios institucijos su nacionalinės PP valdytoju sutarta forma nacionalinės PP valdytojui teikia informaciją apie pažangos priemonės, projektų įgyvendinimo pažangą ir pažangos lėšų panaudojimą. Informacija apie </w:t>
      </w:r>
      <w:proofErr w:type="spellStart"/>
      <w:r>
        <w:t>stebėsenos</w:t>
      </w:r>
      <w:proofErr w:type="spellEnd"/>
      <w:r>
        <w:t xml:space="preserve"> rodiklių, kurių neįmanoma apskaičiuoti kiekvieną ketvirtį, pasiekimą teikiama atsižvelgiant į duomenų gavimo terminus. Informacija teikiama atskirai nurodant:</w:t>
      </w:r>
    </w:p>
    <w:p w:rsidR="004F2A03" w:rsidRDefault="0032655D">
      <w:pPr>
        <w:tabs>
          <w:tab w:val="left" w:pos="1418"/>
          <w:tab w:val="left" w:pos="1560"/>
          <w:tab w:val="left" w:pos="1701"/>
          <w:tab w:val="left" w:pos="1843"/>
        </w:tabs>
        <w:spacing w:line="360" w:lineRule="atLeast"/>
        <w:ind w:firstLine="709"/>
        <w:jc w:val="both"/>
      </w:pPr>
      <w:r>
        <w:t>222.1</w:t>
      </w:r>
      <w:r>
        <w:t>.</w:t>
      </w:r>
      <w:r>
        <w:tab/>
        <w:t>pasibaigusio ketvirčio duomenis;</w:t>
      </w:r>
    </w:p>
    <w:p w:rsidR="004F2A03" w:rsidRDefault="0032655D">
      <w:pPr>
        <w:tabs>
          <w:tab w:val="left" w:pos="1418"/>
          <w:tab w:val="left" w:pos="1560"/>
          <w:tab w:val="left" w:pos="1701"/>
          <w:tab w:val="left" w:pos="1843"/>
        </w:tabs>
        <w:spacing w:line="360" w:lineRule="atLeast"/>
        <w:ind w:firstLine="709"/>
        <w:jc w:val="both"/>
      </w:pPr>
      <w:r>
        <w:t>222.2</w:t>
      </w:r>
      <w:r>
        <w:t>.</w:t>
      </w:r>
      <w:r>
        <w:tab/>
        <w:t>duomenis nuo biudžetinių metų pradžios;</w:t>
      </w:r>
    </w:p>
    <w:p w:rsidR="004F2A03" w:rsidRDefault="0032655D">
      <w:pPr>
        <w:tabs>
          <w:tab w:val="left" w:pos="1418"/>
          <w:tab w:val="left" w:pos="1560"/>
          <w:tab w:val="left" w:pos="1701"/>
          <w:tab w:val="left" w:pos="1843"/>
        </w:tabs>
        <w:spacing w:line="360" w:lineRule="atLeast"/>
        <w:ind w:firstLine="709"/>
        <w:jc w:val="both"/>
      </w:pPr>
      <w:r>
        <w:t>222.3</w:t>
      </w:r>
      <w:r>
        <w:t>.</w:t>
      </w:r>
      <w:r>
        <w:tab/>
        <w:t>konsoliduotus duomenis nuo pažangos priemonės įgyvendinimo pradžios.</w:t>
      </w:r>
    </w:p>
    <w:p w:rsidR="004F2A03" w:rsidRDefault="0032655D">
      <w:pPr>
        <w:tabs>
          <w:tab w:val="left" w:pos="1418"/>
          <w:tab w:val="left" w:pos="1560"/>
          <w:tab w:val="left" w:pos="1843"/>
        </w:tabs>
        <w:spacing w:line="360" w:lineRule="atLeast"/>
        <w:ind w:firstLine="709"/>
        <w:jc w:val="both"/>
        <w:rPr>
          <w:bCs/>
        </w:rPr>
      </w:pPr>
      <w:r>
        <w:rPr>
          <w:bCs/>
        </w:rPr>
        <w:t>223</w:t>
      </w:r>
      <w:r>
        <w:rPr>
          <w:bCs/>
        </w:rPr>
        <w:t>.</w:t>
      </w:r>
      <w:r>
        <w:rPr>
          <w:bCs/>
        </w:rPr>
        <w:tab/>
        <w:t xml:space="preserve">Nacionalinės PP valdytojas, gavęs iš strateginio valdymo sistemos dalyvių, įgyvendinančių pažangos priemones, pažangos priemonių koordinatorių, projektų vykdytojų ir priemones administruojančių institucijų informaciją apie pažangos priemonių ir projektų įgyvendinimo pažangą ir pažangos lėšų panaudojimą, šią informaciją konsoliduoja ir per 30 dienų nuo kiekvieno ketvirčio pabaigos į </w:t>
      </w:r>
      <w:proofErr w:type="spellStart"/>
      <w:r>
        <w:rPr>
          <w:bCs/>
        </w:rPr>
        <w:t>Stebėsenos</w:t>
      </w:r>
      <w:proofErr w:type="spellEnd"/>
      <w:r>
        <w:rPr>
          <w:bCs/>
        </w:rPr>
        <w:t xml:space="preserve"> informacinę sistemą pateikia </w:t>
      </w:r>
      <w:proofErr w:type="spellStart"/>
      <w:r>
        <w:rPr>
          <w:bCs/>
        </w:rPr>
        <w:t>stebėsenos</w:t>
      </w:r>
      <w:proofErr w:type="spellEnd"/>
      <w:r>
        <w:rPr>
          <w:bCs/>
        </w:rPr>
        <w:t xml:space="preserve"> duomenis apie pažangos priemonių įgyvendinimo pažangą.</w:t>
      </w:r>
    </w:p>
    <w:p w:rsidR="004F2A03" w:rsidRDefault="0032655D">
      <w:pPr>
        <w:tabs>
          <w:tab w:val="left" w:pos="1418"/>
          <w:tab w:val="left" w:pos="1560"/>
          <w:tab w:val="left" w:pos="1843"/>
        </w:tabs>
        <w:spacing w:line="360" w:lineRule="atLeast"/>
        <w:ind w:firstLine="709"/>
        <w:jc w:val="both"/>
        <w:rPr>
          <w:bCs/>
        </w:rPr>
      </w:pPr>
      <w:r>
        <w:rPr>
          <w:bCs/>
        </w:rPr>
        <w:t>224</w:t>
      </w:r>
      <w:r>
        <w:rPr>
          <w:bCs/>
        </w:rPr>
        <w:t>.</w:t>
      </w:r>
      <w:r>
        <w:rPr>
          <w:bCs/>
        </w:rPr>
        <w:tab/>
        <w:t xml:space="preserve">Per 30 dienų nuo kiekvieno ketvirčio pabaigos valstybės biudžeto asignavimų valdytojai </w:t>
      </w:r>
      <w:proofErr w:type="spellStart"/>
      <w:r>
        <w:rPr>
          <w:bCs/>
        </w:rPr>
        <w:t>stebėsenos</w:t>
      </w:r>
      <w:proofErr w:type="spellEnd"/>
      <w:r>
        <w:rPr>
          <w:bCs/>
        </w:rPr>
        <w:t xml:space="preserve"> duomenis apie SVP įgyvendinimo pažangą teikia į </w:t>
      </w:r>
      <w:proofErr w:type="spellStart"/>
      <w:r>
        <w:rPr>
          <w:bCs/>
        </w:rPr>
        <w:t>Stebėsenos</w:t>
      </w:r>
      <w:proofErr w:type="spellEnd"/>
      <w:r>
        <w:rPr>
          <w:bCs/>
        </w:rPr>
        <w:t xml:space="preserve"> informacinę sistemą. Informacija apie </w:t>
      </w:r>
      <w:proofErr w:type="spellStart"/>
      <w:r>
        <w:rPr>
          <w:bCs/>
        </w:rPr>
        <w:t>stebėsenos</w:t>
      </w:r>
      <w:proofErr w:type="spellEnd"/>
      <w:r>
        <w:rPr>
          <w:bCs/>
        </w:rPr>
        <w:t xml:space="preserve"> rodiklių, kurių neįmanoma apskaičiuoti kiekvieną ketvirtį, pasiekimą pateikiama atsižvelgiant į duomenų gavimo terminus.</w:t>
      </w:r>
    </w:p>
    <w:p w:rsidR="004F2A03" w:rsidRDefault="0032655D">
      <w:pPr>
        <w:tabs>
          <w:tab w:val="left" w:pos="1418"/>
          <w:tab w:val="left" w:pos="1560"/>
          <w:tab w:val="left" w:pos="1843"/>
        </w:tabs>
        <w:spacing w:line="360" w:lineRule="atLeast"/>
        <w:ind w:firstLine="709"/>
        <w:jc w:val="both"/>
        <w:rPr>
          <w:bCs/>
        </w:rPr>
      </w:pPr>
      <w:r>
        <w:rPr>
          <w:bCs/>
        </w:rPr>
        <w:t>225</w:t>
      </w:r>
      <w:r>
        <w:rPr>
          <w:bCs/>
        </w:rPr>
        <w:t>.</w:t>
      </w:r>
      <w:r>
        <w:rPr>
          <w:bCs/>
        </w:rPr>
        <w:tab/>
        <w:t xml:space="preserve">Atsiskaitant už pusės metų ir metinius rezultatus, kartu su Metodikos 222–224 punktuose nurodyta informacija pateikiama aiškinamoji informacija – nurodomos </w:t>
      </w:r>
      <w:proofErr w:type="spellStart"/>
      <w:r>
        <w:rPr>
          <w:bCs/>
        </w:rPr>
        <w:t>stebėsenos</w:t>
      </w:r>
      <w:proofErr w:type="spellEnd"/>
      <w:r>
        <w:rPr>
          <w:bCs/>
        </w:rPr>
        <w:t xml:space="preserve"> rodiklių planinių reikšmių nepasiekimo ar viršijimo priežastys. </w:t>
      </w:r>
    </w:p>
    <w:p w:rsidR="004F2A03" w:rsidRDefault="0032655D">
      <w:pPr>
        <w:tabs>
          <w:tab w:val="left" w:pos="1418"/>
          <w:tab w:val="left" w:pos="1560"/>
          <w:tab w:val="left" w:pos="1843"/>
        </w:tabs>
        <w:spacing w:line="360" w:lineRule="atLeast"/>
        <w:ind w:firstLine="709"/>
        <w:jc w:val="both"/>
        <w:rPr>
          <w:bCs/>
        </w:rPr>
      </w:pPr>
      <w:r>
        <w:rPr>
          <w:bCs/>
        </w:rPr>
        <w:t>226</w:t>
      </w:r>
      <w:r>
        <w:rPr>
          <w:bCs/>
        </w:rPr>
        <w:t>.</w:t>
      </w:r>
      <w:r>
        <w:rPr>
          <w:bCs/>
        </w:rPr>
        <w:tab/>
        <w:t xml:space="preserve">Vyriausybės kanceliarija, remdamasi </w:t>
      </w:r>
      <w:proofErr w:type="spellStart"/>
      <w:r>
        <w:rPr>
          <w:bCs/>
        </w:rPr>
        <w:t>Stebėsenos</w:t>
      </w:r>
      <w:proofErr w:type="spellEnd"/>
      <w:r>
        <w:rPr>
          <w:bCs/>
        </w:rPr>
        <w:t xml:space="preserve"> informacinėje sistemoje pateiktais </w:t>
      </w:r>
      <w:proofErr w:type="spellStart"/>
      <w:r>
        <w:rPr>
          <w:bCs/>
        </w:rPr>
        <w:t>stebėsenos</w:t>
      </w:r>
      <w:proofErr w:type="spellEnd"/>
      <w:r>
        <w:rPr>
          <w:bCs/>
        </w:rPr>
        <w:t xml:space="preserve"> duomenimis, rengia ketvirtines Vyriausybės programos nuostatų įgyvendinimo plano vykdymo pažangos apžvalgas ir teikia Vyriausybei. </w:t>
      </w:r>
    </w:p>
    <w:p w:rsidR="004F2A03" w:rsidRDefault="0032655D">
      <w:pPr>
        <w:tabs>
          <w:tab w:val="left" w:pos="1418"/>
          <w:tab w:val="left" w:pos="1560"/>
          <w:tab w:val="left" w:pos="1843"/>
        </w:tabs>
        <w:spacing w:line="360" w:lineRule="atLeast"/>
        <w:ind w:firstLine="709"/>
        <w:jc w:val="both"/>
      </w:pPr>
      <w:r>
        <w:t>227</w:t>
      </w:r>
      <w:r>
        <w:t>.</w:t>
      </w:r>
      <w:r>
        <w:tab/>
      </w:r>
      <w:r>
        <w:rPr>
          <w:bCs/>
        </w:rPr>
        <w:t>Kiekvieniems biudžetiniams metams pasibaigus ne vėliau kaip per 30 dienų nacionalinės PP</w:t>
      </w:r>
      <w:r>
        <w:t xml:space="preserve"> valdytojas, atsižvelgdamas į </w:t>
      </w:r>
      <w:proofErr w:type="spellStart"/>
      <w:r>
        <w:t>stebėsenos</w:t>
      </w:r>
      <w:proofErr w:type="spellEnd"/>
      <w:r>
        <w:t xml:space="preserve"> duomenis, per </w:t>
      </w:r>
      <w:proofErr w:type="spellStart"/>
      <w:r>
        <w:t>Stebėsenos</w:t>
      </w:r>
      <w:proofErr w:type="spellEnd"/>
      <w:r>
        <w:t xml:space="preserve"> informacinę sistemą teikia Portfelio valdytojui, jei prisidedama prie NPP horizontaliojo principo įgyvendinimo, ir NPP horizontaliojo principo koordinatoriui informaciją apie nacionalinės PP įgyvendinimo būklę:</w:t>
      </w:r>
    </w:p>
    <w:p w:rsidR="004F2A03" w:rsidRDefault="0032655D">
      <w:pPr>
        <w:tabs>
          <w:tab w:val="left" w:pos="1418"/>
          <w:tab w:val="left" w:pos="1560"/>
          <w:tab w:val="left" w:pos="1701"/>
          <w:tab w:val="left" w:pos="1843"/>
        </w:tabs>
        <w:spacing w:line="360" w:lineRule="atLeast"/>
        <w:ind w:firstLine="709"/>
        <w:jc w:val="both"/>
      </w:pPr>
      <w:r>
        <w:t>227.1</w:t>
      </w:r>
      <w:r>
        <w:t>.</w:t>
      </w:r>
      <w:r>
        <w:tab/>
        <w:t xml:space="preserve">pateikia informaciją apie vykdomos nacionalinės PP, pažangos uždavinių, pažangos priemonių įgyvendinimo pažangą, </w:t>
      </w:r>
      <w:proofErr w:type="spellStart"/>
      <w:r>
        <w:t>stebėsenos</w:t>
      </w:r>
      <w:proofErr w:type="spellEnd"/>
      <w:r>
        <w:t xml:space="preserve"> rodiklių reikšmių pokyčius ir įvertina su nacionalinės PP įgyvendinimu susijusias problemas ir iššūkius;</w:t>
      </w:r>
    </w:p>
    <w:p w:rsidR="004F2A03" w:rsidRDefault="0032655D">
      <w:pPr>
        <w:tabs>
          <w:tab w:val="left" w:pos="1418"/>
          <w:tab w:val="left" w:pos="1560"/>
          <w:tab w:val="left" w:pos="1701"/>
          <w:tab w:val="left" w:pos="1843"/>
        </w:tabs>
        <w:spacing w:line="360" w:lineRule="atLeast"/>
        <w:ind w:firstLine="709"/>
        <w:jc w:val="both"/>
      </w:pPr>
      <w:r>
        <w:t>227.2</w:t>
      </w:r>
      <w:r>
        <w:t>.</w:t>
      </w:r>
      <w:r>
        <w:tab/>
        <w:t xml:space="preserve">kai įgyvendinama RPP, nurodo kiekvieno </w:t>
      </w:r>
      <w:proofErr w:type="spellStart"/>
      <w:r>
        <w:t>RPPl</w:t>
      </w:r>
      <w:proofErr w:type="spellEnd"/>
      <w:r>
        <w:t xml:space="preserve"> įgyvendinimo pažangą: </w:t>
      </w:r>
      <w:proofErr w:type="spellStart"/>
      <w:r>
        <w:t>stebėsenos</w:t>
      </w:r>
      <w:proofErr w:type="spellEnd"/>
      <w:r>
        <w:t xml:space="preserve"> rodiklių reikšmių pokyčius, informaciją apie lėšų panaudojimą;</w:t>
      </w:r>
    </w:p>
    <w:p w:rsidR="004F2A03" w:rsidRDefault="0032655D">
      <w:pPr>
        <w:tabs>
          <w:tab w:val="left" w:pos="1418"/>
          <w:tab w:val="left" w:pos="1560"/>
          <w:tab w:val="left" w:pos="1701"/>
          <w:tab w:val="left" w:pos="1843"/>
        </w:tabs>
        <w:spacing w:line="360" w:lineRule="atLeast"/>
        <w:ind w:firstLine="709"/>
        <w:jc w:val="both"/>
      </w:pPr>
      <w:r>
        <w:t>227.3</w:t>
      </w:r>
      <w:r>
        <w:t>.</w:t>
      </w:r>
      <w:r>
        <w:tab/>
        <w:t xml:space="preserve">jei nacionalinės PP pažangos uždaviniai ir pažangos priemonės skirti NPP horizontaliesiems principams įgyvendinti, atskirai analizuojami horizontaliojo principo </w:t>
      </w:r>
      <w:proofErr w:type="spellStart"/>
      <w:r>
        <w:t>stebėsenos</w:t>
      </w:r>
      <w:proofErr w:type="spellEnd"/>
      <w:r>
        <w:t xml:space="preserve"> rodikliai;</w:t>
      </w:r>
    </w:p>
    <w:p w:rsidR="004F2A03" w:rsidRDefault="0032655D">
      <w:pPr>
        <w:tabs>
          <w:tab w:val="left" w:pos="1418"/>
          <w:tab w:val="left" w:pos="1560"/>
          <w:tab w:val="left" w:pos="1701"/>
          <w:tab w:val="left" w:pos="1843"/>
        </w:tabs>
        <w:spacing w:line="360" w:lineRule="atLeast"/>
        <w:ind w:firstLine="709"/>
        <w:jc w:val="both"/>
      </w:pPr>
      <w:r>
        <w:t>227.4</w:t>
      </w:r>
      <w:r>
        <w:t>.</w:t>
      </w:r>
      <w:r>
        <w:tab/>
        <w:t xml:space="preserve">jei nacionalinės PP pažangos uždaviniai ir pažangos priemonės skirti Vyriausybės programos nuostatoms įgyvendinti, atskirai analizuojamos Vyriausybės programos nuostatų įgyvendinimo plano įgyvendinimo priemonės ir jų </w:t>
      </w:r>
      <w:proofErr w:type="spellStart"/>
      <w:r>
        <w:t>stebėsenos</w:t>
      </w:r>
      <w:proofErr w:type="spellEnd"/>
      <w:r>
        <w:t xml:space="preserve"> rodikliai;</w:t>
      </w:r>
    </w:p>
    <w:p w:rsidR="004F2A03" w:rsidRDefault="0032655D">
      <w:pPr>
        <w:tabs>
          <w:tab w:val="left" w:pos="1418"/>
          <w:tab w:val="left" w:pos="1560"/>
          <w:tab w:val="left" w:pos="1701"/>
          <w:tab w:val="left" w:pos="1843"/>
        </w:tabs>
        <w:spacing w:line="360" w:lineRule="atLeast"/>
        <w:ind w:firstLine="709"/>
        <w:jc w:val="both"/>
      </w:pPr>
      <w:r>
        <w:t>227.5</w:t>
      </w:r>
      <w:r>
        <w:t>.</w:t>
      </w:r>
      <w:r>
        <w:tab/>
        <w:t>pateikia per metus atliktų nacionalinės PP įgyvendinimo pažangos vertinimų rezultatus ir rekomendacijas, informaciją apie rekomendacijų įgyvendinimą;</w:t>
      </w:r>
    </w:p>
    <w:p w:rsidR="004F2A03" w:rsidRDefault="0032655D">
      <w:pPr>
        <w:tabs>
          <w:tab w:val="left" w:pos="1418"/>
          <w:tab w:val="left" w:pos="1560"/>
          <w:tab w:val="left" w:pos="1701"/>
          <w:tab w:val="left" w:pos="1843"/>
        </w:tabs>
        <w:spacing w:line="360" w:lineRule="atLeast"/>
        <w:ind w:firstLine="709"/>
        <w:jc w:val="both"/>
      </w:pPr>
      <w:r>
        <w:t>227.6</w:t>
      </w:r>
      <w:r>
        <w:t>.</w:t>
      </w:r>
      <w:r>
        <w:tab/>
        <w:t xml:space="preserve">nustato nacionalinės PP koregavimo poreikį ir pateikia </w:t>
      </w:r>
      <w:proofErr w:type="spellStart"/>
      <w:r>
        <w:t>stebėsenos</w:t>
      </w:r>
      <w:proofErr w:type="spellEnd"/>
      <w:r>
        <w:t xml:space="preserve"> rodiklių ir pažangos lėšų tikslinimo pagrindimą.</w:t>
      </w:r>
    </w:p>
    <w:p w:rsidR="004F2A03" w:rsidRDefault="0032655D">
      <w:pPr>
        <w:tabs>
          <w:tab w:val="left" w:pos="1418"/>
          <w:tab w:val="left" w:pos="1560"/>
          <w:tab w:val="left" w:pos="1843"/>
        </w:tabs>
        <w:spacing w:line="360" w:lineRule="atLeast"/>
        <w:ind w:firstLine="709"/>
        <w:jc w:val="both"/>
      </w:pPr>
      <w:r>
        <w:t>228</w:t>
      </w:r>
      <w:r>
        <w:t>.</w:t>
      </w:r>
      <w:r>
        <w:tab/>
      </w:r>
      <w:r>
        <w:rPr>
          <w:bCs/>
        </w:rPr>
        <w:t xml:space="preserve">Portfelio valdytojas į </w:t>
      </w:r>
      <w:proofErr w:type="spellStart"/>
      <w:r>
        <w:rPr>
          <w:bCs/>
        </w:rPr>
        <w:t>Stebėsenos</w:t>
      </w:r>
      <w:proofErr w:type="spellEnd"/>
      <w:r>
        <w:rPr>
          <w:bCs/>
        </w:rPr>
        <w:t xml:space="preserve"> informacinę sistemą suvestų ketvirtinių </w:t>
      </w:r>
      <w:proofErr w:type="spellStart"/>
      <w:r>
        <w:rPr>
          <w:bCs/>
        </w:rPr>
        <w:t>stebėsenos</w:t>
      </w:r>
      <w:proofErr w:type="spellEnd"/>
      <w:r>
        <w:rPr>
          <w:bCs/>
        </w:rPr>
        <w:t xml:space="preserve"> duomenų </w:t>
      </w:r>
      <w:r>
        <w:t>ir iš nacionalinių PP valdytojų gautos Metodikos 227 punkte nurodytos informacijos apie nacionalinių PP įgyvendinimo būklę pagrindu:</w:t>
      </w:r>
    </w:p>
    <w:p w:rsidR="004F2A03" w:rsidRDefault="0032655D">
      <w:pPr>
        <w:tabs>
          <w:tab w:val="left" w:pos="1418"/>
          <w:tab w:val="left" w:pos="1560"/>
          <w:tab w:val="left" w:pos="1701"/>
          <w:tab w:val="left" w:pos="1843"/>
        </w:tabs>
        <w:spacing w:line="360" w:lineRule="atLeast"/>
        <w:ind w:firstLine="709"/>
        <w:jc w:val="both"/>
      </w:pPr>
      <w:r>
        <w:t>228.1</w:t>
      </w:r>
      <w:r>
        <w:t>.</w:t>
      </w:r>
      <w:r>
        <w:tab/>
        <w:t xml:space="preserve"> ne vėliau kaip per 30 dienų po II ketvirčio pabaigos Vyriausybės kanceliarijai raštu teikia informaciją apie tarpinius Portfelio įgyvendinimo rezultatus;</w:t>
      </w:r>
    </w:p>
    <w:p w:rsidR="004F2A03" w:rsidRDefault="0032655D">
      <w:pPr>
        <w:tabs>
          <w:tab w:val="left" w:pos="1418"/>
          <w:tab w:val="left" w:pos="1560"/>
          <w:tab w:val="left" w:pos="1701"/>
          <w:tab w:val="left" w:pos="1843"/>
        </w:tabs>
        <w:spacing w:line="360" w:lineRule="atLeast"/>
        <w:ind w:firstLine="709"/>
        <w:jc w:val="both"/>
      </w:pPr>
      <w:r>
        <w:t>228.2</w:t>
      </w:r>
      <w:r>
        <w:t>.</w:t>
      </w:r>
      <w:r>
        <w:tab/>
        <w:t>kiekvieniems biudžetiniams metams pasibaigus ne vėliau kaip per 45 dienas Vyriausybės kanceliarijai raštu teikia informaciją apie metinę Portfelio įgyvendinimo pažangą.</w:t>
      </w:r>
    </w:p>
    <w:p w:rsidR="004F2A03" w:rsidRDefault="0032655D">
      <w:pPr>
        <w:tabs>
          <w:tab w:val="left" w:pos="1418"/>
          <w:tab w:val="left" w:pos="1560"/>
          <w:tab w:val="left" w:pos="1843"/>
        </w:tabs>
        <w:spacing w:line="360" w:lineRule="atLeast"/>
        <w:ind w:firstLine="709"/>
        <w:jc w:val="both"/>
      </w:pPr>
      <w:r>
        <w:t>229</w:t>
      </w:r>
      <w:r>
        <w:t>.</w:t>
      </w:r>
      <w:r>
        <w:tab/>
        <w:t xml:space="preserve">Portfelio valdytojas, teikdamas Vyriausybės kanceliarijai Metodikos 228.2 papunktyje nurodytą informaciją apie metinę Portfelio įgyvendinimo pažangą, kartu pateikia: </w:t>
      </w:r>
    </w:p>
    <w:p w:rsidR="004F2A03" w:rsidRDefault="0032655D">
      <w:pPr>
        <w:tabs>
          <w:tab w:val="left" w:pos="1418"/>
          <w:tab w:val="left" w:pos="1560"/>
          <w:tab w:val="left" w:pos="1701"/>
          <w:tab w:val="left" w:pos="1843"/>
        </w:tabs>
        <w:spacing w:line="360" w:lineRule="atLeast"/>
        <w:ind w:firstLine="709"/>
        <w:jc w:val="both"/>
      </w:pPr>
      <w:r>
        <w:t>229.1</w:t>
      </w:r>
      <w:r>
        <w:t>.</w:t>
      </w:r>
      <w:r>
        <w:tab/>
        <w:t xml:space="preserve">informaciją apie kiekvienos valstybės veiklos srities nacionalinių PP rinkinio įgyvendinimo pažangos vertinimo rezultatus, NPP pažangos uždavinių poveikio rodiklių (įskaitant horizontaliųjų principų </w:t>
      </w:r>
      <w:proofErr w:type="spellStart"/>
      <w:r>
        <w:t>stebėsenos</w:t>
      </w:r>
      <w:proofErr w:type="spellEnd"/>
      <w:r>
        <w:t xml:space="preserve"> rodiklius) reikšmių pokyčius pagal kiekvieną valstybės veiklos sritį ir NPP tikslą, pateikdamas Portfelio įgyvendinimo duomenis nuo biudžetinių metų pradžios ir konsoliduotus Portfelio įgyvendinimo duomenis nuo Portfelio įgyvendinimo pradžios;</w:t>
      </w:r>
    </w:p>
    <w:p w:rsidR="004F2A03" w:rsidRDefault="0032655D">
      <w:pPr>
        <w:tabs>
          <w:tab w:val="left" w:pos="1418"/>
          <w:tab w:val="left" w:pos="1560"/>
          <w:tab w:val="left" w:pos="1701"/>
          <w:tab w:val="left" w:pos="1843"/>
        </w:tabs>
        <w:spacing w:line="360" w:lineRule="atLeast"/>
        <w:ind w:firstLine="709"/>
        <w:jc w:val="both"/>
      </w:pPr>
      <w:r>
        <w:t>229.2</w:t>
      </w:r>
      <w:r>
        <w:t>.</w:t>
      </w:r>
      <w:r>
        <w:tab/>
        <w:t xml:space="preserve">kiekvieno </w:t>
      </w:r>
      <w:proofErr w:type="spellStart"/>
      <w:r>
        <w:t>RPPl</w:t>
      </w:r>
      <w:proofErr w:type="spellEnd"/>
      <w:r>
        <w:t xml:space="preserve"> įgyvendinimo rezultatus, įgyvendinant RPP;</w:t>
      </w:r>
    </w:p>
    <w:p w:rsidR="004F2A03" w:rsidRDefault="0032655D">
      <w:pPr>
        <w:tabs>
          <w:tab w:val="left" w:pos="1418"/>
          <w:tab w:val="left" w:pos="1560"/>
          <w:tab w:val="left" w:pos="1701"/>
          <w:tab w:val="left" w:pos="1843"/>
        </w:tabs>
        <w:spacing w:line="360" w:lineRule="atLeast"/>
        <w:ind w:firstLine="709"/>
        <w:jc w:val="both"/>
      </w:pPr>
      <w:r>
        <w:t>229.3</w:t>
      </w:r>
      <w:r>
        <w:t>.</w:t>
      </w:r>
      <w:r>
        <w:tab/>
        <w:t>pasiūlymus Vyriausybei ir nacionalinių PP valdytojams dėl NPP strateginių tikslų ir pažangos uždavinių tikslinimo, finansinių projekcijų ir (arba) jų paskirstymo tarp valstybės veiklos sričių tikslinimo, nacionalinių PP ir pažangos priemonių koregavimo ir (arba) lėšų perskirstymo tarp nacionalinių PP ir (arba) pažangos priemonių.</w:t>
      </w:r>
    </w:p>
    <w:p w:rsidR="004F2A03" w:rsidRDefault="0032655D">
      <w:pPr>
        <w:tabs>
          <w:tab w:val="left" w:pos="1418"/>
          <w:tab w:val="left" w:pos="1560"/>
          <w:tab w:val="left" w:pos="1843"/>
        </w:tabs>
        <w:spacing w:line="360" w:lineRule="atLeast"/>
        <w:ind w:firstLine="709"/>
        <w:jc w:val="both"/>
      </w:pPr>
      <w:r>
        <w:t>230</w:t>
      </w:r>
      <w:r>
        <w:t>.</w:t>
      </w:r>
      <w:r>
        <w:tab/>
        <w:t xml:space="preserve">Horizontaliųjų principų koordinatoriai, gavę metinę informaciją apie pažangos priemonių įgyvendinimo pažangą ir horizontaliųjų principų </w:t>
      </w:r>
      <w:proofErr w:type="spellStart"/>
      <w:r>
        <w:t>stebėsenos</w:t>
      </w:r>
      <w:proofErr w:type="spellEnd"/>
      <w:r>
        <w:t xml:space="preserve"> rodiklių pasiektas reikšmes, ją apibendrina ir teikia STRATA kiekvienais metais iki vasario 20 dienos.</w:t>
      </w:r>
    </w:p>
    <w:p w:rsidR="004F2A03" w:rsidRDefault="0032655D">
      <w:pPr>
        <w:tabs>
          <w:tab w:val="left" w:pos="1418"/>
          <w:tab w:val="left" w:pos="1560"/>
          <w:tab w:val="left" w:pos="1843"/>
        </w:tabs>
        <w:spacing w:line="360" w:lineRule="atLeast"/>
        <w:ind w:firstLine="709"/>
        <w:jc w:val="both"/>
      </w:pPr>
      <w:r>
        <w:t>231</w:t>
      </w:r>
      <w:r>
        <w:t>.</w:t>
      </w:r>
      <w:r>
        <w:tab/>
        <w:t>STRATA kiekvienais metais ne vėliau kaip iki kovo 1 dienos Vyriausybės kanceliarijai pateikia informaciją apie NPP strateginių tikslų ir jų poveikio rodiklių pasiekimo pažangą bei konsoliduotą informaciją apie horizontaliųjų principų įgyvendinimą.</w:t>
      </w:r>
    </w:p>
    <w:p w:rsidR="004F2A03" w:rsidRDefault="0032655D">
      <w:pPr>
        <w:tabs>
          <w:tab w:val="left" w:pos="1418"/>
          <w:tab w:val="left" w:pos="1560"/>
          <w:tab w:val="left" w:pos="1843"/>
        </w:tabs>
        <w:spacing w:line="360" w:lineRule="atLeast"/>
        <w:ind w:firstLine="709"/>
        <w:jc w:val="both"/>
        <w:rPr>
          <w:szCs w:val="24"/>
          <w:lang w:eastAsia="lt-LT"/>
        </w:rPr>
      </w:pPr>
      <w:r>
        <w:rPr>
          <w:szCs w:val="24"/>
          <w:lang w:eastAsia="lt-LT"/>
        </w:rPr>
        <w:t>232</w:t>
      </w:r>
      <w:r>
        <w:rPr>
          <w:szCs w:val="24"/>
          <w:lang w:eastAsia="lt-LT"/>
        </w:rPr>
        <w:t>.</w:t>
      </w:r>
      <w:r>
        <w:rPr>
          <w:szCs w:val="24"/>
          <w:lang w:eastAsia="lt-LT"/>
        </w:rPr>
        <w:tab/>
      </w:r>
      <w:r>
        <w:rPr>
          <w:szCs w:val="24"/>
        </w:rPr>
        <w:t xml:space="preserve">Informacija apie </w:t>
      </w:r>
      <w:r>
        <w:rPr>
          <w:szCs w:val="24"/>
          <w:lang w:eastAsia="lt-LT"/>
        </w:rPr>
        <w:t xml:space="preserve">Ilgalaikės valstybinės saugumo stiprinimo </w:t>
      </w:r>
      <w:r>
        <w:rPr>
          <w:szCs w:val="24"/>
        </w:rPr>
        <w:t xml:space="preserve">programos įgyvendinimo rezultatus pateikiama nacionalinio saugumo sistemos būklės ir plėtros metinėje ataskaitoje, vadovaujantis Nacionalinio saugumo pagrindų įstatymo 14 skyriaus I skirsnio penktojoje pastraipoje nustatyta tvarka. </w:t>
      </w:r>
    </w:p>
    <w:p w:rsidR="004F2A03" w:rsidRDefault="0032655D">
      <w:pPr>
        <w:rPr>
          <w:sz w:val="20"/>
        </w:rPr>
      </w:pPr>
    </w:p>
    <w:p w:rsidR="004F2A03" w:rsidRDefault="0032655D">
      <w:pPr>
        <w:keepNext/>
        <w:keepLines/>
        <w:jc w:val="center"/>
        <w:rPr>
          <w:rFonts w:eastAsia="SimSun"/>
          <w:b/>
          <w:bCs/>
          <w:iCs/>
          <w:szCs w:val="24"/>
        </w:rPr>
      </w:pPr>
      <w:r>
        <w:rPr>
          <w:rFonts w:eastAsia="SimSun"/>
          <w:b/>
          <w:bCs/>
          <w:iCs/>
          <w:szCs w:val="24"/>
        </w:rPr>
        <w:t>TREČIASIS</w:t>
      </w:r>
      <w:r>
        <w:rPr>
          <w:rFonts w:eastAsia="SimSun"/>
          <w:b/>
          <w:bCs/>
          <w:iCs/>
          <w:szCs w:val="24"/>
        </w:rPr>
        <w:t xml:space="preserve"> SKIRSNIS</w:t>
      </w:r>
    </w:p>
    <w:p w:rsidR="004F2A03" w:rsidRDefault="0032655D">
      <w:pPr>
        <w:keepNext/>
        <w:keepLines/>
        <w:jc w:val="center"/>
        <w:rPr>
          <w:rFonts w:eastAsia="SimSun"/>
          <w:b/>
          <w:bCs/>
          <w:iCs/>
          <w:szCs w:val="24"/>
        </w:rPr>
      </w:pPr>
      <w:r>
        <w:rPr>
          <w:rFonts w:eastAsia="SimSun"/>
          <w:b/>
          <w:bCs/>
          <w:iCs/>
          <w:szCs w:val="24"/>
        </w:rPr>
        <w:t>PAŽANGOS VERTINIMAS</w:t>
      </w:r>
    </w:p>
    <w:p w:rsidR="004F2A03" w:rsidRDefault="004F2A03">
      <w:pPr>
        <w:rPr>
          <w:sz w:val="20"/>
        </w:rPr>
      </w:pPr>
    </w:p>
    <w:p w:rsidR="004F2A03" w:rsidRDefault="0032655D">
      <w:pPr>
        <w:tabs>
          <w:tab w:val="left" w:pos="1418"/>
          <w:tab w:val="left" w:pos="1560"/>
          <w:tab w:val="left" w:pos="1843"/>
        </w:tabs>
        <w:spacing w:line="360" w:lineRule="atLeast"/>
        <w:ind w:firstLine="709"/>
        <w:jc w:val="both"/>
        <w:rPr>
          <w:szCs w:val="24"/>
        </w:rPr>
      </w:pPr>
      <w:r>
        <w:rPr>
          <w:szCs w:val="24"/>
        </w:rPr>
        <w:t>233</w:t>
      </w:r>
      <w:r>
        <w:rPr>
          <w:szCs w:val="24"/>
        </w:rPr>
        <w:t>.</w:t>
      </w:r>
      <w:r>
        <w:rPr>
          <w:szCs w:val="24"/>
        </w:rPr>
        <w:tab/>
        <w:t>Pažangos vertinimas yra sisteminga ir objektyvi planuojamos vykdyti, vykdomos ar baigtos vykdyti viešosios intervencijos analizė, siekiant nustatyti investicijų efektyvumą, veiksmingumą ir poveikį.</w:t>
      </w:r>
    </w:p>
    <w:p w:rsidR="004F2A03" w:rsidRDefault="0032655D">
      <w:pPr>
        <w:tabs>
          <w:tab w:val="left" w:pos="1418"/>
          <w:tab w:val="left" w:pos="1560"/>
          <w:tab w:val="left" w:pos="1843"/>
        </w:tabs>
        <w:spacing w:line="360" w:lineRule="atLeast"/>
        <w:ind w:firstLine="709"/>
        <w:jc w:val="both"/>
        <w:rPr>
          <w:szCs w:val="24"/>
        </w:rPr>
      </w:pPr>
      <w:r>
        <w:rPr>
          <w:szCs w:val="24"/>
        </w:rPr>
        <w:t>234</w:t>
      </w:r>
      <w:r>
        <w:rPr>
          <w:szCs w:val="24"/>
        </w:rPr>
        <w:t>.</w:t>
      </w:r>
      <w:r>
        <w:rPr>
          <w:szCs w:val="24"/>
        </w:rPr>
        <w:tab/>
        <w:t>Valstybės pažangos strategijos įgyvendinimo pažangos vertinimą atlieka Valstybės pažangos taryba, vertindama NPP, kaip Valstybės pažangos strategijos įgyvendinimo dokumento, įgyvendinimo rezultatus.</w:t>
      </w:r>
    </w:p>
    <w:p w:rsidR="004F2A03" w:rsidRDefault="0032655D">
      <w:pPr>
        <w:tabs>
          <w:tab w:val="left" w:pos="1418"/>
          <w:tab w:val="left" w:pos="1560"/>
          <w:tab w:val="left" w:pos="1843"/>
        </w:tabs>
        <w:spacing w:line="360" w:lineRule="atLeast"/>
        <w:ind w:firstLine="709"/>
        <w:jc w:val="both"/>
        <w:rPr>
          <w:szCs w:val="24"/>
        </w:rPr>
      </w:pPr>
      <w:r>
        <w:rPr>
          <w:szCs w:val="24"/>
        </w:rPr>
        <w:t>235</w:t>
      </w:r>
      <w:r>
        <w:rPr>
          <w:szCs w:val="24"/>
        </w:rPr>
        <w:t>.</w:t>
      </w:r>
      <w:r>
        <w:rPr>
          <w:szCs w:val="24"/>
        </w:rPr>
        <w:tab/>
        <w:t>Nacionalinių darbotvarkių ir (arba) jų įgyvendinimo planų įgyvendinimo pažangos vertinimo tvarka nustatyta atitinkamose nacionalinėse darbotvarkėse. Už konkrečių nacionalinių darbotvarkių ir (arba) jų įgyvendinimo planų įgyvendinimo pažangos vertinimą atsakingi konkrečių nacionalinių darbotvarkių koordinatoriai.</w:t>
      </w:r>
    </w:p>
    <w:p w:rsidR="004F2A03" w:rsidRDefault="0032655D">
      <w:pPr>
        <w:tabs>
          <w:tab w:val="left" w:pos="1418"/>
          <w:tab w:val="left" w:pos="1560"/>
          <w:tab w:val="left" w:pos="1843"/>
        </w:tabs>
        <w:spacing w:line="360" w:lineRule="atLeast"/>
        <w:ind w:firstLine="709"/>
        <w:jc w:val="both"/>
        <w:rPr>
          <w:szCs w:val="24"/>
        </w:rPr>
      </w:pPr>
      <w:r>
        <w:rPr>
          <w:szCs w:val="24"/>
        </w:rPr>
        <w:t>236</w:t>
      </w:r>
      <w:r>
        <w:rPr>
          <w:szCs w:val="24"/>
        </w:rPr>
        <w:t>.</w:t>
      </w:r>
      <w:r>
        <w:rPr>
          <w:szCs w:val="24"/>
        </w:rPr>
        <w:tab/>
        <w:t>Valstybės pažangos strategijos ir NPP įgyvendinimo pažangos vertinimą organizuoja ir (arba) koordinuoja Vyriausybės kanceliarija.</w:t>
      </w:r>
    </w:p>
    <w:p w:rsidR="004F2A03" w:rsidRDefault="0032655D">
      <w:pPr>
        <w:tabs>
          <w:tab w:val="left" w:pos="1418"/>
          <w:tab w:val="left" w:pos="1560"/>
          <w:tab w:val="left" w:pos="1843"/>
        </w:tabs>
        <w:spacing w:line="360" w:lineRule="atLeast"/>
        <w:ind w:firstLine="709"/>
        <w:jc w:val="both"/>
        <w:rPr>
          <w:szCs w:val="24"/>
        </w:rPr>
      </w:pPr>
      <w:r>
        <w:rPr>
          <w:szCs w:val="24"/>
        </w:rPr>
        <w:t>237</w:t>
      </w:r>
      <w:r>
        <w:rPr>
          <w:szCs w:val="24"/>
        </w:rPr>
        <w:t>.</w:t>
      </w:r>
      <w:r>
        <w:rPr>
          <w:szCs w:val="24"/>
        </w:rPr>
        <w:tab/>
        <w:t>Pažangai vertinti sudaromas strateginis 10 metų trukmės pažangos vertinimų planas, kuris apima NPP įgyvendinimo pažangos vertinimus ir nacionalinių PP metinius pažangos vertinimus.</w:t>
      </w:r>
    </w:p>
    <w:p w:rsidR="004F2A03" w:rsidRDefault="0032655D">
      <w:pPr>
        <w:tabs>
          <w:tab w:val="left" w:pos="1418"/>
          <w:tab w:val="left" w:pos="1560"/>
          <w:tab w:val="left" w:pos="1843"/>
        </w:tabs>
        <w:spacing w:line="360" w:lineRule="atLeast"/>
        <w:ind w:firstLine="709"/>
        <w:jc w:val="both"/>
        <w:rPr>
          <w:szCs w:val="24"/>
        </w:rPr>
      </w:pPr>
      <w:r>
        <w:rPr>
          <w:szCs w:val="24"/>
        </w:rPr>
        <w:t>238</w:t>
      </w:r>
      <w:r>
        <w:rPr>
          <w:szCs w:val="24"/>
        </w:rPr>
        <w:t>.</w:t>
      </w:r>
      <w:r>
        <w:rPr>
          <w:szCs w:val="24"/>
        </w:rPr>
        <w:tab/>
        <w:t xml:space="preserve">Strateginį 10 metų trukmės pažangos vertinimų planą, suderinęs su Vyriausybės kanceliarija, STRATA, rengia Portfelio valdytojas. Šį planą, aptartą Pažangos vertinimo koordinavimo grupėje, tvirtina Vyriausybė. </w:t>
      </w:r>
    </w:p>
    <w:p w:rsidR="004F2A03" w:rsidRDefault="0032655D">
      <w:pPr>
        <w:tabs>
          <w:tab w:val="left" w:pos="1418"/>
          <w:tab w:val="left" w:pos="1560"/>
          <w:tab w:val="left" w:pos="1843"/>
        </w:tabs>
        <w:spacing w:line="360" w:lineRule="atLeast"/>
        <w:ind w:firstLine="709"/>
        <w:jc w:val="both"/>
        <w:rPr>
          <w:szCs w:val="24"/>
        </w:rPr>
      </w:pPr>
      <w:r>
        <w:rPr>
          <w:szCs w:val="24"/>
        </w:rPr>
        <w:t>239</w:t>
      </w:r>
      <w:r>
        <w:rPr>
          <w:szCs w:val="24"/>
        </w:rPr>
        <w:t>.</w:t>
      </w:r>
      <w:r>
        <w:rPr>
          <w:szCs w:val="24"/>
        </w:rPr>
        <w:tab/>
        <w:t>NPP įgyvendinimo pažangos vertinimą atlieka STRATA.</w:t>
      </w:r>
    </w:p>
    <w:p w:rsidR="004F2A03" w:rsidRDefault="0032655D">
      <w:pPr>
        <w:tabs>
          <w:tab w:val="left" w:pos="1418"/>
          <w:tab w:val="left" w:pos="1560"/>
          <w:tab w:val="left" w:pos="1843"/>
        </w:tabs>
        <w:spacing w:line="360" w:lineRule="atLeast"/>
        <w:ind w:firstLine="709"/>
        <w:jc w:val="both"/>
      </w:pPr>
      <w:r>
        <w:t>240</w:t>
      </w:r>
      <w:r>
        <w:t>.</w:t>
      </w:r>
      <w:r>
        <w:tab/>
      </w:r>
      <w:r>
        <w:rPr>
          <w:szCs w:val="24"/>
        </w:rPr>
        <w:t>NPP įgyvendinimo laikotarpiu atliekami tarpiniai NPP įgyvendinimo pažangos vertinimai. Tarpinių NPP įgyvendinimo pažangos vertinimų paskirtis – pateikti sisteminę NPP strateginių tikslų pasiekimo ir pažangos uždavinių įgyvendinimo analizę ir įvertinti kintančią</w:t>
      </w:r>
      <w:r>
        <w:t xml:space="preserve"> situaciją, kylančius naujus didžiausius iššūkius, kurie gali lemti strateginių tikslų bei pažangos uždavinių peržiūrą. NPP įgyvendinimo pažangos vertinimų atlikimo laikas ir terminai nustatomi NPP.</w:t>
      </w:r>
    </w:p>
    <w:p w:rsidR="004F2A03" w:rsidRDefault="0032655D">
      <w:pPr>
        <w:tabs>
          <w:tab w:val="left" w:pos="1418"/>
          <w:tab w:val="left" w:pos="1843"/>
        </w:tabs>
        <w:spacing w:line="360" w:lineRule="atLeast"/>
        <w:ind w:firstLine="709"/>
        <w:jc w:val="both"/>
        <w:rPr>
          <w:szCs w:val="24"/>
        </w:rPr>
      </w:pPr>
      <w:r>
        <w:rPr>
          <w:szCs w:val="24"/>
        </w:rPr>
        <w:t>240.1</w:t>
      </w:r>
      <w:r>
        <w:rPr>
          <w:szCs w:val="24"/>
        </w:rPr>
        <w:t>.</w:t>
      </w:r>
      <w:r>
        <w:rPr>
          <w:szCs w:val="24"/>
        </w:rPr>
        <w:tab/>
        <w:t xml:space="preserve">Pasibaigus NPP įgyvendinimo laikotarpiui, atliekamas baigiamasis NPP įgyvendinimo vertinimas, kurio tikslas – išanalizuoti NPP įgyvendinimo poveikį šalies socialinei ir ekonominei gerovei ir jos raidai, aplinkai ir nacionaliniam saugumui. </w:t>
      </w:r>
    </w:p>
    <w:p w:rsidR="004F2A03" w:rsidRDefault="0032655D">
      <w:pPr>
        <w:tabs>
          <w:tab w:val="left" w:pos="1418"/>
          <w:tab w:val="left" w:pos="1843"/>
        </w:tabs>
        <w:spacing w:line="360" w:lineRule="atLeast"/>
        <w:ind w:firstLine="709"/>
        <w:jc w:val="both"/>
        <w:rPr>
          <w:szCs w:val="24"/>
        </w:rPr>
      </w:pPr>
      <w:r>
        <w:rPr>
          <w:szCs w:val="24"/>
        </w:rPr>
        <w:t>240.2</w:t>
      </w:r>
      <w:r>
        <w:rPr>
          <w:szCs w:val="24"/>
        </w:rPr>
        <w:t>.</w:t>
      </w:r>
      <w:r>
        <w:rPr>
          <w:szCs w:val="24"/>
        </w:rPr>
        <w:tab/>
        <w:t xml:space="preserve">Nuo trečiųjų NPP įgyvendinimo metų kasmet atliekami dalies NPP strateginių tikslų ir susijusių pažangos uždavinių ir poveikio rodiklių reikšmių kitimo ir (arba) horizontaliųjų principų įgyvendinimo pažangos vertinimai, kuriuos atliekant analizuojamos tendencijos, faktines reikšmes lemiančios priežastys ir tikimybė pasiekti nustatytas siektinas reikšmes, nustatomos rizikos nustatytiems tikslams pasiekti ir formuluojami siūlymai dėl priemonių nustatytoms </w:t>
      </w:r>
      <w:proofErr w:type="spellStart"/>
      <w:r>
        <w:rPr>
          <w:szCs w:val="24"/>
        </w:rPr>
        <w:t>rizikoms</w:t>
      </w:r>
      <w:proofErr w:type="spellEnd"/>
      <w:r>
        <w:rPr>
          <w:szCs w:val="24"/>
        </w:rPr>
        <w:t xml:space="preserve"> valdyti.</w:t>
      </w:r>
    </w:p>
    <w:p w:rsidR="004F2A03" w:rsidRDefault="0032655D">
      <w:pPr>
        <w:tabs>
          <w:tab w:val="left" w:pos="1418"/>
          <w:tab w:val="left" w:pos="1843"/>
        </w:tabs>
        <w:spacing w:line="360" w:lineRule="atLeast"/>
        <w:ind w:firstLine="709"/>
        <w:jc w:val="both"/>
      </w:pPr>
      <w:r>
        <w:t>240.3</w:t>
      </w:r>
      <w:r>
        <w:t>.</w:t>
      </w:r>
      <w:r>
        <w:tab/>
      </w:r>
      <w:r>
        <w:rPr>
          <w:szCs w:val="24"/>
        </w:rPr>
        <w:t>STRATA kiekvienais metais įvertina strateginių tikslų ir jų poveikio rodiklių pokyčius, per atitinka</w:t>
      </w:r>
      <w:r>
        <w:t>mus metus atliktų nacionalinių PP įgyvendinimo pažangos vertinimų rezultatus bei rekomendacijas ir informaciją apie rekomendacijų įgyvendinimą iki einamųjų metų kovo 1 dienos pateikia Vyriausybės kanceliarijai.</w:t>
      </w:r>
    </w:p>
    <w:p w:rsidR="004F2A03" w:rsidRDefault="0032655D">
      <w:pPr>
        <w:tabs>
          <w:tab w:val="left" w:pos="1418"/>
          <w:tab w:val="left" w:pos="1560"/>
          <w:tab w:val="left" w:pos="1843"/>
        </w:tabs>
        <w:spacing w:line="360" w:lineRule="atLeast"/>
        <w:ind w:firstLine="709"/>
        <w:jc w:val="both"/>
        <w:rPr>
          <w:szCs w:val="24"/>
        </w:rPr>
      </w:pPr>
      <w:r>
        <w:rPr>
          <w:szCs w:val="24"/>
        </w:rPr>
        <w:t>241</w:t>
      </w:r>
      <w:r>
        <w:rPr>
          <w:szCs w:val="24"/>
        </w:rPr>
        <w:t>.</w:t>
      </w:r>
      <w:r>
        <w:rPr>
          <w:szCs w:val="24"/>
        </w:rPr>
        <w:tab/>
        <w:t>NPP įgyvendinimo pažangos vertinimų ataskaitos teikiamos Vyriausybei ir skelbiamos viešai. Tarpinių NPP įgyvendinimo pažangos ir baigiamojo NPP įgyvendinimo vertinimų rezultatai pristatomi Valstybės pažangos tarybai, strateginio valdymo sistemos dalyviams, suinteresuotosioms šalims ir visuomenei.</w:t>
      </w:r>
    </w:p>
    <w:p w:rsidR="004F2A03" w:rsidRDefault="0032655D">
      <w:pPr>
        <w:tabs>
          <w:tab w:val="left" w:pos="1418"/>
          <w:tab w:val="left" w:pos="1560"/>
          <w:tab w:val="left" w:pos="1843"/>
        </w:tabs>
        <w:spacing w:line="360" w:lineRule="atLeast"/>
        <w:ind w:firstLine="709"/>
        <w:jc w:val="both"/>
        <w:rPr>
          <w:szCs w:val="24"/>
        </w:rPr>
      </w:pPr>
      <w:r>
        <w:rPr>
          <w:szCs w:val="24"/>
        </w:rPr>
        <w:t>242</w:t>
      </w:r>
      <w:r>
        <w:rPr>
          <w:szCs w:val="24"/>
        </w:rPr>
        <w:t>.</w:t>
      </w:r>
      <w:r>
        <w:rPr>
          <w:szCs w:val="24"/>
        </w:rPr>
        <w:tab/>
        <w:t>Atsižvelgiant į NPP įgyvendinimo pažangos vertinimų išvadas, gali būti peržiūrimas NPP ir inicijuojamas jo keitimas.</w:t>
      </w:r>
    </w:p>
    <w:p w:rsidR="004F2A03" w:rsidRDefault="0032655D">
      <w:pPr>
        <w:tabs>
          <w:tab w:val="left" w:pos="1418"/>
          <w:tab w:val="left" w:pos="1560"/>
          <w:tab w:val="left" w:pos="1843"/>
        </w:tabs>
        <w:spacing w:line="360" w:lineRule="atLeast"/>
        <w:ind w:firstLine="709"/>
        <w:jc w:val="both"/>
        <w:rPr>
          <w:szCs w:val="24"/>
        </w:rPr>
      </w:pPr>
      <w:r>
        <w:rPr>
          <w:szCs w:val="24"/>
        </w:rPr>
        <w:t>243</w:t>
      </w:r>
      <w:r>
        <w:rPr>
          <w:szCs w:val="24"/>
        </w:rPr>
        <w:t>.</w:t>
      </w:r>
      <w:r>
        <w:rPr>
          <w:szCs w:val="24"/>
        </w:rPr>
        <w:tab/>
        <w:t>NPP įgyvendinimo pažangos vertinimai įtraukiami į strateginį 10 metų pažangos vertinimų planą ir (arba) metinius pažangos vertinimų planus.</w:t>
      </w:r>
    </w:p>
    <w:p w:rsidR="004F2A03" w:rsidRDefault="0032655D">
      <w:pPr>
        <w:tabs>
          <w:tab w:val="left" w:pos="1418"/>
          <w:tab w:val="left" w:pos="1560"/>
          <w:tab w:val="left" w:pos="1843"/>
        </w:tabs>
        <w:spacing w:line="360" w:lineRule="atLeast"/>
        <w:ind w:firstLine="709"/>
        <w:jc w:val="both"/>
        <w:rPr>
          <w:szCs w:val="24"/>
        </w:rPr>
      </w:pPr>
      <w:r>
        <w:rPr>
          <w:szCs w:val="24"/>
        </w:rPr>
        <w:t>244</w:t>
      </w:r>
      <w:r>
        <w:rPr>
          <w:szCs w:val="24"/>
        </w:rPr>
        <w:t>.</w:t>
      </w:r>
      <w:r>
        <w:rPr>
          <w:szCs w:val="24"/>
        </w:rPr>
        <w:tab/>
        <w:t>Strateginiam 10 metų pažangos vertinimų planui įgyvendinti Portfelio valdytojas rengia ir tvirtina metinius pažangos vertinimų planus.</w:t>
      </w:r>
    </w:p>
    <w:p w:rsidR="004F2A03" w:rsidRDefault="0032655D">
      <w:pPr>
        <w:tabs>
          <w:tab w:val="left" w:pos="1418"/>
          <w:tab w:val="left" w:pos="1560"/>
          <w:tab w:val="left" w:pos="1843"/>
        </w:tabs>
        <w:spacing w:line="360" w:lineRule="atLeast"/>
        <w:ind w:firstLine="709"/>
        <w:jc w:val="both"/>
        <w:rPr>
          <w:szCs w:val="24"/>
        </w:rPr>
      </w:pPr>
      <w:r>
        <w:rPr>
          <w:szCs w:val="24"/>
        </w:rPr>
        <w:t>245</w:t>
      </w:r>
      <w:r>
        <w:rPr>
          <w:szCs w:val="24"/>
        </w:rPr>
        <w:t>.</w:t>
      </w:r>
      <w:r>
        <w:rPr>
          <w:szCs w:val="24"/>
        </w:rPr>
        <w:tab/>
        <w:t>Pažangos vertinimų koordinavimo grupės sudėtį tvirtina Portfelio valdytojas. Pažangos vertinimų koordinavimo grupė sudaroma iš Vyriausybės kanceliarijos, STRATA, Portfelio valdytojo, PP valdytojų atstovų, o prireikus įtraukiama ir socialinių ir ekonominių partnerių, nepriklausomų ekspertų.</w:t>
      </w:r>
    </w:p>
    <w:p w:rsidR="004F2A03" w:rsidRDefault="0032655D">
      <w:pPr>
        <w:tabs>
          <w:tab w:val="left" w:pos="1418"/>
          <w:tab w:val="left" w:pos="1560"/>
          <w:tab w:val="left" w:pos="1843"/>
        </w:tabs>
        <w:spacing w:line="360" w:lineRule="atLeast"/>
        <w:ind w:firstLine="709"/>
        <w:jc w:val="both"/>
      </w:pPr>
      <w:r>
        <w:t>246</w:t>
      </w:r>
      <w:r>
        <w:t>.</w:t>
      </w:r>
      <w:r>
        <w:tab/>
      </w:r>
      <w:r>
        <w:rPr>
          <w:szCs w:val="24"/>
        </w:rPr>
        <w:t>Pažangos vertinimų</w:t>
      </w:r>
      <w:r>
        <w:t xml:space="preserve"> koordinavimo grupės funkcijos:</w:t>
      </w:r>
    </w:p>
    <w:p w:rsidR="004F2A03" w:rsidRDefault="0032655D">
      <w:pPr>
        <w:tabs>
          <w:tab w:val="left" w:pos="1418"/>
          <w:tab w:val="left" w:pos="1843"/>
        </w:tabs>
        <w:spacing w:line="360" w:lineRule="atLeast"/>
        <w:ind w:firstLine="709"/>
        <w:jc w:val="both"/>
        <w:rPr>
          <w:szCs w:val="24"/>
        </w:rPr>
      </w:pPr>
      <w:r>
        <w:rPr>
          <w:szCs w:val="24"/>
        </w:rPr>
        <w:t>246.1</w:t>
      </w:r>
      <w:r>
        <w:rPr>
          <w:szCs w:val="24"/>
        </w:rPr>
        <w:t>.</w:t>
      </w:r>
      <w:r>
        <w:rPr>
          <w:szCs w:val="24"/>
        </w:rPr>
        <w:tab/>
        <w:t>svarstyti strateginio10 metų pažangos vertinimų plano projektą ir metinių pažangos vertinimų planų projektus, teikti už pažangos vertinimus atsakingiems strateginio valdymo sistemos dalyviams pasiūlymus dėl pažangos vertinimų planavimo ir atlikimo;</w:t>
      </w:r>
    </w:p>
    <w:p w:rsidR="004F2A03" w:rsidRDefault="0032655D">
      <w:pPr>
        <w:tabs>
          <w:tab w:val="left" w:pos="1418"/>
          <w:tab w:val="left" w:pos="1843"/>
        </w:tabs>
        <w:spacing w:line="360" w:lineRule="atLeast"/>
        <w:ind w:firstLine="709"/>
        <w:jc w:val="both"/>
        <w:rPr>
          <w:szCs w:val="24"/>
        </w:rPr>
      </w:pPr>
      <w:r>
        <w:rPr>
          <w:szCs w:val="24"/>
        </w:rPr>
        <w:t>246.2</w:t>
      </w:r>
      <w:r>
        <w:rPr>
          <w:szCs w:val="24"/>
        </w:rPr>
        <w:t>.</w:t>
      </w:r>
      <w:r>
        <w:rPr>
          <w:szCs w:val="24"/>
        </w:rPr>
        <w:tab/>
        <w:t>teikti už pažangos vertinimus atsakingiems strateginio valdymo sistemos dalyviams pasiūlymus dėl pažangos vertinimų tarpinių rezultatų ir aptarti galutinius pažangos vertinimų rezultatus;</w:t>
      </w:r>
    </w:p>
    <w:p w:rsidR="004F2A03" w:rsidRDefault="0032655D">
      <w:pPr>
        <w:tabs>
          <w:tab w:val="left" w:pos="1418"/>
          <w:tab w:val="left" w:pos="1843"/>
        </w:tabs>
        <w:spacing w:line="360" w:lineRule="atLeast"/>
        <w:ind w:firstLine="709"/>
        <w:jc w:val="both"/>
        <w:rPr>
          <w:szCs w:val="24"/>
        </w:rPr>
      </w:pPr>
      <w:r>
        <w:rPr>
          <w:szCs w:val="24"/>
        </w:rPr>
        <w:t>246.3</w:t>
      </w:r>
      <w:r>
        <w:rPr>
          <w:szCs w:val="24"/>
        </w:rPr>
        <w:t>.</w:t>
      </w:r>
      <w:r>
        <w:rPr>
          <w:szCs w:val="24"/>
        </w:rPr>
        <w:tab/>
        <w:t>svarstyti pažangos vertinimų metodinius dokumentus, teikti pasiūlymus dėl jų tobulinimo;</w:t>
      </w:r>
    </w:p>
    <w:p w:rsidR="004F2A03" w:rsidRDefault="0032655D">
      <w:pPr>
        <w:tabs>
          <w:tab w:val="left" w:pos="1418"/>
          <w:tab w:val="left" w:pos="1843"/>
        </w:tabs>
        <w:spacing w:line="360" w:lineRule="atLeast"/>
        <w:ind w:firstLine="709"/>
        <w:jc w:val="both"/>
      </w:pPr>
      <w:r>
        <w:t>246.4</w:t>
      </w:r>
      <w:r>
        <w:t>.</w:t>
      </w:r>
      <w:r>
        <w:tab/>
      </w:r>
      <w:r>
        <w:rPr>
          <w:szCs w:val="24"/>
        </w:rPr>
        <w:t>aptarti pažangos vertinimų ataskaitose pateiktų rekomendacijų įgyvendinimą, teikti pasiūlymus dėl pažangos vertinimų</w:t>
      </w:r>
      <w:r>
        <w:t xml:space="preserve"> rezultatų panaudojimo tobulinimo.</w:t>
      </w:r>
    </w:p>
    <w:p w:rsidR="004F2A03" w:rsidRDefault="0032655D">
      <w:pPr>
        <w:tabs>
          <w:tab w:val="left" w:pos="1418"/>
          <w:tab w:val="left" w:pos="1560"/>
          <w:tab w:val="left" w:pos="1843"/>
        </w:tabs>
        <w:spacing w:line="360" w:lineRule="atLeast"/>
        <w:ind w:firstLine="709"/>
        <w:jc w:val="both"/>
      </w:pPr>
      <w:r>
        <w:t>247</w:t>
      </w:r>
      <w:r>
        <w:t>.</w:t>
      </w:r>
      <w:r>
        <w:tab/>
        <w:t>Nacionalinių PP įgyvendinimo pažangos vertinimus koordinuoja Portfelio valdytojas, kuris atlieka šias funkcijas:</w:t>
      </w:r>
    </w:p>
    <w:p w:rsidR="004F2A03" w:rsidRDefault="0032655D">
      <w:pPr>
        <w:tabs>
          <w:tab w:val="left" w:pos="1418"/>
          <w:tab w:val="left" w:pos="1843"/>
        </w:tabs>
        <w:spacing w:line="360" w:lineRule="atLeast"/>
        <w:ind w:firstLine="709"/>
        <w:jc w:val="both"/>
        <w:rPr>
          <w:szCs w:val="24"/>
        </w:rPr>
      </w:pPr>
      <w:r>
        <w:rPr>
          <w:szCs w:val="24"/>
        </w:rPr>
        <w:t>247.1</w:t>
      </w:r>
      <w:r>
        <w:rPr>
          <w:szCs w:val="24"/>
        </w:rPr>
        <w:t>.</w:t>
      </w:r>
      <w:r>
        <w:rPr>
          <w:szCs w:val="24"/>
        </w:rPr>
        <w:tab/>
        <w:t>rengia ir tvirtina nacionalinių PP įgyvendinimo pažangos vertinimų atlikimo metodines rekomendacijas;</w:t>
      </w:r>
    </w:p>
    <w:p w:rsidR="004F2A03" w:rsidRDefault="0032655D">
      <w:pPr>
        <w:tabs>
          <w:tab w:val="left" w:pos="1418"/>
          <w:tab w:val="left" w:pos="1843"/>
        </w:tabs>
        <w:spacing w:line="360" w:lineRule="atLeast"/>
        <w:ind w:firstLine="709"/>
        <w:jc w:val="both"/>
        <w:rPr>
          <w:szCs w:val="24"/>
        </w:rPr>
      </w:pPr>
      <w:r>
        <w:rPr>
          <w:szCs w:val="24"/>
        </w:rPr>
        <w:t>247.2</w:t>
      </w:r>
      <w:r>
        <w:rPr>
          <w:szCs w:val="24"/>
        </w:rPr>
        <w:t>.</w:t>
      </w:r>
      <w:r>
        <w:rPr>
          <w:szCs w:val="24"/>
        </w:rPr>
        <w:tab/>
        <w:t>sudaro metinius pažangos vertinimų planus, koordinuoja jų įgyvendinimą;</w:t>
      </w:r>
    </w:p>
    <w:p w:rsidR="004F2A03" w:rsidRDefault="0032655D">
      <w:pPr>
        <w:tabs>
          <w:tab w:val="left" w:pos="1418"/>
          <w:tab w:val="left" w:pos="1843"/>
        </w:tabs>
        <w:spacing w:line="360" w:lineRule="atLeast"/>
        <w:ind w:firstLine="709"/>
        <w:jc w:val="both"/>
        <w:rPr>
          <w:szCs w:val="24"/>
        </w:rPr>
      </w:pPr>
      <w:r>
        <w:rPr>
          <w:szCs w:val="24"/>
        </w:rPr>
        <w:t>247.3</w:t>
      </w:r>
      <w:r>
        <w:rPr>
          <w:szCs w:val="24"/>
        </w:rPr>
        <w:t>.</w:t>
      </w:r>
      <w:r>
        <w:rPr>
          <w:szCs w:val="24"/>
        </w:rPr>
        <w:tab/>
        <w:t>pažangos vertinimo veiklai koordinuoti sudaro Pažangos vertinimo koordinavimo grupę;</w:t>
      </w:r>
    </w:p>
    <w:p w:rsidR="004F2A03" w:rsidRDefault="0032655D">
      <w:pPr>
        <w:tabs>
          <w:tab w:val="left" w:pos="1418"/>
          <w:tab w:val="left" w:pos="1843"/>
        </w:tabs>
        <w:spacing w:line="360" w:lineRule="atLeast"/>
        <w:ind w:firstLine="709"/>
        <w:jc w:val="both"/>
        <w:rPr>
          <w:szCs w:val="24"/>
        </w:rPr>
      </w:pPr>
      <w:r>
        <w:rPr>
          <w:szCs w:val="24"/>
        </w:rPr>
        <w:t>247.4</w:t>
      </w:r>
      <w:r>
        <w:rPr>
          <w:szCs w:val="24"/>
        </w:rPr>
        <w:t>.</w:t>
      </w:r>
      <w:r>
        <w:rPr>
          <w:szCs w:val="24"/>
        </w:rPr>
        <w:tab/>
        <w:t>organizuoja nacionalinių PP įgyvendinimo pažangos vertinimo procesą (kai atliekamas centralizuotas vertinimas);</w:t>
      </w:r>
    </w:p>
    <w:p w:rsidR="004F2A03" w:rsidRDefault="0032655D">
      <w:pPr>
        <w:tabs>
          <w:tab w:val="left" w:pos="1418"/>
          <w:tab w:val="left" w:pos="1843"/>
        </w:tabs>
        <w:spacing w:line="360" w:lineRule="atLeast"/>
        <w:ind w:firstLine="709"/>
        <w:jc w:val="both"/>
        <w:rPr>
          <w:szCs w:val="24"/>
        </w:rPr>
      </w:pPr>
      <w:r>
        <w:rPr>
          <w:szCs w:val="24"/>
        </w:rPr>
        <w:t>247.5</w:t>
      </w:r>
      <w:r>
        <w:rPr>
          <w:szCs w:val="24"/>
        </w:rPr>
        <w:t>.</w:t>
      </w:r>
      <w:r>
        <w:rPr>
          <w:szCs w:val="24"/>
        </w:rPr>
        <w:tab/>
        <w:t>dalyvauja nacionalinių PP valdytojų nacionalinių PP įgyvendinimo pažangos vertinimo projektų priežiūros grupėse;</w:t>
      </w:r>
    </w:p>
    <w:p w:rsidR="004F2A03" w:rsidRDefault="0032655D">
      <w:pPr>
        <w:tabs>
          <w:tab w:val="left" w:pos="1418"/>
          <w:tab w:val="left" w:pos="1843"/>
        </w:tabs>
        <w:spacing w:line="360" w:lineRule="atLeast"/>
        <w:ind w:firstLine="709"/>
        <w:jc w:val="both"/>
        <w:rPr>
          <w:szCs w:val="24"/>
        </w:rPr>
      </w:pPr>
      <w:r>
        <w:rPr>
          <w:szCs w:val="24"/>
        </w:rPr>
        <w:t>247.6</w:t>
      </w:r>
      <w:r>
        <w:rPr>
          <w:szCs w:val="24"/>
        </w:rPr>
        <w:t>.</w:t>
      </w:r>
      <w:r>
        <w:rPr>
          <w:szCs w:val="24"/>
        </w:rPr>
        <w:tab/>
        <w:t xml:space="preserve">atlieka pažangos vertinimo rekomendacijų ir priimtų sprendimų įgyvendinimo </w:t>
      </w:r>
      <w:proofErr w:type="spellStart"/>
      <w:r>
        <w:rPr>
          <w:szCs w:val="24"/>
        </w:rPr>
        <w:t>stebėseną</w:t>
      </w:r>
      <w:proofErr w:type="spellEnd"/>
      <w:r>
        <w:rPr>
          <w:szCs w:val="24"/>
        </w:rPr>
        <w:t>;</w:t>
      </w:r>
    </w:p>
    <w:p w:rsidR="004F2A03" w:rsidRDefault="0032655D">
      <w:pPr>
        <w:tabs>
          <w:tab w:val="left" w:pos="1418"/>
          <w:tab w:val="left" w:pos="1843"/>
        </w:tabs>
        <w:spacing w:line="360" w:lineRule="atLeast"/>
        <w:ind w:firstLine="709"/>
        <w:jc w:val="both"/>
        <w:rPr>
          <w:szCs w:val="24"/>
        </w:rPr>
      </w:pPr>
      <w:r>
        <w:rPr>
          <w:szCs w:val="24"/>
        </w:rPr>
        <w:t>247.7</w:t>
      </w:r>
      <w:r>
        <w:rPr>
          <w:szCs w:val="24"/>
        </w:rPr>
        <w:t>.</w:t>
      </w:r>
      <w:r>
        <w:rPr>
          <w:szCs w:val="24"/>
        </w:rPr>
        <w:tab/>
        <w:t>konsultuoja nacionalinių PP valdytojus ir kitus suinteresuotuosius strateginio valdymo sistemos dalyvius nacionalinių PP įgyvendinimo pažangos vertinimų atlikimo metodikos taikymo klausimais;</w:t>
      </w:r>
    </w:p>
    <w:p w:rsidR="004F2A03" w:rsidRDefault="0032655D">
      <w:pPr>
        <w:tabs>
          <w:tab w:val="left" w:pos="1418"/>
          <w:tab w:val="left" w:pos="1843"/>
        </w:tabs>
        <w:spacing w:line="360" w:lineRule="atLeast"/>
        <w:ind w:firstLine="709"/>
        <w:jc w:val="both"/>
        <w:rPr>
          <w:szCs w:val="24"/>
        </w:rPr>
      </w:pPr>
      <w:r>
        <w:rPr>
          <w:szCs w:val="24"/>
        </w:rPr>
        <w:t>247.8</w:t>
      </w:r>
      <w:r>
        <w:rPr>
          <w:szCs w:val="24"/>
        </w:rPr>
        <w:t>.</w:t>
      </w:r>
      <w:r>
        <w:rPr>
          <w:szCs w:val="24"/>
        </w:rPr>
        <w:tab/>
        <w:t>rengia teisės aktų, susijusių su nacionalinių PP įgyvendinimo pažangos vertinimu, projektus;</w:t>
      </w:r>
    </w:p>
    <w:p w:rsidR="004F2A03" w:rsidRDefault="0032655D">
      <w:pPr>
        <w:tabs>
          <w:tab w:val="left" w:pos="1418"/>
          <w:tab w:val="left" w:pos="1843"/>
        </w:tabs>
        <w:spacing w:line="360" w:lineRule="atLeast"/>
        <w:ind w:firstLine="709"/>
        <w:jc w:val="both"/>
        <w:rPr>
          <w:szCs w:val="24"/>
        </w:rPr>
      </w:pPr>
      <w:r>
        <w:rPr>
          <w:szCs w:val="24"/>
        </w:rPr>
        <w:t>247.9</w:t>
      </w:r>
      <w:r>
        <w:rPr>
          <w:szCs w:val="24"/>
        </w:rPr>
        <w:t>.</w:t>
      </w:r>
      <w:r>
        <w:rPr>
          <w:szCs w:val="24"/>
        </w:rPr>
        <w:tab/>
        <w:t>kartu su informacija apie metinę Portfelio įgyvendinimo pažangą teikia Vyriausybės kanceliarijai per metus atliktų pažangos vertinimų rezultatų ir rekomendacijų apžvalgą ir ateinančių metų metinio pažangos vertinimų plano projektą;</w:t>
      </w:r>
    </w:p>
    <w:p w:rsidR="004F2A03" w:rsidRDefault="0032655D">
      <w:pPr>
        <w:tabs>
          <w:tab w:val="left" w:pos="1418"/>
          <w:tab w:val="left" w:pos="1843"/>
        </w:tabs>
        <w:spacing w:line="360" w:lineRule="atLeast"/>
        <w:ind w:firstLine="709"/>
        <w:jc w:val="both"/>
        <w:rPr>
          <w:szCs w:val="24"/>
        </w:rPr>
      </w:pPr>
      <w:r>
        <w:rPr>
          <w:szCs w:val="24"/>
        </w:rPr>
        <w:t>247.10</w:t>
      </w:r>
      <w:r>
        <w:rPr>
          <w:szCs w:val="24"/>
        </w:rPr>
        <w:t>.</w:t>
      </w:r>
      <w:r>
        <w:rPr>
          <w:szCs w:val="24"/>
        </w:rPr>
        <w:tab/>
        <w:t>atlieka kitas nacionalinių PP įgyvendinimo pažangos vertinimo funkcijas.</w:t>
      </w:r>
    </w:p>
    <w:p w:rsidR="004F2A03" w:rsidRDefault="0032655D">
      <w:pPr>
        <w:tabs>
          <w:tab w:val="left" w:pos="1418"/>
          <w:tab w:val="left" w:pos="1560"/>
          <w:tab w:val="left" w:pos="1843"/>
        </w:tabs>
        <w:spacing w:line="360" w:lineRule="atLeast"/>
        <w:ind w:firstLine="709"/>
        <w:jc w:val="both"/>
      </w:pPr>
      <w:r>
        <w:t>248</w:t>
      </w:r>
      <w:r>
        <w:t>.</w:t>
      </w:r>
      <w:r>
        <w:tab/>
        <w:t xml:space="preserve">Už nacionalinių PP įgyvendinimo pažangos vertinimą atsakingi nacionalinių PP valdytojai, kurie: </w:t>
      </w:r>
    </w:p>
    <w:p w:rsidR="004F2A03" w:rsidRDefault="0032655D">
      <w:pPr>
        <w:tabs>
          <w:tab w:val="left" w:pos="1418"/>
          <w:tab w:val="left" w:pos="1843"/>
        </w:tabs>
        <w:spacing w:line="360" w:lineRule="atLeast"/>
        <w:ind w:firstLine="709"/>
        <w:jc w:val="both"/>
        <w:rPr>
          <w:szCs w:val="24"/>
        </w:rPr>
      </w:pPr>
      <w:r>
        <w:rPr>
          <w:szCs w:val="24"/>
        </w:rPr>
        <w:t>248.1</w:t>
      </w:r>
      <w:r>
        <w:rPr>
          <w:szCs w:val="24"/>
        </w:rPr>
        <w:t>.</w:t>
      </w:r>
      <w:r>
        <w:rPr>
          <w:szCs w:val="24"/>
        </w:rPr>
        <w:tab/>
        <w:t>rengia ir teikia Portfelio valdytojui nacionalinių PP įgyvendinimo pažangos vertinimo poreikio paraiškas;</w:t>
      </w:r>
    </w:p>
    <w:p w:rsidR="004F2A03" w:rsidRDefault="0032655D">
      <w:pPr>
        <w:tabs>
          <w:tab w:val="left" w:pos="1418"/>
          <w:tab w:val="left" w:pos="1843"/>
        </w:tabs>
        <w:spacing w:line="360" w:lineRule="atLeast"/>
        <w:ind w:firstLine="709"/>
        <w:jc w:val="both"/>
        <w:rPr>
          <w:szCs w:val="24"/>
        </w:rPr>
      </w:pPr>
      <w:r>
        <w:rPr>
          <w:szCs w:val="24"/>
        </w:rPr>
        <w:t>248.2</w:t>
      </w:r>
      <w:r>
        <w:rPr>
          <w:szCs w:val="24"/>
        </w:rPr>
        <w:t>.</w:t>
      </w:r>
      <w:r>
        <w:rPr>
          <w:szCs w:val="24"/>
        </w:rPr>
        <w:tab/>
        <w:t>patvirtinus metinį pažangos vertinimų planą, organizuoja savo valdomos nacionalinės PP ar kelių valdomų nacionalinių PP įgyvendinimo pažangos vertinimo procesą;</w:t>
      </w:r>
    </w:p>
    <w:p w:rsidR="004F2A03" w:rsidRDefault="0032655D">
      <w:pPr>
        <w:tabs>
          <w:tab w:val="left" w:pos="1418"/>
          <w:tab w:val="left" w:pos="1843"/>
        </w:tabs>
        <w:spacing w:line="360" w:lineRule="atLeast"/>
        <w:ind w:firstLine="709"/>
        <w:jc w:val="both"/>
        <w:rPr>
          <w:szCs w:val="24"/>
        </w:rPr>
      </w:pPr>
      <w:r>
        <w:rPr>
          <w:szCs w:val="24"/>
        </w:rPr>
        <w:t>248.3</w:t>
      </w:r>
      <w:r>
        <w:rPr>
          <w:szCs w:val="24"/>
        </w:rPr>
        <w:t>.</w:t>
      </w:r>
      <w:r>
        <w:rPr>
          <w:szCs w:val="24"/>
        </w:rPr>
        <w:tab/>
        <w:t xml:space="preserve">galutinę pažangos vertinimo ataskaitą ir pasiūlymus dėl rekomendacijų įgyvendinimo teikia Portfelio valdytojui ir Vyriausybės kanceliarijai; </w:t>
      </w:r>
    </w:p>
    <w:p w:rsidR="004F2A03" w:rsidRDefault="0032655D">
      <w:pPr>
        <w:tabs>
          <w:tab w:val="left" w:pos="1418"/>
          <w:tab w:val="left" w:pos="1843"/>
        </w:tabs>
        <w:spacing w:line="360" w:lineRule="atLeast"/>
        <w:ind w:firstLine="709"/>
        <w:jc w:val="both"/>
        <w:rPr>
          <w:szCs w:val="24"/>
        </w:rPr>
      </w:pPr>
      <w:r>
        <w:rPr>
          <w:szCs w:val="24"/>
        </w:rPr>
        <w:t>248.4</w:t>
      </w:r>
      <w:r>
        <w:rPr>
          <w:szCs w:val="24"/>
        </w:rPr>
        <w:t>.</w:t>
      </w:r>
      <w:r>
        <w:rPr>
          <w:szCs w:val="24"/>
        </w:rPr>
        <w:tab/>
        <w:t xml:space="preserve">viešina pažangos vertinimo rezultatus; </w:t>
      </w:r>
    </w:p>
    <w:p w:rsidR="004F2A03" w:rsidRDefault="0032655D">
      <w:pPr>
        <w:tabs>
          <w:tab w:val="left" w:pos="1418"/>
          <w:tab w:val="left" w:pos="1843"/>
        </w:tabs>
        <w:spacing w:line="360" w:lineRule="atLeast"/>
        <w:ind w:firstLine="709"/>
        <w:jc w:val="both"/>
      </w:pPr>
      <w:r>
        <w:t>248.5</w:t>
      </w:r>
      <w:r>
        <w:t>.</w:t>
      </w:r>
      <w:r>
        <w:tab/>
      </w:r>
      <w:r>
        <w:rPr>
          <w:szCs w:val="24"/>
        </w:rPr>
        <w:t>užtikrina, kad pažangos vertinimo</w:t>
      </w:r>
      <w:r>
        <w:t xml:space="preserve"> ataskaitose pateiktos rekomendacijos ir susiję Vyriausybės sprendimai būtų įgyvendinami laiku.</w:t>
      </w:r>
    </w:p>
    <w:p w:rsidR="004F2A03" w:rsidRDefault="0032655D">
      <w:pPr>
        <w:tabs>
          <w:tab w:val="left" w:pos="1418"/>
          <w:tab w:val="left" w:pos="1560"/>
          <w:tab w:val="left" w:pos="1843"/>
        </w:tabs>
        <w:spacing w:line="360" w:lineRule="atLeast"/>
        <w:ind w:firstLine="709"/>
        <w:jc w:val="both"/>
      </w:pPr>
      <w:r>
        <w:t>249</w:t>
      </w:r>
      <w:r>
        <w:t>.</w:t>
      </w:r>
      <w:r>
        <w:tab/>
        <w:t>Nacionalinių PP įgyvendinimo pažangos vertinimo procesas, principai, vertinimo tipai, metodai ir metinio pažangos vertinimo plano sudarymo ir vykdymo tvarka nustatomi Portfelio valdytojo tvirtinamoje nacionalinių PP įgyvendinimo pažangos vertinimų atlikimo metodikoje ir Metodikos taikymo rekomendacijose.</w:t>
      </w:r>
    </w:p>
    <w:p w:rsidR="004F2A03" w:rsidRDefault="0032655D">
      <w:pPr>
        <w:tabs>
          <w:tab w:val="left" w:pos="1418"/>
          <w:tab w:val="left" w:pos="1560"/>
          <w:tab w:val="left" w:pos="1843"/>
        </w:tabs>
        <w:spacing w:line="360" w:lineRule="atLeast"/>
        <w:ind w:firstLine="709"/>
        <w:jc w:val="both"/>
      </w:pPr>
      <w:r>
        <w:t>250</w:t>
      </w:r>
      <w:r>
        <w:t>.</w:t>
      </w:r>
      <w:r>
        <w:tab/>
        <w:t>Į metinį pažangos vertinimų planą įtraukiami nacionalinių PP įgyvendinimo pažangos vertinimai, atsižvelgiant į atliktus ar jau suplanuotus atlikti pažangos vertinimus (institucijų veiklos auditus, užsakomuosius mokslinius tyrimus, ES struktūrinių fondų lėšų panaudojimo vertinimus), taip pat vadovaujantis šiais atrankos kriterijais:</w:t>
      </w:r>
    </w:p>
    <w:p w:rsidR="004F2A03" w:rsidRDefault="0032655D">
      <w:pPr>
        <w:tabs>
          <w:tab w:val="left" w:pos="1418"/>
          <w:tab w:val="left" w:pos="1843"/>
        </w:tabs>
        <w:spacing w:line="360" w:lineRule="atLeast"/>
        <w:ind w:firstLine="709"/>
        <w:jc w:val="both"/>
        <w:rPr>
          <w:szCs w:val="24"/>
        </w:rPr>
      </w:pPr>
      <w:r>
        <w:rPr>
          <w:szCs w:val="24"/>
        </w:rPr>
        <w:t>250.1</w:t>
      </w:r>
      <w:r>
        <w:rPr>
          <w:szCs w:val="24"/>
        </w:rPr>
        <w:t>.</w:t>
      </w:r>
      <w:r>
        <w:rPr>
          <w:szCs w:val="24"/>
        </w:rPr>
        <w:tab/>
        <w:t>santykinai didelė finansavimo apimtis ir žymūs finansavimo pokyčiai;</w:t>
      </w:r>
    </w:p>
    <w:p w:rsidR="004F2A03" w:rsidRDefault="0032655D">
      <w:pPr>
        <w:tabs>
          <w:tab w:val="left" w:pos="1418"/>
          <w:tab w:val="left" w:pos="1843"/>
        </w:tabs>
        <w:spacing w:line="360" w:lineRule="atLeast"/>
        <w:ind w:firstLine="709"/>
        <w:jc w:val="both"/>
        <w:rPr>
          <w:szCs w:val="24"/>
        </w:rPr>
      </w:pPr>
      <w:r>
        <w:rPr>
          <w:szCs w:val="24"/>
        </w:rPr>
        <w:t>250.2</w:t>
      </w:r>
      <w:r>
        <w:rPr>
          <w:szCs w:val="24"/>
        </w:rPr>
        <w:t>.</w:t>
      </w:r>
      <w:r>
        <w:rPr>
          <w:szCs w:val="24"/>
        </w:rPr>
        <w:tab/>
        <w:t xml:space="preserve">nacionalinės PP </w:t>
      </w:r>
      <w:proofErr w:type="spellStart"/>
      <w:r>
        <w:rPr>
          <w:szCs w:val="24"/>
        </w:rPr>
        <w:t>stebėsenos</w:t>
      </w:r>
      <w:proofErr w:type="spellEnd"/>
      <w:r>
        <w:rPr>
          <w:szCs w:val="24"/>
        </w:rPr>
        <w:t xml:space="preserve"> rodiklių faktinių reikšmių nukrypimai nuo planuotų reikšmių; </w:t>
      </w:r>
    </w:p>
    <w:p w:rsidR="004F2A03" w:rsidRDefault="0032655D">
      <w:pPr>
        <w:tabs>
          <w:tab w:val="left" w:pos="1418"/>
          <w:tab w:val="left" w:pos="1843"/>
        </w:tabs>
        <w:spacing w:line="360" w:lineRule="atLeast"/>
        <w:ind w:firstLine="709"/>
        <w:jc w:val="both"/>
        <w:rPr>
          <w:szCs w:val="24"/>
        </w:rPr>
      </w:pPr>
      <w:r>
        <w:rPr>
          <w:szCs w:val="24"/>
        </w:rPr>
        <w:t>250.3</w:t>
      </w:r>
      <w:r>
        <w:rPr>
          <w:szCs w:val="24"/>
        </w:rPr>
        <w:t>.</w:t>
      </w:r>
      <w:r>
        <w:rPr>
          <w:szCs w:val="24"/>
        </w:rPr>
        <w:tab/>
        <w:t>nacionalinės PP įgyvendinimo rizikos;</w:t>
      </w:r>
    </w:p>
    <w:p w:rsidR="004F2A03" w:rsidRDefault="0032655D">
      <w:pPr>
        <w:tabs>
          <w:tab w:val="left" w:pos="1418"/>
          <w:tab w:val="left" w:pos="1843"/>
        </w:tabs>
        <w:spacing w:line="360" w:lineRule="atLeast"/>
        <w:ind w:firstLine="709"/>
        <w:jc w:val="both"/>
      </w:pPr>
      <w:r>
        <w:t>250.4</w:t>
      </w:r>
      <w:r>
        <w:t>.</w:t>
      </w:r>
      <w:r>
        <w:tab/>
      </w:r>
      <w:r>
        <w:rPr>
          <w:szCs w:val="24"/>
        </w:rPr>
        <w:t>informacijos apie nacionalinės</w:t>
      </w:r>
      <w:r>
        <w:t xml:space="preserve"> PP pagrįstumą ir įgyvendinimą poreikis.</w:t>
      </w:r>
    </w:p>
    <w:p w:rsidR="004F2A03" w:rsidRDefault="0032655D" w:rsidP="00B36A76">
      <w:pPr>
        <w:tabs>
          <w:tab w:val="left" w:pos="1418"/>
          <w:tab w:val="left" w:pos="1560"/>
          <w:tab w:val="left" w:pos="1843"/>
        </w:tabs>
        <w:spacing w:line="360" w:lineRule="atLeast"/>
        <w:ind w:firstLine="709"/>
        <w:jc w:val="both"/>
      </w:pPr>
      <w:r>
        <w:t>251</w:t>
      </w:r>
      <w:r>
        <w:t>.</w:t>
      </w:r>
      <w:r>
        <w:tab/>
        <w:t>Lietuvos statistikos departamentas bendradarbiauja su nacionalinių PP valdytojais, Portfelio valdytoju, STRATA ir teikia jiems duomenis, kurių reikia pažangos vertinimui atlikti.</w:t>
      </w:r>
    </w:p>
    <w:p w:rsidR="004F2A03" w:rsidRDefault="0032655D">
      <w:pPr>
        <w:tabs>
          <w:tab w:val="left" w:pos="851"/>
          <w:tab w:val="left" w:pos="1276"/>
        </w:tabs>
        <w:spacing w:line="360" w:lineRule="atLeast"/>
        <w:jc w:val="center"/>
      </w:pPr>
      <w:r>
        <w:t>___________________________________</w:t>
      </w:r>
    </w:p>
    <w:p w:rsidR="004F2A03" w:rsidRDefault="00B36A76">
      <w:pPr>
        <w:tabs>
          <w:tab w:val="center" w:pos="4819"/>
          <w:tab w:val="right" w:pos="9638"/>
        </w:tabs>
        <w:rPr>
          <w:lang w:eastAsia="lt-LT"/>
        </w:rPr>
      </w:pPr>
    </w:p>
    <w:p w:rsidR="00B36A76" w:rsidRDefault="00B36A76">
      <w:pPr>
        <w:ind w:left="6663" w:hanging="567"/>
        <w:sectPr w:rsidR="00B36A76" w:rsidSect="00B36A76">
          <w:pgSz w:w="11906" w:h="16838" w:code="9"/>
          <w:pgMar w:top="1134" w:right="1134" w:bottom="993" w:left="1701" w:header="567" w:footer="567" w:gutter="0"/>
          <w:pgNumType w:start="1"/>
          <w:cols w:space="1296"/>
          <w:titlePg/>
        </w:sectPr>
      </w:pPr>
    </w:p>
    <w:p w:rsidR="004F2A03" w:rsidRDefault="0032655D" w:rsidP="00B36A76">
      <w:pPr>
        <w:ind w:left="5760"/>
        <w:rPr>
          <w:szCs w:val="24"/>
        </w:rPr>
      </w:pPr>
      <w:r>
        <w:rPr>
          <w:szCs w:val="24"/>
        </w:rPr>
        <w:lastRenderedPageBreak/>
        <w:t>Strateginio valdymo metodikos</w:t>
      </w:r>
    </w:p>
    <w:p w:rsidR="004F2A03" w:rsidRDefault="0032655D" w:rsidP="00B36A76">
      <w:pPr>
        <w:ind w:left="5760"/>
        <w:rPr>
          <w:szCs w:val="24"/>
        </w:rPr>
      </w:pPr>
      <w:r>
        <w:rPr>
          <w:szCs w:val="24"/>
        </w:rPr>
        <w:t>1</w:t>
      </w:r>
      <w:r>
        <w:rPr>
          <w:szCs w:val="24"/>
        </w:rPr>
        <w:t xml:space="preserve"> priedas</w:t>
      </w:r>
    </w:p>
    <w:p w:rsidR="004F2A03" w:rsidRDefault="004F2A03">
      <w:pPr>
        <w:ind w:left="6663" w:hanging="567"/>
        <w:rPr>
          <w:szCs w:val="24"/>
        </w:rPr>
      </w:pPr>
    </w:p>
    <w:p w:rsidR="004F2A03" w:rsidRDefault="0032655D">
      <w:pPr>
        <w:jc w:val="center"/>
        <w:rPr>
          <w:b/>
          <w:szCs w:val="24"/>
        </w:rPr>
      </w:pPr>
      <w:r>
        <w:rPr>
          <w:b/>
          <w:szCs w:val="24"/>
        </w:rPr>
        <w:t>PLANAVIMO DOKUMENTŲ SCHEMA</w:t>
      </w:r>
    </w:p>
    <w:p w:rsidR="004F2A03" w:rsidRDefault="004F2A03">
      <w:pPr>
        <w:rPr>
          <w:b/>
          <w:sz w:val="20"/>
        </w:rPr>
      </w:pPr>
    </w:p>
    <w:p w:rsidR="004F2A03" w:rsidRDefault="0032655D">
      <w:pPr>
        <w:rPr>
          <w:b/>
          <w:sz w:val="20"/>
        </w:rPr>
      </w:pPr>
      <w:r>
        <w:rPr>
          <w:noProof/>
          <w:lang w:val="en-GB" w:eastAsia="ko-KR"/>
        </w:rPr>
        <mc:AlternateContent>
          <mc:Choice Requires="wpg">
            <w:drawing>
              <wp:anchor distT="0" distB="0" distL="114300" distR="114300" simplePos="0" relativeHeight="251638784" behindDoc="0" locked="0" layoutInCell="1" allowOverlap="1" wp14:anchorId="05C41E58" wp14:editId="4FCCC912">
                <wp:simplePos x="0" y="0"/>
                <wp:positionH relativeFrom="margin">
                  <wp:align>center</wp:align>
                </wp:positionH>
                <wp:positionV relativeFrom="paragraph">
                  <wp:posOffset>80645</wp:posOffset>
                </wp:positionV>
                <wp:extent cx="6391275" cy="6715125"/>
                <wp:effectExtent l="0" t="0" r="28575" b="0"/>
                <wp:wrapNone/>
                <wp:docPr id="188" name="Grupė 188"/>
                <wp:cNvGraphicFramePr/>
                <a:graphic xmlns:a="http://schemas.openxmlformats.org/drawingml/2006/main">
                  <a:graphicData uri="http://schemas.microsoft.com/office/word/2010/wordprocessingGroup">
                    <wpg:wgp>
                      <wpg:cNvGrpSpPr/>
                      <wpg:grpSpPr>
                        <a:xfrm>
                          <a:off x="0" y="0"/>
                          <a:ext cx="6391275" cy="6715125"/>
                          <a:chOff x="0" y="0"/>
                          <a:chExt cx="5011647" cy="4475860"/>
                        </a:xfrm>
                      </wpg:grpSpPr>
                      <wps:wsp>
                        <wps:cNvPr id="44" name="TextBox 104"/>
                        <wps:cNvSpPr txBox="1"/>
                        <wps:spPr>
                          <a:xfrm>
                            <a:off x="3043147" y="3560788"/>
                            <a:ext cx="1968500" cy="243840"/>
                          </a:xfrm>
                          <a:prstGeom prst="rect">
                            <a:avLst/>
                          </a:prstGeom>
                          <a:solidFill>
                            <a:sysClr val="window" lastClr="FFFFFF"/>
                          </a:solidFill>
                          <a:ln>
                            <a:solidFill>
                              <a:sysClr val="window" lastClr="FFFFFF"/>
                            </a:solidFill>
                          </a:ln>
                        </wps:spPr>
                        <wps:txbx>
                          <w:txbxContent>
                            <w:p w:rsidR="0032655D" w:rsidRDefault="0032655D"/>
                          </w:txbxContent>
                        </wps:txbx>
                        <wps:bodyPr wrap="square" lIns="68580" tIns="34290" rIns="68580" bIns="34290" rtlCol="0">
                          <a:noAutofit/>
                        </wps:bodyPr>
                      </wps:wsp>
                      <wpg:grpSp>
                        <wpg:cNvPr id="45" name="Grupė 45"/>
                        <wpg:cNvGrpSpPr/>
                        <wpg:grpSpPr>
                          <a:xfrm>
                            <a:off x="0" y="0"/>
                            <a:ext cx="4976873" cy="4475860"/>
                            <a:chOff x="0" y="0"/>
                            <a:chExt cx="6635832" cy="5618641"/>
                          </a:xfrm>
                        </wpg:grpSpPr>
                        <wpg:grpSp>
                          <wpg:cNvPr id="67" name="Grupė 67"/>
                          <wpg:cNvGrpSpPr/>
                          <wpg:grpSpPr>
                            <a:xfrm>
                              <a:off x="0" y="0"/>
                              <a:ext cx="6635832" cy="5618641"/>
                              <a:chOff x="0" y="0"/>
                              <a:chExt cx="6635832" cy="5618641"/>
                            </a:xfrm>
                          </wpg:grpSpPr>
                          <wpg:grpSp>
                            <wpg:cNvPr id="69" name="Grupė 69"/>
                            <wpg:cNvGrpSpPr/>
                            <wpg:grpSpPr>
                              <a:xfrm>
                                <a:off x="0" y="0"/>
                                <a:ext cx="6635832" cy="5618641"/>
                                <a:chOff x="0" y="0"/>
                                <a:chExt cx="6635832" cy="5618641"/>
                              </a:xfrm>
                            </wpg:grpSpPr>
                            <wpg:grpSp>
                              <wpg:cNvPr id="73" name="Grupė 73"/>
                              <wpg:cNvGrpSpPr/>
                              <wpg:grpSpPr>
                                <a:xfrm>
                                  <a:off x="0" y="0"/>
                                  <a:ext cx="6635832" cy="5618641"/>
                                  <a:chOff x="0" y="0"/>
                                  <a:chExt cx="6635832" cy="5618641"/>
                                </a:xfrm>
                              </wpg:grpSpPr>
                              <wpg:grpSp>
                                <wpg:cNvPr id="83" name="Grupė 83"/>
                                <wpg:cNvGrpSpPr/>
                                <wpg:grpSpPr>
                                  <a:xfrm>
                                    <a:off x="0" y="0"/>
                                    <a:ext cx="6635832" cy="5618641"/>
                                    <a:chOff x="0" y="0"/>
                                    <a:chExt cx="6635832" cy="5618641"/>
                                  </a:xfrm>
                                </wpg:grpSpPr>
                                <wpg:grpSp>
                                  <wpg:cNvPr id="87" name="Grupė 87"/>
                                  <wpg:cNvGrpSpPr/>
                                  <wpg:grpSpPr>
                                    <a:xfrm>
                                      <a:off x="0" y="0"/>
                                      <a:ext cx="6635832" cy="5618641"/>
                                      <a:chOff x="0" y="0"/>
                                      <a:chExt cx="6635832" cy="5618641"/>
                                    </a:xfrm>
                                  </wpg:grpSpPr>
                                  <wpg:grpSp>
                                    <wpg:cNvPr id="89" name="Grupė 89"/>
                                    <wpg:cNvGrpSpPr/>
                                    <wpg:grpSpPr>
                                      <a:xfrm>
                                        <a:off x="0" y="0"/>
                                        <a:ext cx="6635832" cy="5618641"/>
                                        <a:chOff x="0" y="0"/>
                                        <a:chExt cx="6635832" cy="5618641"/>
                                      </a:xfrm>
                                    </wpg:grpSpPr>
                                    <wpg:grpSp>
                                      <wpg:cNvPr id="121" name="Grupė 121"/>
                                      <wpg:cNvGrpSpPr/>
                                      <wpg:grpSpPr>
                                        <a:xfrm>
                                          <a:off x="0" y="0"/>
                                          <a:ext cx="6635832" cy="5618641"/>
                                          <a:chOff x="0" y="0"/>
                                          <a:chExt cx="6635832" cy="5618641"/>
                                        </a:xfrm>
                                      </wpg:grpSpPr>
                                      <wpg:grpSp>
                                        <wpg:cNvPr id="127" name="Grupė 127"/>
                                        <wpg:cNvGrpSpPr/>
                                        <wpg:grpSpPr>
                                          <a:xfrm>
                                            <a:off x="0" y="0"/>
                                            <a:ext cx="6635832" cy="5618641"/>
                                            <a:chOff x="0" y="0"/>
                                            <a:chExt cx="6421746" cy="5618641"/>
                                          </a:xfrm>
                                        </wpg:grpSpPr>
                                        <wpg:grpSp>
                                          <wpg:cNvPr id="143" name="Grupė 143"/>
                                          <wpg:cNvGrpSpPr/>
                                          <wpg:grpSpPr>
                                            <a:xfrm>
                                              <a:off x="11186" y="54738"/>
                                              <a:ext cx="6410560" cy="5465189"/>
                                              <a:chOff x="11186" y="54738"/>
                                              <a:chExt cx="5992033" cy="5012818"/>
                                            </a:xfrm>
                                          </wpg:grpSpPr>
                                          <wps:wsp>
                                            <wps:cNvPr id="147" name="Suapvalintas stačiakampis 147"/>
                                            <wps:cNvSpPr/>
                                            <wps:spPr>
                                              <a:xfrm>
                                                <a:off x="37748" y="54738"/>
                                                <a:ext cx="5965471" cy="1641938"/>
                                              </a:xfrm>
                                              <a:prstGeom prst="roundRect">
                                                <a:avLst/>
                                              </a:prstGeom>
                                              <a:solidFill>
                                                <a:srgbClr val="4F81BD">
                                                  <a:lumMod val="20000"/>
                                                  <a:lumOff val="80000"/>
                                                </a:srgbClr>
                                              </a:solidFill>
                                              <a:ln w="25400" cap="flat" cmpd="sng" algn="ctr">
                                                <a:solidFill>
                                                  <a:srgbClr val="4BACC6">
                                                    <a:lumMod val="75000"/>
                                                  </a:srgbClr>
                                                </a:solidFill>
                                                <a:prstDash val="solid"/>
                                              </a:ln>
                                              <a:effectLst/>
                                            </wps:spPr>
                                            <wps:bodyPr rtlCol="0" anchor="ctr"/>
                                          </wps:wsp>
                                          <wps:wsp>
                                            <wps:cNvPr id="148" name="Suapvalintas stačiakampis 148"/>
                                            <wps:cNvSpPr/>
                                            <wps:spPr>
                                              <a:xfrm>
                                                <a:off x="11186" y="1710035"/>
                                                <a:ext cx="5954295" cy="1830310"/>
                                              </a:xfrm>
                                              <a:prstGeom prst="roundRect">
                                                <a:avLst/>
                                              </a:prstGeom>
                                              <a:solidFill>
                                                <a:srgbClr val="1F497D">
                                                  <a:lumMod val="20000"/>
                                                  <a:lumOff val="80000"/>
                                                </a:srgbClr>
                                              </a:solidFill>
                                              <a:ln w="25400" cap="flat" cmpd="sng" algn="ctr">
                                                <a:solidFill>
                                                  <a:srgbClr val="4BACC6"/>
                                                </a:solidFill>
                                                <a:prstDash val="solid"/>
                                              </a:ln>
                                              <a:effectLst/>
                                            </wps:spPr>
                                            <wps:bodyPr rtlCol="0" anchor="ctr"/>
                                          </wps:wsp>
                                          <wps:wsp>
                                            <wps:cNvPr id="149" name="Suapvalintas stačiakampis 149"/>
                                            <wps:cNvSpPr/>
                                            <wps:spPr>
                                              <a:xfrm>
                                                <a:off x="37748" y="3553081"/>
                                                <a:ext cx="5954294" cy="1514475"/>
                                              </a:xfrm>
                                              <a:prstGeom prst="roundRect">
                                                <a:avLst/>
                                              </a:prstGeom>
                                              <a:solidFill>
                                                <a:srgbClr val="9BBB59">
                                                  <a:lumMod val="20000"/>
                                                  <a:lumOff val="80000"/>
                                                </a:srgbClr>
                                              </a:solidFill>
                                              <a:ln w="25400" cap="flat" cmpd="sng" algn="ctr">
                                                <a:solidFill>
                                                  <a:srgbClr val="0070C0"/>
                                                </a:solidFill>
                                                <a:prstDash val="solid"/>
                                              </a:ln>
                                              <a:effectLst/>
                                            </wps:spPr>
                                            <wps:bodyPr rtlCol="0" anchor="ctr"/>
                                          </wps:wsp>
                                        </wpg:grpSp>
                                        <wps:wsp>
                                          <wps:cNvPr id="144" name="TextBox 92"/>
                                          <wps:cNvSpPr txBox="1"/>
                                          <wps:spPr>
                                            <a:xfrm>
                                              <a:off x="13991" y="0"/>
                                              <a:ext cx="377273" cy="1771650"/>
                                            </a:xfrm>
                                            <a:prstGeom prst="rect">
                                              <a:avLst/>
                                            </a:prstGeom>
                                            <a:noFill/>
                                          </wps:spPr>
                                          <wps:txbx>
                                            <w:txbxContent>
                                              <w:p w:rsidR="0032655D" w:rsidRDefault="0032655D">
                                                <w:pPr>
                                                  <w:jc w:val="center"/>
                                                  <w:rPr>
                                                    <w:b/>
                                                    <w:sz w:val="36"/>
                                                    <w:szCs w:val="24"/>
                                                    <w:lang w:val="en-GB"/>
                                                  </w:rPr>
                                                </w:pPr>
                                                <w:r>
                                                  <w:rPr>
                                                    <w:b/>
                                                    <w:bCs/>
                                                    <w:kern w:val="24"/>
                                                    <w:szCs w:val="14"/>
                                                  </w:rPr>
                                                  <w:t>STRATEGINIS LYGMUO</w:t>
                                                </w:r>
                                              </w:p>
                                            </w:txbxContent>
                                          </wps:txbx>
                                          <wps:bodyPr vert="vert270" wrap="square" rtlCol="0">
                                            <a:noAutofit/>
                                          </wps:bodyPr>
                                        </wps:wsp>
                                        <wps:wsp>
                                          <wps:cNvPr id="145" name="TextBox 93"/>
                                          <wps:cNvSpPr txBox="1"/>
                                          <wps:spPr>
                                            <a:xfrm>
                                              <a:off x="0" y="1844850"/>
                                              <a:ext cx="377272" cy="1969289"/>
                                            </a:xfrm>
                                            <a:prstGeom prst="rect">
                                              <a:avLst/>
                                            </a:prstGeom>
                                            <a:noFill/>
                                          </wps:spPr>
                                          <wps:txbx>
                                            <w:txbxContent>
                                              <w:p w:rsidR="0032655D" w:rsidRDefault="0032655D">
                                                <w:pPr>
                                                  <w:jc w:val="center"/>
                                                  <w:rPr>
                                                    <w:szCs w:val="24"/>
                                                    <w:lang w:val="en-GB"/>
                                                  </w:rPr>
                                                </w:pPr>
                                                <w:r>
                                                  <w:rPr>
                                                    <w:b/>
                                                    <w:bCs/>
                                                    <w:kern w:val="24"/>
                                                    <w:szCs w:val="24"/>
                                                  </w:rPr>
                                                  <w:t>PROGRAMAVIMO LYGMUO</w:t>
                                                </w:r>
                                              </w:p>
                                            </w:txbxContent>
                                          </wps:txbx>
                                          <wps:bodyPr vert="vert270" wrap="square" rtlCol="0">
                                            <a:noAutofit/>
                                          </wps:bodyPr>
                                        </wps:wsp>
                                        <wps:wsp>
                                          <wps:cNvPr id="146" name="TextBox 94"/>
                                          <wps:cNvSpPr txBox="1"/>
                                          <wps:spPr>
                                            <a:xfrm>
                                              <a:off x="71375" y="3846991"/>
                                              <a:ext cx="569838" cy="1771650"/>
                                            </a:xfrm>
                                            <a:prstGeom prst="rect">
                                              <a:avLst/>
                                            </a:prstGeom>
                                            <a:noFill/>
                                          </wps:spPr>
                                          <wps:txbx>
                                            <w:txbxContent>
                                              <w:p w:rsidR="0032655D" w:rsidRDefault="0032655D">
                                                <w:pPr>
                                                  <w:jc w:val="center"/>
                                                  <w:rPr>
                                                    <w:lang w:val="en-GB"/>
                                                  </w:rPr>
                                                </w:pPr>
                                                <w:r>
                                                  <w:rPr>
                                                    <w:b/>
                                                    <w:bCs/>
                                                    <w:kern w:val="24"/>
                                                  </w:rPr>
                                                  <w:t>VEIKLOS LYGMUO (BIUDŽETAS)</w:t>
                                                </w:r>
                                              </w:p>
                                            </w:txbxContent>
                                          </wps:txbx>
                                          <wps:bodyPr vert="vert270" wrap="square" rtlCol="0">
                                            <a:noAutofit/>
                                          </wps:bodyPr>
                                        </wps:wsp>
                                      </wpg:grpSp>
                                      <wpg:grpSp>
                                        <wpg:cNvPr id="128" name="Grupė 128"/>
                                        <wpg:cNvGrpSpPr/>
                                        <wpg:grpSpPr>
                                          <a:xfrm>
                                            <a:off x="533413" y="87709"/>
                                            <a:ext cx="5401858" cy="1442796"/>
                                            <a:chOff x="533413" y="87709"/>
                                            <a:chExt cx="5401858" cy="1442796"/>
                                          </a:xfrm>
                                        </wpg:grpSpPr>
                                        <wps:wsp>
                                          <wps:cNvPr id="139" name="Stačiakampis 139"/>
                                          <wps:cNvSpPr/>
                                          <wps:spPr>
                                            <a:xfrm>
                                              <a:off x="1448575" y="87709"/>
                                              <a:ext cx="3559620" cy="508752"/>
                                            </a:xfrm>
                                            <a:prstGeom prst="rect">
                                              <a:avLst/>
                                            </a:prstGeom>
                                            <a:solidFill>
                                              <a:srgbClr val="4BACC6">
                                                <a:lumMod val="20000"/>
                                                <a:lumOff val="8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Cs w:val="16"/>
                                                  </w:rPr>
                                                  <w:t>Valstybės pažangos strategija, Lietuvos Respublikos bendrojo plano koncepcija, Nacionalinė saugumo strategija</w:t>
                                                </w:r>
                                              </w:p>
                                            </w:txbxContent>
                                          </wps:txbx>
                                          <wps:bodyPr rtlCol="0" anchor="ctr"/>
                                        </wps:wsp>
                                        <wps:wsp>
                                          <wps:cNvPr id="140" name="Stačiakampis 140"/>
                                          <wps:cNvSpPr/>
                                          <wps:spPr>
                                            <a:xfrm>
                                              <a:off x="2459891" y="860945"/>
                                              <a:ext cx="1485902" cy="495300"/>
                                            </a:xfrm>
                                            <a:prstGeom prst="rect">
                                              <a:avLst/>
                                            </a:prstGeom>
                                            <a:solidFill>
                                              <a:srgbClr val="4BACC6">
                                                <a:lumMod val="20000"/>
                                                <a:lumOff val="8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Cs w:val="16"/>
                                                  </w:rPr>
                                                  <w:t>Nacionalinis pažangos planas</w:t>
                                                </w:r>
                                              </w:p>
                                            </w:txbxContent>
                                          </wps:txbx>
                                          <wps:bodyPr rtlCol="0" anchor="ctr"/>
                                        </wps:wsp>
                                        <wps:wsp>
                                          <wps:cNvPr id="141" name="Stačiakampis 141"/>
                                          <wps:cNvSpPr/>
                                          <wps:spPr>
                                            <a:xfrm>
                                              <a:off x="4449369" y="856197"/>
                                              <a:ext cx="1485902" cy="495300"/>
                                            </a:xfrm>
                                            <a:prstGeom prst="rect">
                                              <a:avLst/>
                                            </a:prstGeom>
                                            <a:solidFill>
                                              <a:srgbClr val="F79646">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28"/>
                                                    <w:szCs w:val="24"/>
                                                    <w:lang w:val="en-GB"/>
                                                  </w:rPr>
                                                </w:pPr>
                                                <w:r>
                                                  <w:rPr>
                                                    <w:b/>
                                                    <w:bCs/>
                                                    <w:kern w:val="24"/>
                                                    <w:sz w:val="18"/>
                                                    <w:szCs w:val="16"/>
                                                  </w:rPr>
                                                  <w:t>Lietuvos Respublikos teritorijos bendrasis planas</w:t>
                                                </w:r>
                                              </w:p>
                                            </w:txbxContent>
                                          </wps:txbx>
                                          <wps:bodyPr rtlCol="0" anchor="ctr"/>
                                        </wps:wsp>
                                        <wps:wsp>
                                          <wps:cNvPr id="142" name="Stačiakampis 142"/>
                                          <wps:cNvSpPr/>
                                          <wps:spPr>
                                            <a:xfrm>
                                              <a:off x="533413" y="1035205"/>
                                              <a:ext cx="1485901" cy="495300"/>
                                            </a:xfrm>
                                            <a:prstGeom prst="rect">
                                              <a:avLst/>
                                            </a:prstGeom>
                                            <a:solidFill>
                                              <a:srgbClr val="1F497D">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28"/>
                                                    <w:szCs w:val="24"/>
                                                    <w:lang w:val="en-GB"/>
                                                  </w:rPr>
                                                </w:pPr>
                                                <w:proofErr w:type="spellStart"/>
                                                <w:r>
                                                  <w:rPr>
                                                    <w:b/>
                                                    <w:bCs/>
                                                    <w:kern w:val="24"/>
                                                    <w:sz w:val="18"/>
                                                    <w:szCs w:val="16"/>
                                                    <w:lang w:val="en-GB"/>
                                                  </w:rPr>
                                                  <w:t>Nacionalin</w:t>
                                                </w:r>
                                                <w:proofErr w:type="spellEnd"/>
                                                <w:r>
                                                  <w:rPr>
                                                    <w:b/>
                                                    <w:bCs/>
                                                    <w:kern w:val="24"/>
                                                    <w:sz w:val="18"/>
                                                    <w:szCs w:val="16"/>
                                                  </w:rPr>
                                                  <w:t>ės darbotvarkės</w:t>
                                                </w:r>
                                              </w:p>
                                            </w:txbxContent>
                                          </wps:txbx>
                                          <wps:bodyPr rtlCol="0" anchor="ctr"/>
                                        </wps:wsp>
                                      </wpg:grpSp>
                                      <wpg:grpSp>
                                        <wpg:cNvPr id="129" name="Grupė 129"/>
                                        <wpg:cNvGrpSpPr/>
                                        <wpg:grpSpPr>
                                          <a:xfrm>
                                            <a:off x="4650948" y="342084"/>
                                            <a:ext cx="619123" cy="467803"/>
                                            <a:chOff x="4650948" y="342084"/>
                                            <a:chExt cx="619123" cy="467803"/>
                                          </a:xfrm>
                                        </wpg:grpSpPr>
                                        <wps:wsp>
                                          <wps:cNvPr id="137" name="Ovalas 137"/>
                                          <wps:cNvSpPr/>
                                          <wps:spPr>
                                            <a:xfrm>
                                              <a:off x="4656097" y="342084"/>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138" name="TextBox 86"/>
                                          <wps:cNvSpPr txBox="1"/>
                                          <wps:spPr>
                                            <a:xfrm>
                                              <a:off x="4650948" y="452239"/>
                                              <a:ext cx="619123" cy="270451"/>
                                            </a:xfrm>
                                            <a:prstGeom prst="rect">
                                              <a:avLst/>
                                            </a:prstGeom>
                                            <a:noFill/>
                                          </wps:spPr>
                                          <wps:txbx>
                                            <w:txbxContent>
                                              <w:p w:rsidR="0032655D" w:rsidRDefault="0032655D">
                                                <w:pPr>
                                                  <w:rPr>
                                                    <w:sz w:val="22"/>
                                                    <w:szCs w:val="22"/>
                                                    <w:lang w:val="en-GB"/>
                                                  </w:rPr>
                                                </w:pPr>
                                                <w:r>
                                                  <w:rPr>
                                                    <w:color w:val="FFFFFF"/>
                                                    <w:kern w:val="24"/>
                                                    <w:sz w:val="22"/>
                                                    <w:szCs w:val="22"/>
                                                  </w:rPr>
                                                  <w:t>30 m.</w:t>
                                                </w:r>
                                              </w:p>
                                            </w:txbxContent>
                                          </wps:txbx>
                                          <wps:bodyPr wrap="square" rtlCol="0">
                                            <a:noAutofit/>
                                          </wps:bodyPr>
                                        </wps:wsp>
                                      </wpg:grpSp>
                                      <wps:wsp>
                                        <wps:cNvPr id="130" name="Ovalas 130"/>
                                        <wps:cNvSpPr/>
                                        <wps:spPr>
                                          <a:xfrm>
                                            <a:off x="1877199" y="1225591"/>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g:grpSp>
                                        <wpg:cNvPr id="131" name="Grupė 131"/>
                                        <wpg:cNvGrpSpPr/>
                                        <wpg:grpSpPr>
                                          <a:xfrm>
                                            <a:off x="3547660" y="1267430"/>
                                            <a:ext cx="619122" cy="467803"/>
                                            <a:chOff x="3547660" y="1267430"/>
                                            <a:chExt cx="619122" cy="467803"/>
                                          </a:xfrm>
                                        </wpg:grpSpPr>
                                        <wps:wsp>
                                          <wps:cNvPr id="135" name="Ovalas 135"/>
                                          <wps:cNvSpPr/>
                                          <wps:spPr>
                                            <a:xfrm>
                                              <a:off x="3547660" y="1267430"/>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136" name="TextBox 82"/>
                                          <wps:cNvSpPr txBox="1"/>
                                          <wps:spPr>
                                            <a:xfrm>
                                              <a:off x="3547660" y="1362463"/>
                                              <a:ext cx="619122" cy="270451"/>
                                            </a:xfrm>
                                            <a:prstGeom prst="rect">
                                              <a:avLst/>
                                            </a:prstGeom>
                                            <a:noFill/>
                                          </wps:spPr>
                                          <wps:txbx>
                                            <w:txbxContent>
                                              <w:p w:rsidR="0032655D" w:rsidRDefault="0032655D">
                                                <w:pPr>
                                                  <w:rPr>
                                                    <w:sz w:val="22"/>
                                                    <w:szCs w:val="22"/>
                                                    <w:lang w:val="en-GB"/>
                                                  </w:rPr>
                                                </w:pPr>
                                                <w:r>
                                                  <w:rPr>
                                                    <w:color w:val="FFFFFF"/>
                                                    <w:kern w:val="24"/>
                                                    <w:sz w:val="22"/>
                                                    <w:szCs w:val="22"/>
                                                  </w:rPr>
                                                  <w:t>10 m.</w:t>
                                                </w:r>
                                              </w:p>
                                            </w:txbxContent>
                                          </wps:txbx>
                                          <wps:bodyPr wrap="square" rtlCol="0">
                                            <a:noAutofit/>
                                          </wps:bodyPr>
                                        </wps:wsp>
                                      </wpg:grpSp>
                                      <wpg:grpSp>
                                        <wpg:cNvPr id="132" name="Grupė 132"/>
                                        <wpg:cNvGrpSpPr/>
                                        <wpg:grpSpPr>
                                          <a:xfrm>
                                            <a:off x="1819603" y="1214827"/>
                                            <a:ext cx="4282087" cy="521325"/>
                                            <a:chOff x="1819603" y="1214827"/>
                                            <a:chExt cx="4282087" cy="521325"/>
                                          </a:xfrm>
                                        </wpg:grpSpPr>
                                        <wps:wsp>
                                          <wps:cNvPr id="133" name="Ovalas 133"/>
                                          <wps:cNvSpPr/>
                                          <wps:spPr>
                                            <a:xfrm>
                                              <a:off x="5577815" y="1214827"/>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134" name="TextBox 80"/>
                                          <wps:cNvSpPr txBox="1"/>
                                          <wps:spPr>
                                            <a:xfrm>
                                              <a:off x="1819603" y="1309688"/>
                                              <a:ext cx="618913" cy="426464"/>
                                            </a:xfrm>
                                            <a:prstGeom prst="rect">
                                              <a:avLst/>
                                            </a:prstGeom>
                                            <a:noFill/>
                                          </wps:spPr>
                                          <wps:txbx>
                                            <w:txbxContent>
                                              <w:p w:rsidR="0032655D" w:rsidRDefault="0032655D">
                                                <w:pPr>
                                                  <w:rPr>
                                                    <w:szCs w:val="24"/>
                                                    <w:lang w:val="en-GB"/>
                                                  </w:rPr>
                                                </w:pPr>
                                                <w:r>
                                                  <w:rPr>
                                                    <w:color w:val="FFFFFF"/>
                                                    <w:kern w:val="24"/>
                                                    <w:sz w:val="22"/>
                                                    <w:szCs w:val="16"/>
                                                  </w:rPr>
                                                  <w:t>&gt;10 m</w:t>
                                                </w:r>
                                                <w:r>
                                                  <w:rPr>
                                                    <w:color w:val="FFFFFF"/>
                                                    <w:kern w:val="24"/>
                                                    <w:sz w:val="16"/>
                                                    <w:szCs w:val="16"/>
                                                  </w:rPr>
                                                  <w:t>.</w:t>
                                                </w:r>
                                              </w:p>
                                            </w:txbxContent>
                                          </wps:txbx>
                                          <wps:bodyPr wrap="square" rtlCol="0">
                                            <a:noAutofit/>
                                          </wps:bodyPr>
                                        </wps:wsp>
                                      </wpg:grpSp>
                                    </wpg:grpSp>
                                    <wps:wsp>
                                      <wps:cNvPr id="122" name="Tiesioji jungtis 122"/>
                                      <wps:cNvCnPr>
                                        <a:cxnSpLocks/>
                                      </wps:cNvCnPr>
                                      <wps:spPr>
                                        <a:xfrm>
                                          <a:off x="3201986" y="606382"/>
                                          <a:ext cx="1" cy="127678"/>
                                        </a:xfrm>
                                        <a:prstGeom prst="line">
                                          <a:avLst/>
                                        </a:prstGeom>
                                        <a:noFill/>
                                        <a:ln w="9525" cap="flat" cmpd="sng" algn="ctr">
                                          <a:solidFill>
                                            <a:sysClr val="windowText" lastClr="000000">
                                              <a:shade val="95000"/>
                                              <a:satMod val="105000"/>
                                            </a:sysClr>
                                          </a:solidFill>
                                          <a:prstDash val="solid"/>
                                        </a:ln>
                                        <a:effectLst/>
                                      </wps:spPr>
                                      <wps:bodyPr/>
                                    </wps:wsp>
                                    <wps:wsp>
                                      <wps:cNvPr id="123" name="Tiesioji jungtis 123"/>
                                      <wps:cNvCnPr/>
                                      <wps:spPr>
                                        <a:xfrm>
                                          <a:off x="1505724" y="735386"/>
                                          <a:ext cx="3067050" cy="0"/>
                                        </a:xfrm>
                                        <a:prstGeom prst="line">
                                          <a:avLst/>
                                        </a:prstGeom>
                                        <a:noFill/>
                                        <a:ln w="9525" cap="flat" cmpd="sng" algn="ctr">
                                          <a:solidFill>
                                            <a:sysClr val="windowText" lastClr="000000">
                                              <a:shade val="95000"/>
                                              <a:satMod val="105000"/>
                                            </a:sysClr>
                                          </a:solidFill>
                                          <a:prstDash val="solid"/>
                                        </a:ln>
                                        <a:effectLst/>
                                      </wps:spPr>
                                      <wps:bodyPr/>
                                    </wps:wsp>
                                    <wps:wsp>
                                      <wps:cNvPr id="124" name="Tiesioji jungtis 124"/>
                                      <wps:cNvCnPr>
                                        <a:cxnSpLocks/>
                                      </wps:cNvCnPr>
                                      <wps:spPr>
                                        <a:xfrm>
                                          <a:off x="1505724" y="735386"/>
                                          <a:ext cx="0" cy="308084"/>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125" name="Tiesioji jungtis 125"/>
                                      <wps:cNvCnPr/>
                                      <wps:spPr>
                                        <a:xfrm>
                                          <a:off x="3202840" y="745989"/>
                                          <a:ext cx="0" cy="139836"/>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126" name="Tiesioji jungtis 126"/>
                                      <wps:cNvCnPr>
                                        <a:cxnSpLocks/>
                                      </wps:cNvCnPr>
                                      <wps:spPr>
                                        <a:xfrm flipH="1">
                                          <a:off x="4595410" y="727569"/>
                                          <a:ext cx="1672" cy="158255"/>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g:grpSp>
                                    <wpg:cNvPr id="90" name="Grupė 90"/>
                                    <wpg:cNvGrpSpPr/>
                                    <wpg:grpSpPr>
                                      <a:xfrm>
                                        <a:off x="416123" y="342084"/>
                                        <a:ext cx="5109143" cy="3083682"/>
                                        <a:chOff x="416123" y="342084"/>
                                        <a:chExt cx="5109143" cy="3083682"/>
                                      </a:xfrm>
                                    </wpg:grpSpPr>
                                    <wpg:grpSp>
                                      <wpg:cNvPr id="103" name="Grupė 103"/>
                                      <wpg:cNvGrpSpPr/>
                                      <wpg:grpSpPr>
                                        <a:xfrm>
                                          <a:off x="416123" y="342084"/>
                                          <a:ext cx="1823362" cy="3083682"/>
                                          <a:chOff x="416123" y="342084"/>
                                          <a:chExt cx="1823362" cy="3083682"/>
                                        </a:xfrm>
                                      </wpg:grpSpPr>
                                      <wpg:grpSp>
                                        <wpg:cNvPr id="107" name="Grupė 107"/>
                                        <wpg:cNvGrpSpPr/>
                                        <wpg:grpSpPr>
                                          <a:xfrm>
                                            <a:off x="416124" y="2710312"/>
                                            <a:ext cx="1823361" cy="715454"/>
                                            <a:chOff x="416124" y="2710312"/>
                                            <a:chExt cx="1823361" cy="715454"/>
                                          </a:xfrm>
                                        </wpg:grpSpPr>
                                        <wps:wsp>
                                          <wps:cNvPr id="117" name="Stačiakampis 117"/>
                                          <wps:cNvSpPr/>
                                          <wps:spPr>
                                            <a:xfrm>
                                              <a:off x="416124" y="2710312"/>
                                              <a:ext cx="1388018" cy="495300"/>
                                            </a:xfrm>
                                            <a:prstGeom prst="rect">
                                              <a:avLst/>
                                            </a:prstGeom>
                                            <a:solidFill>
                                              <a:srgbClr val="C0504D">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 w:val="18"/>
                                                    <w:szCs w:val="14"/>
                                                  </w:rPr>
                                                  <w:t>Vyriausybės programos nuostatų įgyvendinimo planas</w:t>
                                                </w:r>
                                              </w:p>
                                            </w:txbxContent>
                                          </wps:txbx>
                                          <wps:bodyPr rtlCol="0" anchor="ctr"/>
                                        </wps:wsp>
                                        <wpg:grpSp>
                                          <wpg:cNvPr id="118" name="Grupė 118"/>
                                          <wpg:cNvGrpSpPr/>
                                          <wpg:grpSpPr>
                                            <a:xfrm>
                                              <a:off x="1615261" y="2957963"/>
                                              <a:ext cx="624224" cy="467803"/>
                                              <a:chOff x="1615261" y="2957963"/>
                                              <a:chExt cx="624224" cy="467803"/>
                                            </a:xfrm>
                                          </wpg:grpSpPr>
                                          <wps:wsp>
                                            <wps:cNvPr id="119" name="Ovalas 119"/>
                                            <wps:cNvSpPr/>
                                            <wps:spPr>
                                              <a:xfrm>
                                                <a:off x="1615261" y="2957963"/>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120" name="TextBox 66"/>
                                            <wps:cNvSpPr txBox="1"/>
                                            <wps:spPr>
                                              <a:xfrm>
                                                <a:off x="1620362" y="3031698"/>
                                                <a:ext cx="619123" cy="270451"/>
                                              </a:xfrm>
                                              <a:prstGeom prst="rect">
                                                <a:avLst/>
                                              </a:prstGeom>
                                              <a:noFill/>
                                            </wps:spPr>
                                            <wps:txbx>
                                              <w:txbxContent>
                                                <w:p w:rsidR="0032655D" w:rsidRDefault="0032655D">
                                                  <w:pPr>
                                                    <w:rPr>
                                                      <w:sz w:val="22"/>
                                                      <w:szCs w:val="22"/>
                                                      <w:lang w:val="en-GB"/>
                                                    </w:rPr>
                                                  </w:pPr>
                                                  <w:r>
                                                    <w:rPr>
                                                      <w:color w:val="FFFFFF"/>
                                                      <w:kern w:val="24"/>
                                                      <w:sz w:val="22"/>
                                                      <w:szCs w:val="22"/>
                                                    </w:rPr>
                                                    <w:t>4 m.</w:t>
                                                  </w:r>
                                                </w:p>
                                              </w:txbxContent>
                                            </wps:txbx>
                                            <wps:bodyPr wrap="square" rtlCol="0">
                                              <a:noAutofit/>
                                            </wps:bodyPr>
                                          </wps:wsp>
                                        </wpg:grpSp>
                                      </wpg:grpSp>
                                      <wpg:grpSp>
                                        <wpg:cNvPr id="108" name="Grupė 108"/>
                                        <wpg:cNvGrpSpPr/>
                                        <wpg:grpSpPr>
                                          <a:xfrm>
                                            <a:off x="416123" y="342084"/>
                                            <a:ext cx="1776393" cy="2239098"/>
                                            <a:chOff x="416123" y="342084"/>
                                            <a:chExt cx="1776393" cy="2239098"/>
                                          </a:xfrm>
                                        </wpg:grpSpPr>
                                        <wpg:grpSp>
                                          <wpg:cNvPr id="110" name="Grupė 110"/>
                                          <wpg:cNvGrpSpPr/>
                                          <wpg:grpSpPr>
                                            <a:xfrm>
                                              <a:off x="416123" y="1927135"/>
                                              <a:ext cx="1776393" cy="654047"/>
                                              <a:chOff x="416123" y="1927135"/>
                                              <a:chExt cx="1776393" cy="654047"/>
                                            </a:xfrm>
                                          </wpg:grpSpPr>
                                          <wps:wsp>
                                            <wps:cNvPr id="113" name="Stačiakampis 113"/>
                                            <wps:cNvSpPr/>
                                            <wps:spPr>
                                              <a:xfrm>
                                                <a:off x="416123" y="1927135"/>
                                                <a:ext cx="1376606" cy="495300"/>
                                              </a:xfrm>
                                              <a:prstGeom prst="rect">
                                                <a:avLst/>
                                              </a:prstGeom>
                                              <a:solidFill>
                                                <a:srgbClr val="C0504D">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Cs w:val="16"/>
                                                    </w:rPr>
                                                    <w:t>Vyriausybės programa</w:t>
                                                  </w:r>
                                                </w:p>
                                              </w:txbxContent>
                                            </wps:txbx>
                                            <wps:bodyPr rtlCol="0" anchor="ctr"/>
                                          </wps:wsp>
                                          <wpg:grpSp>
                                            <wpg:cNvPr id="114" name="Grupė 114"/>
                                            <wpg:cNvGrpSpPr/>
                                            <wpg:grpSpPr>
                                              <a:xfrm>
                                                <a:off x="1530793" y="2113379"/>
                                                <a:ext cx="661723" cy="467803"/>
                                                <a:chOff x="1530793" y="2113379"/>
                                                <a:chExt cx="661723" cy="467803"/>
                                              </a:xfrm>
                                            </wpg:grpSpPr>
                                            <wps:wsp>
                                              <wps:cNvPr id="115" name="Ovalas 115"/>
                                              <wps:cNvSpPr/>
                                              <wps:spPr>
                                                <a:xfrm>
                                                  <a:off x="1530793" y="2113379"/>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116" name="TextBox 62"/>
                                              <wps:cNvSpPr txBox="1"/>
                                              <wps:spPr>
                                                <a:xfrm>
                                                  <a:off x="1573394" y="2192738"/>
                                                  <a:ext cx="619122" cy="270451"/>
                                                </a:xfrm>
                                                <a:prstGeom prst="rect">
                                                  <a:avLst/>
                                                </a:prstGeom>
                                                <a:noFill/>
                                              </wps:spPr>
                                              <wps:txbx>
                                                <w:txbxContent>
                                                  <w:p w:rsidR="0032655D" w:rsidRDefault="0032655D">
                                                    <w:pPr>
                                                      <w:rPr>
                                                        <w:sz w:val="22"/>
                                                        <w:szCs w:val="22"/>
                                                        <w:lang w:val="en-GB"/>
                                                      </w:rPr>
                                                    </w:pPr>
                                                    <w:r>
                                                      <w:rPr>
                                                        <w:color w:val="FFFFFF"/>
                                                        <w:kern w:val="24"/>
                                                        <w:sz w:val="22"/>
                                                        <w:szCs w:val="22"/>
                                                      </w:rPr>
                                                      <w:t>4 m.</w:t>
                                                    </w:r>
                                                  </w:p>
                                                </w:txbxContent>
                                              </wps:txbx>
                                              <wps:bodyPr wrap="square" rtlCol="0">
                                                <a:noAutofit/>
                                              </wps:bodyPr>
                                            </wps:wsp>
                                          </wpg:grpSp>
                                        </wpg:grpSp>
                                        <wps:wsp>
                                          <wps:cNvPr id="111" name="Tiesioji jungtis 111"/>
                                          <wps:cNvCnPr>
                                            <a:cxnSpLocks/>
                                          </wps:cNvCnPr>
                                          <wps:spPr>
                                            <a:xfrm>
                                              <a:off x="541086" y="356653"/>
                                              <a:ext cx="907490" cy="0"/>
                                            </a:xfrm>
                                            <a:prstGeom prst="line">
                                              <a:avLst/>
                                            </a:prstGeom>
                                            <a:noFill/>
                                            <a:ln w="9525" cap="flat" cmpd="sng" algn="ctr">
                                              <a:solidFill>
                                                <a:sysClr val="windowText" lastClr="000000">
                                                  <a:shade val="95000"/>
                                                  <a:satMod val="105000"/>
                                                </a:sysClr>
                                              </a:solidFill>
                                              <a:prstDash val="solid"/>
                                            </a:ln>
                                            <a:effectLst/>
                                          </wps:spPr>
                                          <wps:bodyPr/>
                                        </wps:wsp>
                                        <wps:wsp>
                                          <wps:cNvPr id="112" name="Tiesioji jungtis 112"/>
                                          <wps:cNvCnPr>
                                            <a:cxnSpLocks/>
                                          </wps:cNvCnPr>
                                          <wps:spPr>
                                            <a:xfrm flipH="1">
                                              <a:off x="533413" y="342084"/>
                                              <a:ext cx="7672" cy="1596171"/>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s:wsp>
                                        <wps:cNvPr id="109" name="Tiesioji jungtis 109"/>
                                        <wps:cNvCnPr>
                                          <a:cxnSpLocks/>
                                        </wps:cNvCnPr>
                                        <wps:spPr>
                                          <a:xfrm>
                                            <a:off x="1057035" y="2463189"/>
                                            <a:ext cx="0" cy="243157"/>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g:grpSp>
                                      <wpg:cNvPr id="104" name="Grupė 104"/>
                                      <wpg:cNvGrpSpPr/>
                                      <wpg:grpSpPr>
                                        <a:xfrm>
                                          <a:off x="2784224" y="1356245"/>
                                          <a:ext cx="2741042" cy="607882"/>
                                          <a:chOff x="2784224" y="1356245"/>
                                          <a:chExt cx="2741042" cy="607882"/>
                                        </a:xfrm>
                                      </wpg:grpSpPr>
                                      <wps:wsp>
                                        <wps:cNvPr id="105" name="Tiesioji jungtis 105"/>
                                        <wps:cNvCnPr>
                                          <a:cxnSpLocks/>
                                        </wps:cNvCnPr>
                                        <wps:spPr>
                                          <a:xfrm>
                                            <a:off x="5525266" y="1356245"/>
                                            <a:ext cx="0" cy="607882"/>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106" name="Tiesioji jungtis 106"/>
                                        <wps:cNvCnPr>
                                          <a:cxnSpLocks/>
                                        </wps:cNvCnPr>
                                        <wps:spPr>
                                          <a:xfrm flipV="1">
                                            <a:off x="2784224" y="1356395"/>
                                            <a:ext cx="0" cy="267677"/>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g:grpSp>
                                  <wpg:grpSp>
                                    <wpg:cNvPr id="91" name="Grupė 91"/>
                                    <wpg:cNvGrpSpPr/>
                                    <wpg:grpSpPr>
                                      <a:xfrm>
                                        <a:off x="2218982" y="1910350"/>
                                        <a:ext cx="2951756" cy="1758462"/>
                                        <a:chOff x="2218982" y="1910350"/>
                                        <a:chExt cx="2951756" cy="1758462"/>
                                      </a:xfrm>
                                    </wpg:grpSpPr>
                                    <wps:wsp>
                                      <wps:cNvPr id="97" name="Suapvalintas stačiakampis 97"/>
                                      <wps:cNvSpPr/>
                                      <wps:spPr>
                                        <a:xfrm>
                                          <a:off x="2218982" y="1910350"/>
                                          <a:ext cx="2951756" cy="1758462"/>
                                        </a:xfrm>
                                        <a:prstGeom prst="roundRect">
                                          <a:avLst/>
                                        </a:prstGeom>
                                        <a:solidFill>
                                          <a:srgbClr val="4BACC6">
                                            <a:lumMod val="20000"/>
                                            <a:lumOff val="80000"/>
                                          </a:srgbClr>
                                        </a:solidFill>
                                        <a:ln w="9525" cap="flat" cmpd="sng" algn="ctr">
                                          <a:solidFill>
                                            <a:sysClr val="windowText" lastClr="000000"/>
                                          </a:solidFill>
                                          <a:prstDash val="solid"/>
                                        </a:ln>
                                        <a:effectLst/>
                                      </wps:spPr>
                                      <wps:bodyPr rtlCol="0" anchor="ctr"/>
                                    </wps:wsp>
                                    <wps:wsp>
                                      <wps:cNvPr id="98" name="TextBox 41"/>
                                      <wps:cNvSpPr txBox="1"/>
                                      <wps:spPr>
                                        <a:xfrm>
                                          <a:off x="4549419" y="2152244"/>
                                          <a:ext cx="541020" cy="1476283"/>
                                        </a:xfrm>
                                        <a:prstGeom prst="rect">
                                          <a:avLst/>
                                        </a:prstGeom>
                                        <a:noFill/>
                                      </wps:spPr>
                                      <wps:txbx>
                                        <w:txbxContent>
                                          <w:p w:rsidR="0032655D" w:rsidRDefault="0032655D">
                                            <w:pPr>
                                              <w:jc w:val="center"/>
                                              <w:rPr>
                                                <w:b/>
                                                <w:sz w:val="40"/>
                                                <w:szCs w:val="24"/>
                                                <w:lang w:val="en-GB"/>
                                              </w:rPr>
                                            </w:pPr>
                                            <w:r>
                                              <w:rPr>
                                                <w:b/>
                                                <w:kern w:val="24"/>
                                                <w:sz w:val="22"/>
                                                <w:szCs w:val="14"/>
                                              </w:rPr>
                                              <w:t>NACIONALINIŲ PLĖTROS PROGRAMŲ PORTFELIS</w:t>
                                            </w:r>
                                          </w:p>
                                        </w:txbxContent>
                                      </wps:txbx>
                                      <wps:bodyPr vert="vert270" wrap="square" rtlCol="0">
                                        <a:noAutofit/>
                                      </wps:bodyPr>
                                    </wps:wsp>
                                    <wps:wsp>
                                      <wps:cNvPr id="99" name="Ovalas 99"/>
                                      <wps:cNvSpPr/>
                                      <wps:spPr>
                                        <a:xfrm>
                                          <a:off x="4071535" y="1989937"/>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100" name="TextBox 43"/>
                                      <wps:cNvSpPr txBox="1"/>
                                      <wps:spPr>
                                        <a:xfrm>
                                          <a:off x="4009246" y="2113379"/>
                                          <a:ext cx="717368" cy="270452"/>
                                        </a:xfrm>
                                        <a:prstGeom prst="rect">
                                          <a:avLst/>
                                        </a:prstGeom>
                                        <a:noFill/>
                                      </wps:spPr>
                                      <wps:txbx>
                                        <w:txbxContent>
                                          <w:p w:rsidR="0032655D" w:rsidRDefault="0032655D">
                                            <w:pPr>
                                              <w:rPr>
                                                <w:szCs w:val="24"/>
                                                <w:lang w:val="en-GB"/>
                                              </w:rPr>
                                            </w:pPr>
                                            <w:r>
                                              <w:rPr>
                                                <w:color w:val="FFFFFF"/>
                                                <w:kern w:val="24"/>
                                                <w:sz w:val="22"/>
                                                <w:szCs w:val="22"/>
                                              </w:rPr>
                                              <w:t>4–10 m</w:t>
                                            </w:r>
                                            <w:r>
                                              <w:rPr>
                                                <w:color w:val="FFFFFF"/>
                                                <w:kern w:val="24"/>
                                                <w:sz w:val="16"/>
                                                <w:szCs w:val="16"/>
                                              </w:rPr>
                                              <w:t>.</w:t>
                                            </w:r>
                                          </w:p>
                                        </w:txbxContent>
                                      </wps:txbx>
                                      <wps:bodyPr wrap="square" rtlCol="0">
                                        <a:noAutofit/>
                                      </wps:bodyPr>
                                    </wps:wsp>
                                    <wps:wsp>
                                      <wps:cNvPr id="101" name="Stačiakampis 101"/>
                                      <wps:cNvSpPr/>
                                      <wps:spPr>
                                        <a:xfrm>
                                          <a:off x="2526068" y="1987624"/>
                                          <a:ext cx="1509870" cy="487486"/>
                                        </a:xfrm>
                                        <a:prstGeom prst="rect">
                                          <a:avLst/>
                                        </a:prstGeom>
                                        <a:solidFill>
                                          <a:srgbClr val="4BACC6">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Cs w:val="16"/>
                                              </w:rPr>
                                              <w:t xml:space="preserve">Ilgalaikės valstybinės saugumo stiprinimo programos </w:t>
                                            </w:r>
                                          </w:p>
                                        </w:txbxContent>
                                      </wps:txbx>
                                      <wps:bodyPr rtlCol="0" anchor="ctr"/>
                                    </wps:wsp>
                                    <wps:wsp>
                                      <wps:cNvPr id="102" name="Stačiakampis 102"/>
                                      <wps:cNvSpPr/>
                                      <wps:spPr>
                                        <a:xfrm>
                                          <a:off x="2531360" y="2551839"/>
                                          <a:ext cx="1509870" cy="427352"/>
                                        </a:xfrm>
                                        <a:prstGeom prst="rect">
                                          <a:avLst/>
                                        </a:prstGeom>
                                        <a:solidFill>
                                          <a:srgbClr val="4BACC6">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Cs w:val="16"/>
                                              </w:rPr>
                                              <w:t xml:space="preserve">Plėtros programos </w:t>
                                            </w:r>
                                          </w:p>
                                        </w:txbxContent>
                                      </wps:txbx>
                                      <wps:bodyPr rtlCol="0" anchor="ctr"/>
                                    </wps:wsp>
                                  </wpg:grpSp>
                                  <wpg:grpSp>
                                    <wpg:cNvPr id="92" name="Grupė 92"/>
                                    <wpg:cNvGrpSpPr/>
                                    <wpg:grpSpPr>
                                      <a:xfrm>
                                        <a:off x="1498408" y="1631049"/>
                                        <a:ext cx="1285816" cy="307207"/>
                                        <a:chOff x="1498408" y="1631049"/>
                                        <a:chExt cx="1285816" cy="307207"/>
                                      </a:xfrm>
                                    </wpg:grpSpPr>
                                    <wps:wsp>
                                      <wps:cNvPr id="95" name="Tiesioji jungtis 95"/>
                                      <wps:cNvCnPr/>
                                      <wps:spPr>
                                        <a:xfrm>
                                          <a:off x="1503580" y="1631927"/>
                                          <a:ext cx="1280644" cy="0"/>
                                        </a:xfrm>
                                        <a:prstGeom prst="line">
                                          <a:avLst/>
                                        </a:prstGeom>
                                        <a:noFill/>
                                        <a:ln w="9525" cap="flat" cmpd="sng" algn="ctr">
                                          <a:solidFill>
                                            <a:sysClr val="windowText" lastClr="000000">
                                              <a:shade val="95000"/>
                                              <a:satMod val="105000"/>
                                            </a:sysClr>
                                          </a:solidFill>
                                          <a:prstDash val="solid"/>
                                        </a:ln>
                                        <a:effectLst/>
                                      </wps:spPr>
                                      <wps:bodyPr/>
                                    </wps:wsp>
                                    <wps:wsp>
                                      <wps:cNvPr id="96" name="Tiesioji jungtis 96"/>
                                      <wps:cNvCnPr/>
                                      <wps:spPr>
                                        <a:xfrm flipH="1">
                                          <a:off x="1498408" y="1631049"/>
                                          <a:ext cx="1672" cy="307207"/>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s:wsp>
                                    <wps:cNvPr id="93" name="Tiesioji jungtis 93"/>
                                    <wps:cNvCnPr>
                                      <a:cxnSpLocks/>
                                    </wps:cNvCnPr>
                                    <wps:spPr>
                                      <a:xfrm>
                                        <a:off x="2019083" y="1137437"/>
                                        <a:ext cx="419433" cy="0"/>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94" name="Tiesioji jungtis 94"/>
                                    <wps:cNvCnPr>
                                      <a:cxnSpLocks/>
                                    </wps:cNvCnPr>
                                    <wps:spPr>
                                      <a:xfrm>
                                        <a:off x="3266692" y="1362463"/>
                                        <a:ext cx="0" cy="482387"/>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s:wsp>
                                  <wps:cNvPr id="88" name="Tiesioji jungtis 88"/>
                                  <wps:cNvCnPr>
                                    <a:cxnSpLocks/>
                                  </wps:cNvCnPr>
                                  <wps:spPr>
                                    <a:xfrm>
                                      <a:off x="6439743" y="1083753"/>
                                      <a:ext cx="0" cy="2384557"/>
                                    </a:xfrm>
                                    <a:prstGeom prst="line">
                                      <a:avLst/>
                                    </a:prstGeom>
                                    <a:noFill/>
                                    <a:ln w="9525" cap="flat" cmpd="sng" algn="ctr">
                                      <a:solidFill>
                                        <a:sysClr val="windowText" lastClr="000000">
                                          <a:shade val="95000"/>
                                          <a:satMod val="105000"/>
                                        </a:sysClr>
                                      </a:solidFill>
                                      <a:prstDash val="solid"/>
                                    </a:ln>
                                    <a:effectLst/>
                                  </wps:spPr>
                                  <wps:bodyPr/>
                                </wps:wsp>
                              </wpg:grpSp>
                              <wps:wsp>
                                <wps:cNvPr id="84" name="Tiesioji jungtis 84"/>
                                <wps:cNvCnPr/>
                                <wps:spPr>
                                  <a:xfrm flipH="1">
                                    <a:off x="3444887" y="3649585"/>
                                    <a:ext cx="7573" cy="296251"/>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85" name="Tiesioji jungtis 85"/>
                                <wps:cNvCnPr/>
                                <wps:spPr>
                                  <a:xfrm>
                                    <a:off x="1819603" y="2057399"/>
                                    <a:ext cx="429820" cy="1"/>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wps:wsp>
                                <wps:cNvPr id="86" name="Tiesioji jungtis 86"/>
                                <wps:cNvCnPr/>
                                <wps:spPr>
                                  <a:xfrm>
                                    <a:off x="1804173" y="2890431"/>
                                    <a:ext cx="429820" cy="1"/>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wpg:grpSp>
                            <wps:wsp>
                              <wps:cNvPr id="74" name="Stačiakampis 74"/>
                              <wps:cNvSpPr/>
                              <wps:spPr>
                                <a:xfrm>
                                  <a:off x="1299991" y="3973563"/>
                                  <a:ext cx="4170293" cy="590256"/>
                                </a:xfrm>
                                <a:prstGeom prst="rect">
                                  <a:avLst/>
                                </a:prstGeom>
                                <a:solidFill>
                                  <a:srgbClr val="9BBB59">
                                    <a:lumMod val="40000"/>
                                    <a:lumOff val="60000"/>
                                  </a:srgbClr>
                                </a:solidFill>
                                <a:ln w="9525" cap="flat" cmpd="sng" algn="ctr">
                                  <a:solidFill>
                                    <a:sysClr val="windowText" lastClr="000000"/>
                                  </a:solidFill>
                                  <a:prstDash val="solid"/>
                                </a:ln>
                                <a:effectLst/>
                              </wps:spPr>
                              <wps:bodyPr rtlCol="0" anchor="ctr"/>
                            </wps:wsp>
                            <wps:wsp>
                              <wps:cNvPr id="75" name="Stačiakampis 75"/>
                              <wps:cNvSpPr/>
                              <wps:spPr>
                                <a:xfrm>
                                  <a:off x="1227935" y="4694357"/>
                                  <a:ext cx="2001014" cy="462042"/>
                                </a:xfrm>
                                <a:prstGeom prst="rect">
                                  <a:avLst/>
                                </a:prstGeom>
                                <a:solidFill>
                                  <a:srgbClr val="EEECE1">
                                    <a:lumMod val="75000"/>
                                  </a:srgbClr>
                                </a:solidFill>
                                <a:ln w="9525" cap="flat" cmpd="sng" algn="ctr">
                                  <a:solidFill>
                                    <a:sysClr val="windowText" lastClr="000000"/>
                                  </a:solidFill>
                                  <a:prstDash val="solid"/>
                                </a:ln>
                                <a:effectLst/>
                              </wps:spPr>
                              <wps:bodyPr rtlCol="0" anchor="ctr"/>
                            </wps:wsp>
                            <wpg:grpSp>
                              <wpg:cNvPr id="76" name="Grupė 76"/>
                              <wpg:cNvGrpSpPr/>
                              <wpg:grpSpPr>
                                <a:xfrm>
                                  <a:off x="4718309" y="4017276"/>
                                  <a:ext cx="650007" cy="467803"/>
                                  <a:chOff x="4718309" y="4017276"/>
                                  <a:chExt cx="650007" cy="467803"/>
                                </a:xfrm>
                              </wpg:grpSpPr>
                              <wps:wsp>
                                <wps:cNvPr id="81" name="Ovalas 81"/>
                                <wps:cNvSpPr/>
                                <wps:spPr>
                                  <a:xfrm>
                                    <a:off x="4718309" y="4017276"/>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82" name="TextBox 23"/>
                                <wps:cNvSpPr txBox="1"/>
                                <wps:spPr>
                                  <a:xfrm>
                                    <a:off x="4749194" y="4120372"/>
                                    <a:ext cx="619122" cy="270451"/>
                                  </a:xfrm>
                                  <a:prstGeom prst="rect">
                                    <a:avLst/>
                                  </a:prstGeom>
                                  <a:noFill/>
                                </wps:spPr>
                                <wps:txbx>
                                  <w:txbxContent>
                                    <w:p w:rsidR="0032655D" w:rsidRDefault="0032655D">
                                      <w:pPr>
                                        <w:rPr>
                                          <w:sz w:val="22"/>
                                          <w:szCs w:val="22"/>
                                          <w:lang w:val="en-GB"/>
                                        </w:rPr>
                                      </w:pPr>
                                      <w:r>
                                        <w:rPr>
                                          <w:color w:val="FFFFFF"/>
                                          <w:kern w:val="24"/>
                                          <w:sz w:val="22"/>
                                          <w:szCs w:val="22"/>
                                        </w:rPr>
                                        <w:t>3 m.</w:t>
                                      </w:r>
                                    </w:p>
                                  </w:txbxContent>
                                </wps:txbx>
                                <wps:bodyPr wrap="square" rtlCol="0">
                                  <a:noAutofit/>
                                </wps:bodyPr>
                              </wps:wsp>
                            </wpg:grpSp>
                            <wpg:grpSp>
                              <wpg:cNvPr id="77" name="Grupė 77"/>
                              <wpg:cNvGrpSpPr/>
                              <wpg:grpSpPr>
                                <a:xfrm>
                                  <a:off x="2789510" y="4904889"/>
                                  <a:ext cx="619122" cy="467803"/>
                                  <a:chOff x="2789510" y="4904889"/>
                                  <a:chExt cx="619122" cy="467803"/>
                                </a:xfrm>
                              </wpg:grpSpPr>
                              <wps:wsp>
                                <wps:cNvPr id="79" name="Ovalas 79"/>
                                <wps:cNvSpPr/>
                                <wps:spPr>
                                  <a:xfrm>
                                    <a:off x="2817061" y="4904889"/>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80" name="TextBox 21"/>
                                <wps:cNvSpPr txBox="1"/>
                                <wps:spPr>
                                  <a:xfrm>
                                    <a:off x="2789510" y="4993313"/>
                                    <a:ext cx="619122" cy="307777"/>
                                  </a:xfrm>
                                  <a:prstGeom prst="rect">
                                    <a:avLst/>
                                  </a:prstGeom>
                                  <a:noFill/>
                                </wps:spPr>
                                <wps:txbx>
                                  <w:txbxContent>
                                    <w:p w:rsidR="0032655D" w:rsidRDefault="0032655D">
                                      <w:pPr>
                                        <w:rPr>
                                          <w:sz w:val="16"/>
                                          <w:szCs w:val="22"/>
                                          <w:lang w:val="en-GB"/>
                                        </w:rPr>
                                      </w:pPr>
                                      <w:r>
                                        <w:rPr>
                                          <w:color w:val="FFFFFF"/>
                                          <w:kern w:val="24"/>
                                          <w:sz w:val="16"/>
                                          <w:szCs w:val="22"/>
                                        </w:rPr>
                                        <w:t>neribota trukmė</w:t>
                                      </w:r>
                                    </w:p>
                                  </w:txbxContent>
                                </wps:txbx>
                                <wps:bodyPr wrap="square" rtlCol="0">
                                  <a:noAutofit/>
                                </wps:bodyPr>
                              </wps:wsp>
                            </wpg:grpSp>
                            <wps:wsp>
                              <wps:cNvPr id="78" name="Tiesioji jungtis 78"/>
                              <wps:cNvCnPr>
                                <a:cxnSpLocks/>
                              </wps:cNvCnPr>
                              <wps:spPr>
                                <a:xfrm>
                                  <a:off x="2892279" y="4584067"/>
                                  <a:ext cx="0" cy="119535"/>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s:wsp>
                            <wps:cNvPr id="70" name="TextBox 11"/>
                            <wps:cNvSpPr txBox="1"/>
                            <wps:spPr>
                              <a:xfrm>
                                <a:off x="2020663" y="3989568"/>
                                <a:ext cx="2635433" cy="270451"/>
                              </a:xfrm>
                              <a:prstGeom prst="rect">
                                <a:avLst/>
                              </a:prstGeom>
                              <a:noFill/>
                            </wps:spPr>
                            <wps:txbx>
                              <w:txbxContent>
                                <w:p w:rsidR="0032655D" w:rsidRDefault="0032655D">
                                  <w:pPr>
                                    <w:jc w:val="center"/>
                                    <w:rPr>
                                      <w:sz w:val="40"/>
                                      <w:szCs w:val="24"/>
                                      <w:lang w:val="en-GB"/>
                                    </w:rPr>
                                  </w:pPr>
                                  <w:r>
                                    <w:rPr>
                                      <w:kern w:val="24"/>
                                      <w:szCs w:val="16"/>
                                    </w:rPr>
                                    <w:t>Strateginis veiklos planas</w:t>
                                  </w:r>
                                </w:p>
                              </w:txbxContent>
                            </wps:txbx>
                            <wps:bodyPr wrap="square" rtlCol="0">
                              <a:noAutofit/>
                            </wps:bodyPr>
                          </wps:wsp>
                          <wps:wsp>
                            <wps:cNvPr id="71" name="Stačiakampis 71"/>
                            <wps:cNvSpPr/>
                            <wps:spPr>
                              <a:xfrm>
                                <a:off x="1502890" y="4285577"/>
                                <a:ext cx="1651355" cy="192811"/>
                              </a:xfrm>
                              <a:prstGeom prst="rect">
                                <a:avLst/>
                              </a:prstGeom>
                              <a:solidFill>
                                <a:srgbClr val="9BBB59">
                                  <a:lumMod val="60000"/>
                                  <a:lumOff val="40000"/>
                                </a:srgbClr>
                              </a:solidFill>
                              <a:ln w="9525" cap="flat" cmpd="sng" algn="ctr">
                                <a:solidFill>
                                  <a:sysClr val="windowText" lastClr="000000"/>
                                </a:solidFill>
                                <a:prstDash val="solid"/>
                              </a:ln>
                              <a:effectLst/>
                            </wps:spPr>
                            <wps:txbx>
                              <w:txbxContent>
                                <w:p w:rsidR="0032655D" w:rsidRDefault="0032655D">
                                  <w:pPr>
                                    <w:jc w:val="center"/>
                                    <w:rPr>
                                      <w:b/>
                                      <w:sz w:val="32"/>
                                      <w:szCs w:val="24"/>
                                      <w:lang w:val="en-GB"/>
                                    </w:rPr>
                                  </w:pPr>
                                  <w:r>
                                    <w:rPr>
                                      <w:b/>
                                      <w:kern w:val="24"/>
                                      <w:sz w:val="16"/>
                                      <w:szCs w:val="12"/>
                                    </w:rPr>
                                    <w:t>tęstinės veiklos finansavimas</w:t>
                                  </w:r>
                                </w:p>
                              </w:txbxContent>
                            </wps:txbx>
                            <wps:bodyPr rtlCol="0" anchor="ctr"/>
                          </wps:wsp>
                          <wps:wsp>
                            <wps:cNvPr id="72" name="Stačiakampis 72"/>
                            <wps:cNvSpPr/>
                            <wps:spPr>
                              <a:xfrm>
                                <a:off x="3325000" y="4277126"/>
                                <a:ext cx="1325948" cy="192811"/>
                              </a:xfrm>
                              <a:prstGeom prst="rect">
                                <a:avLst/>
                              </a:prstGeom>
                              <a:solidFill>
                                <a:srgbClr val="4BACC6">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 w:val="16"/>
                                      <w:szCs w:val="12"/>
                                    </w:rPr>
                                    <w:t>pažangos finansavimas</w:t>
                                  </w:r>
                                </w:p>
                              </w:txbxContent>
                            </wps:txbx>
                            <wps:bodyPr rtlCol="0" anchor="ctr"/>
                          </wps:wsp>
                        </wpg:grpSp>
                        <wps:wsp>
                          <wps:cNvPr id="68" name="TextBox 9"/>
                          <wps:cNvSpPr txBox="1"/>
                          <wps:spPr>
                            <a:xfrm>
                              <a:off x="1238477" y="4818823"/>
                              <a:ext cx="1834759" cy="270451"/>
                            </a:xfrm>
                            <a:prstGeom prst="rect">
                              <a:avLst/>
                            </a:prstGeom>
                            <a:noFill/>
                          </wps:spPr>
                          <wps:txbx>
                            <w:txbxContent>
                              <w:p w:rsidR="0032655D" w:rsidRDefault="0032655D">
                                <w:pPr>
                                  <w:jc w:val="center"/>
                                  <w:rPr>
                                    <w:sz w:val="40"/>
                                    <w:szCs w:val="24"/>
                                    <w:lang w:val="en-GB"/>
                                  </w:rPr>
                                </w:pPr>
                                <w:r>
                                  <w:rPr>
                                    <w:kern w:val="24"/>
                                    <w:szCs w:val="16"/>
                                  </w:rPr>
                                  <w:t>Veiksmų planas</w:t>
                                </w:r>
                              </w:p>
                            </w:txbxContent>
                          </wps:txbx>
                          <wps:bodyPr wrap="square" rtlCol="0">
                            <a:noAutofit/>
                          </wps:bodyPr>
                        </wps:wsp>
                      </wpg:grpSp>
                      <wps:wsp>
                        <wps:cNvPr id="46" name="Tiesioji jungtis 46"/>
                        <wps:cNvCnPr>
                          <a:cxnSpLocks/>
                        </wps:cNvCnPr>
                        <wps:spPr>
                          <a:xfrm flipH="1">
                            <a:off x="4787160" y="2798075"/>
                            <a:ext cx="50531" cy="11802"/>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47" name="Stačiakampis 47"/>
                        <wps:cNvSpPr/>
                        <wps:spPr>
                          <a:xfrm>
                            <a:off x="1909901" y="2429114"/>
                            <a:ext cx="1132403" cy="340433"/>
                          </a:xfrm>
                          <a:prstGeom prst="rect">
                            <a:avLst/>
                          </a:prstGeom>
                          <a:solidFill>
                            <a:srgbClr val="8064A2">
                              <a:lumMod val="20000"/>
                              <a:lumOff val="80000"/>
                            </a:srgbClr>
                          </a:solidFill>
                          <a:ln w="9525" cap="flat" cmpd="sng" algn="ctr">
                            <a:solidFill>
                              <a:sysClr val="windowText" lastClr="000000"/>
                            </a:solidFill>
                            <a:prstDash val="solid"/>
                          </a:ln>
                          <a:effectLst/>
                        </wps:spPr>
                        <wps:txbx>
                          <w:txbxContent>
                            <w:p w:rsidR="0032655D" w:rsidRDefault="0032655D">
                              <w:pPr>
                                <w:jc w:val="center"/>
                                <w:rPr>
                                  <w:sz w:val="36"/>
                                  <w:szCs w:val="24"/>
                                  <w:lang w:val="en-GB"/>
                                </w:rPr>
                              </w:pPr>
                              <w:r>
                                <w:rPr>
                                  <w:b/>
                                  <w:bCs/>
                                  <w:kern w:val="24"/>
                                  <w:szCs w:val="14"/>
                                  <w:lang w:val="en-GB"/>
                                </w:rPr>
                                <w:t>Region</w:t>
                              </w:r>
                              <w:r>
                                <w:rPr>
                                  <w:b/>
                                  <w:bCs/>
                                  <w:kern w:val="24"/>
                                  <w:szCs w:val="14"/>
                                </w:rPr>
                                <w:t>ų plėtros programa</w:t>
                              </w:r>
                            </w:p>
                          </w:txbxContent>
                        </wps:txbx>
                        <wps:bodyPr lIns="68580" tIns="34290" rIns="68580" bIns="34290" rtlCol="0" anchor="ctr"/>
                      </wps:wsp>
                      <wps:wsp>
                        <wps:cNvPr id="48" name="Stačiakampis 48"/>
                        <wps:cNvSpPr/>
                        <wps:spPr>
                          <a:xfrm>
                            <a:off x="3991719" y="1554044"/>
                            <a:ext cx="713550" cy="401780"/>
                          </a:xfrm>
                          <a:prstGeom prst="rect">
                            <a:avLst/>
                          </a:prstGeom>
                          <a:solidFill>
                            <a:srgbClr val="8064A2">
                              <a:lumMod val="20000"/>
                              <a:lumOff val="8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 w:val="18"/>
                                  <w:szCs w:val="14"/>
                                </w:rPr>
                                <w:t>Regionų plėtros planai</w:t>
                              </w:r>
                            </w:p>
                          </w:txbxContent>
                        </wps:txbx>
                        <wps:bodyPr lIns="68580" tIns="34290" rIns="68580" bIns="34290" rtlCol="0" anchor="ctr"/>
                      </wps:wsp>
                      <wps:wsp>
                        <wps:cNvPr id="49" name="Stačiakampis 49"/>
                        <wps:cNvSpPr/>
                        <wps:spPr>
                          <a:xfrm>
                            <a:off x="4000301" y="2024706"/>
                            <a:ext cx="779513" cy="507980"/>
                          </a:xfrm>
                          <a:prstGeom prst="rect">
                            <a:avLst/>
                          </a:prstGeom>
                          <a:solidFill>
                            <a:srgbClr val="8064A2">
                              <a:lumMod val="20000"/>
                              <a:lumOff val="8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 w:val="18"/>
                                  <w:szCs w:val="14"/>
                                </w:rPr>
                                <w:t>Savivaldybių strateginiai plėtros planai</w:t>
                              </w:r>
                            </w:p>
                          </w:txbxContent>
                        </wps:txbx>
                        <wps:bodyPr lIns="68580" tIns="34290" rIns="68580" bIns="34290" rtlCol="0" anchor="ctr"/>
                      </wps:wsp>
                      <wps:wsp>
                        <wps:cNvPr id="50" name="TextBox 123"/>
                        <wps:cNvSpPr txBox="1"/>
                        <wps:spPr>
                          <a:xfrm>
                            <a:off x="4211702" y="1064680"/>
                            <a:ext cx="464342" cy="192360"/>
                          </a:xfrm>
                          <a:prstGeom prst="rect">
                            <a:avLst/>
                          </a:prstGeom>
                          <a:noFill/>
                        </wps:spPr>
                        <wps:txbx>
                          <w:txbxContent>
                            <w:p w:rsidR="0032655D" w:rsidRDefault="0032655D">
                              <w:pPr>
                                <w:rPr>
                                  <w:sz w:val="22"/>
                                  <w:szCs w:val="22"/>
                                  <w:lang w:val="en-GB"/>
                                </w:rPr>
                              </w:pPr>
                              <w:r>
                                <w:rPr>
                                  <w:color w:val="FFFFFF"/>
                                  <w:kern w:val="24"/>
                                  <w:sz w:val="22"/>
                                  <w:szCs w:val="22"/>
                                </w:rPr>
                                <w:t>10 m.</w:t>
                              </w:r>
                            </w:p>
                          </w:txbxContent>
                        </wps:txbx>
                        <wps:bodyPr wrap="square" lIns="68580" tIns="34290" rIns="68580" bIns="34290" rtlCol="0">
                          <a:noAutofit/>
                        </wps:bodyPr>
                      </wps:wsp>
                      <wps:wsp>
                        <wps:cNvPr id="51" name="Tiesioji jungtis 51"/>
                        <wps:cNvCnPr>
                          <a:cxnSpLocks/>
                        </wps:cNvCnPr>
                        <wps:spPr>
                          <a:xfrm>
                            <a:off x="3538731" y="1080397"/>
                            <a:ext cx="0" cy="441405"/>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52" name="Tiesioji jungtis 52"/>
                        <wps:cNvCnPr>
                          <a:cxnSpLocks/>
                        </wps:cNvCnPr>
                        <wps:spPr>
                          <a:xfrm>
                            <a:off x="4472515" y="879052"/>
                            <a:ext cx="372348" cy="0"/>
                          </a:xfrm>
                          <a:prstGeom prst="line">
                            <a:avLst/>
                          </a:prstGeom>
                          <a:noFill/>
                          <a:ln w="9525" cap="flat" cmpd="sng" algn="ctr">
                            <a:solidFill>
                              <a:sysClr val="windowText" lastClr="000000">
                                <a:shade val="95000"/>
                                <a:satMod val="105000"/>
                              </a:sysClr>
                            </a:solidFill>
                            <a:prstDash val="solid"/>
                          </a:ln>
                          <a:effectLst/>
                        </wps:spPr>
                        <wps:bodyPr/>
                      </wps:wsp>
                      <wps:wsp>
                        <wps:cNvPr id="53" name="Stačiakampis 53"/>
                        <wps:cNvSpPr/>
                        <wps:spPr>
                          <a:xfrm>
                            <a:off x="4008359" y="2641606"/>
                            <a:ext cx="763396" cy="396771"/>
                          </a:xfrm>
                          <a:prstGeom prst="rect">
                            <a:avLst/>
                          </a:prstGeom>
                          <a:solidFill>
                            <a:srgbClr val="F79646">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 w:val="18"/>
                                  <w:szCs w:val="14"/>
                                </w:rPr>
                                <w:t>Savivaldybių bendrieji planai</w:t>
                              </w:r>
                            </w:p>
                          </w:txbxContent>
                        </wps:txbx>
                        <wps:bodyPr rtlCol="0" anchor="ctr"/>
                      </wps:wsp>
                      <wps:wsp>
                        <wps:cNvPr id="54" name="Tiesioji jungtis 54"/>
                        <wps:cNvCnPr>
                          <a:cxnSpLocks/>
                        </wps:cNvCnPr>
                        <wps:spPr>
                          <a:xfrm flipV="1">
                            <a:off x="4102711" y="2532686"/>
                            <a:ext cx="0" cy="138214"/>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wps:wsp>
                        <wps:cNvPr id="55" name="Tiesioji jungtis 55"/>
                        <wps:cNvCnPr>
                          <a:cxnSpLocks/>
                        </wps:cNvCnPr>
                        <wps:spPr>
                          <a:xfrm>
                            <a:off x="4065013" y="1929733"/>
                            <a:ext cx="0" cy="126459"/>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wps:wsp>
                        <wps:cNvPr id="56" name="Stačiakampis 56"/>
                        <wps:cNvSpPr/>
                        <wps:spPr>
                          <a:xfrm>
                            <a:off x="2621671" y="3751003"/>
                            <a:ext cx="1500761" cy="356630"/>
                          </a:xfrm>
                          <a:prstGeom prst="rect">
                            <a:avLst/>
                          </a:prstGeom>
                          <a:solidFill>
                            <a:srgbClr val="EEECE1">
                              <a:lumMod val="75000"/>
                            </a:srgbClr>
                          </a:solidFill>
                          <a:ln w="9525" cap="flat" cmpd="sng" algn="ctr">
                            <a:solidFill>
                              <a:sysClr val="windowText" lastClr="000000"/>
                            </a:solidFill>
                            <a:prstDash val="solid"/>
                          </a:ln>
                          <a:effectLst/>
                        </wps:spPr>
                        <wps:txbx>
                          <w:txbxContent>
                            <w:p w:rsidR="0032655D" w:rsidRDefault="0032655D">
                              <w:pPr>
                                <w:jc w:val="center"/>
                                <w:rPr>
                                  <w:sz w:val="40"/>
                                  <w:szCs w:val="24"/>
                                </w:rPr>
                              </w:pPr>
                              <w:r>
                                <w:rPr>
                                  <w:kern w:val="24"/>
                                  <w:szCs w:val="16"/>
                                </w:rPr>
                                <w:t>Metinis veiklos planas</w:t>
                              </w:r>
                            </w:p>
                          </w:txbxContent>
                        </wps:txbx>
                        <wps:bodyPr lIns="68580" tIns="34290" rIns="68580" bIns="34290" rtlCol="0" anchor="ctr"/>
                      </wps:wsp>
                      <wps:wsp>
                        <wps:cNvPr id="57" name="Tiesioji jungtis 57"/>
                        <wps:cNvCnPr>
                          <a:cxnSpLocks/>
                        </wps:cNvCnPr>
                        <wps:spPr>
                          <a:xfrm>
                            <a:off x="3260246" y="3655780"/>
                            <a:ext cx="0" cy="110547"/>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58" name="Ovalas 58"/>
                        <wps:cNvSpPr/>
                        <wps:spPr>
                          <a:xfrm>
                            <a:off x="3885742" y="3929992"/>
                            <a:ext cx="392906" cy="372656"/>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lIns="68580" tIns="34290" rIns="68580" bIns="34290" rtlCol="0" anchor="ctr"/>
                      </wps:wsp>
                      <wps:wsp>
                        <wps:cNvPr id="59" name="TextBox 113"/>
                        <wps:cNvSpPr txBox="1"/>
                        <wps:spPr>
                          <a:xfrm>
                            <a:off x="3923398" y="4054161"/>
                            <a:ext cx="359798" cy="161583"/>
                          </a:xfrm>
                          <a:prstGeom prst="rect">
                            <a:avLst/>
                          </a:prstGeom>
                          <a:noFill/>
                        </wps:spPr>
                        <wps:txbx>
                          <w:txbxContent>
                            <w:p w:rsidR="0032655D" w:rsidRDefault="0032655D">
                              <w:pPr>
                                <w:rPr>
                                  <w:sz w:val="22"/>
                                  <w:szCs w:val="22"/>
                                  <w:lang w:val="en-GB"/>
                                </w:rPr>
                              </w:pPr>
                              <w:r>
                                <w:rPr>
                                  <w:color w:val="FFFFFF"/>
                                  <w:kern w:val="24"/>
                                  <w:sz w:val="22"/>
                                  <w:szCs w:val="22"/>
                                  <w:lang w:val="en-GB"/>
                                </w:rPr>
                                <w:t>1 m.</w:t>
                              </w:r>
                            </w:p>
                          </w:txbxContent>
                        </wps:txbx>
                        <wps:bodyPr wrap="square" lIns="68580" tIns="34290" rIns="68580" bIns="34290" rtlCol="0">
                          <a:noAutofit/>
                        </wps:bodyPr>
                      </wps:wsp>
                      <wps:wsp>
                        <wps:cNvPr id="60" name="Stačiakampis 60"/>
                        <wps:cNvSpPr/>
                        <wps:spPr>
                          <a:xfrm>
                            <a:off x="241296" y="2670900"/>
                            <a:ext cx="1114426" cy="394560"/>
                          </a:xfrm>
                          <a:prstGeom prst="rect">
                            <a:avLst/>
                          </a:prstGeom>
                          <a:solidFill>
                            <a:srgbClr val="1F497D">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Cs w:val="16"/>
                                </w:rPr>
                                <w:t>Nacionalinių darbotvarkių planai</w:t>
                              </w:r>
                            </w:p>
                          </w:txbxContent>
                        </wps:txbx>
                        <wps:bodyPr rtlCol="0" anchor="ctr"/>
                      </wps:wsp>
                      <wps:wsp>
                        <wps:cNvPr id="61" name="Tiesioji jungtis 61"/>
                        <wps:cNvCnPr>
                          <a:cxnSpLocks/>
                        </wps:cNvCnPr>
                        <wps:spPr>
                          <a:xfrm flipV="1">
                            <a:off x="253736" y="967019"/>
                            <a:ext cx="159266" cy="1069"/>
                          </a:xfrm>
                          <a:prstGeom prst="line">
                            <a:avLst/>
                          </a:prstGeom>
                          <a:noFill/>
                          <a:ln w="9525" cap="flat" cmpd="sng" algn="ctr">
                            <a:solidFill>
                              <a:sysClr val="windowText" lastClr="000000">
                                <a:shade val="95000"/>
                                <a:satMod val="105000"/>
                              </a:sysClr>
                            </a:solidFill>
                            <a:prstDash val="solid"/>
                          </a:ln>
                          <a:effectLst/>
                        </wps:spPr>
                        <wps:bodyPr/>
                      </wps:wsp>
                      <wps:wsp>
                        <wps:cNvPr id="62" name="Tiesioji jungtis 62"/>
                        <wps:cNvCnPr>
                          <a:cxnSpLocks/>
                        </wps:cNvCnPr>
                        <wps:spPr>
                          <a:xfrm flipH="1">
                            <a:off x="262402" y="967019"/>
                            <a:ext cx="1" cy="1759148"/>
                          </a:xfrm>
                          <a:prstGeom prst="line">
                            <a:avLst/>
                          </a:prstGeom>
                          <a:noFill/>
                          <a:ln w="9525" cap="flat" cmpd="sng" algn="ctr">
                            <a:solidFill>
                              <a:sysClr val="windowText" lastClr="000000">
                                <a:shade val="95000"/>
                                <a:satMod val="105000"/>
                              </a:sysClr>
                            </a:solidFill>
                            <a:prstDash val="solid"/>
                          </a:ln>
                          <a:effectLst/>
                        </wps:spPr>
                        <wps:bodyPr/>
                      </wps:wsp>
                      <wps:wsp>
                        <wps:cNvPr id="63" name="Tiesioji jungtis 63"/>
                        <wps:cNvCnPr>
                          <a:cxnSpLocks/>
                        </wps:cNvCnPr>
                        <wps:spPr>
                          <a:xfrm>
                            <a:off x="262402" y="2726167"/>
                            <a:ext cx="181965" cy="81584"/>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64" name="Tiesioji jungtis 64"/>
                        <wps:cNvCnPr/>
                        <wps:spPr>
                          <a:xfrm>
                            <a:off x="1364392" y="2844919"/>
                            <a:ext cx="322365" cy="1"/>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wps:wsp>
                        <wps:cNvPr id="65" name="Tiesioji jungtis 65"/>
                        <wps:cNvCnPr>
                          <a:cxnSpLocks/>
                        </wps:cNvCnPr>
                        <wps:spPr>
                          <a:xfrm>
                            <a:off x="736373" y="3067295"/>
                            <a:ext cx="352604" cy="362833"/>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wps:wsp>
                        <wps:cNvPr id="66" name="Tiesioji rodyklės jungtis 66"/>
                        <wps:cNvCnPr>
                          <a:stCxn id="140" idx="3"/>
                          <a:endCxn id="141" idx="1"/>
                        </wps:cNvCnPr>
                        <wps:spPr>
                          <a:xfrm flipV="1">
                            <a:off x="2959344" y="879334"/>
                            <a:ext cx="377683" cy="3783"/>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Grupė 188" o:spid="_x0000_s1026" style="position:absolute;margin-left:0;margin-top:6.35pt;width:503.25pt;height:528.75pt;z-index:251638784;mso-position-horizontal:center;mso-position-horizontal-relative:margin;mso-width-relative:margin;mso-height-relative:margin" coordsize="50116,4475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S2HaeBgAACDWAAAOAAAAZHJzL2Uyb0RvYy54bWzsXdty4ziSfd+I/QeF3reLIMGbo90TXa6q 3ono2ZnY6t13liTL6pZFDUmXXR+xz/ND/WF7EgABgiJ0tWmVxX6otigbEoBE5smTF/z4l6f75ejr rCgX+ep6zH7wxqPZapJPF6v59fh/fvv0H8l4VFbZapot89XsevxtVo7/8tO//9uPj+urmZ/f5cvp rBhhkFV59bi+Ht9V1frq3btycje7z8of8vVshTdv8+I+q/CymL+bFtkjRr9fvvM9L3r3mBfTdZFP ZmWJpx/km+OfxPi3t7NJ9ffb23JWjZbXY3y3SvxbiH+/0L/vfvoxu5oX2fpuMVFfIzviW9xnixU+ VA/1Iauy0UOx2BjqfjEp8jK/rX6Y5Pfv8tvbxWQm5oDZMK81m1+K/GEt5jK/epyv9TJhaVvrdPSw k//6+o9itJhi7xJs1Sq7xyb9Ujys//zXiJ5gfR7X8yv82i/F+vP6H4V6MJevaMpPt8U9/R+TGT2J lf2mV3b2VI0meBgFKfPjcDya4L0oZiHzQ7n2kzts0MbfTe4+qr8MPcYiHsu/5DwOk0js2rv6g9/R 99Nf53ENOSrNUpWnLdXnu2w9EztQ0hqopeK8XqnfMMH3+dOIeVwulfg1WqdR9YQ3sKz18xIPO5Yr 8HjAaH5YmCCMvFguenZVLx1LoyT0ILu0dD4PEm7PP7taF2X1yyy/H9EP1+MCQi9kMfv6a1lhv7BU 9a/QFyjz5WL6abFcihffyptlMfqa4XzgWE3zx/FomZUVHl6PP4n/aAIYwvqz5ep5RsK4NBT2sLyS C0Q/VU9fnoSclVdf8uk3LOYjTuj1uPznQ1bM8AX/usK+YlkSOtLiRcD9FC+K5jtfrHeq5U0ulAB9 81X+80OV3y7E8tBHys9R3wQCJMVeiJU+AfXuQ4ytc8KFKD/HMeFpHCVxsCHs2dWuYxJFQZgEvvzL MGJJxIXkOY+JOjPtyUWQRGtyeKCO/Mk6wPEVe5xc2p5c+nYmR2Jj7RwevJmdS9qTw4O3M7n2mUve 0JlL2mcOD97MzjGftQ4dPXlD02tLJkDcGUyP+yzm0cm2jvG2VqEnh+8eYzC3AsCFPA4EZjbwDXbY A6xTX5ZHIZMHoGH1Ov++gYDT1PcCBQoAh/2Eic9wmvYeELBArNLafH7I1oCPi1WVleTq/fl/i+yP 7H69KEf0W2I5NSpWr1xYOI45nBDg3I6FDNMIT3HeCAfDJWCpXGq9DAbl1kA4f1hN//sgNFzMv2g4 zD8l7P0HgaSXD/d/y6cSJcPrBBrHRABdH+7JeRHgOakf4/uUcpgu2Dx6BIgPucDzBGlvl1mFKd2v 4YGVq/l4lC3ncKQnVSE+2ALdalj5efz9zzc30ca3i+Eq1P6B82uQN/AhK+/kSOIzaEL45hLXz4Tj rJwHG5orPF5oND3KVpO7HM4CfWUahH5fAeheBFF7rVsFUXmyewqiOZEsZp4XKF+1dsnCNIS7obxZ lgRewOo1r53h2uF6HlFkn+AZnLsoSgmyJPZNCZoGMlsFTaGbPQUt0BovCMPASwR4MMZDChrYBqHz Qkb8hzqpLyNo6fv378N0Q6ucic7zvNi7qU/aKwiaoZrIbe5Fu20wTalPAkCfDn/8EKKJBWkK6wnj qaxXrc0gg37NObA4ZlFYL7FLxnaY1FVO7FJtC2xaR1KN9RSUNQF/DN6K/vVjICWb7DGmZm/ipped 0SxQzQGmCjsevDOYMkGahHMQfbQ0RgGIvVGsDojA1JfgcQvmOXVvtHh9z3sDNC7Bqd6bY+nZmAVE W2N/QLxGdIKs/QmjNAEMlfq5l7OjhexF9sfWcA6OEB5Ivb51pABPhFY6KFIQBgFn8GuwuEkce8Jy GtEHSGZgeNXacu7HaSQXX3Oh3QM0PCfHEPr4mOkSN9+PSg8MjrCdJbwh1lDrD/XK4SwBDCShks2O 5QOeSCO/9ju9JA7FydZT3/SWdmgOy97u44qcDhrSEFGi0eRgP2kjpkFqoBHXIFfNeEnNcMgJgJWC FsK6aVVzfr4SxEE57bboyZBSA1RsFz2fh2miwATCcakMgJijyyCZqafMFk8BbE9EFIPsESZwe+Va 9lQkqo5njQx4enU/XTOln1uypwjTPdUe5zwNIuhQshoIdKWCYnoV2fsEiwQaUjFBmiACuSPl3SaI ovoxVLCTmVmuiCD6PvWesM6kQ85P70EVdes9jXaVM7Vd7zXwBgMp5HstXkjqPUVRvqzeczBClyp7 mmc+QPYM+JNB8M5gP/M1XNNY95gAFoh/2EmgWfIkuO8lAiUYtQVFxnzF8fMoTjyB8xtBAtcABu12 D6EBn5luj1hXx4/+DpIc8QF4UweBXMwa+AKjOJYt9AMgW+kjmGXTc94AubPlcrEuKaMnu9orPcYK CHRT7lqx2/peH8WX0/fNL+dg7igcoDiFZrRCP9725U4Awwccw568Lu2y1pQAQna2u7VvxlbzJPLQ 96Xf1n2UwWfxUAAct0zuytfaSafp2IZa9RP5M6MoenOJtV+i1YSQ2b0dEgYHmKUSFDLfh+vb5mkG PaGS/L5jPeGiowLtWtQmGk/E2T6IjgoQXo4oUg9bw/wo5kGLjBUGtvZqu2y0c4SWkd4YQysHc/Z6 NNKaydanT7uRe8Fi57TrCMNgpesU2+/49PURVAk2iPuk7aHta6UtoQwin0cKUddC2TzNvZhpTe++ hJl26kbt+mrdqFb0IN3IEkSf4JNI3Qg/V+aBGdDD/QRODYA6RapDnwUb+f3OIYxydAzyutoRk5bc gdaOOgSzl3YMwzhOmIwhITtwc+kG7ThoR7uKqbvqhAUbyQCofzjOh7EOY+ChxEQ4EeY8o4Igpdgc HWfug+YUfIU+iRuO9clOjMygIsT//OrRoKq+PBpfq93fFjPUxv2+GP3+sJpXlBSJ98ym3axkVdDk afV5/Ws++aPEe/i+gg2Xb9ILRwwwQNFYqnJPIy8KpLU0u6ioSGTtAq7Sp7o3EAmcW2kR7YVSkmAP JDUxNOVdNp3JJMW0zmvE06zSXDtyaxW/gZmVIu4nJmkFjE7mMeot6TGtkbhAlcKwKUBNA0QyosTJ ISQs9MLYh+7AUY6DMJDEhxGSwItiLKM860KhDFIyFgKkTsyeSbGvISXGImxKiY5DA6acpmZ2SZCS HeQvKl57ECAjQNnV3SybflxNR9W3NYprV6iDRo7b9fh+NkVOwgzZ3vQTpCe7qrLF0vxmWc2yZXXX /ctY4jOWS00pdJi/JrmwW3vBxPlU8iq0l8g7kEtVu3FK9pDdmMB7pDNYFwZvYJTLM3EXKXuGQ9jU iU3O/widOLpF+Og/qaibTqsqeIdQhijykRKKInckJ4jDXEsoi2JF+LEwATc9CKkomNEW9ryE1PYV HLQKlZpLdKZYFTzAnh9YAs5ZJGK+wGVdIeGQeakoUSMfDLY1iGp4rxMgHSMYRsU1hlaSZrqScHZM GOkOrRnTk2efMkv8AFydhKJHTtk1xuFT1sHrmjrzVPD6IOpM7JFE3z6KiQIm3D8Dv+X3VZ4aOmPw UKUG2LvcMYLZZscYzin3weUyvXythC+8IQRn34QvOiUds9fqNUgSZAorquJFkw1v4CbxzTIsHem3 EwB0XgC24U0mfDGduXdQuN+lYmgPLaWKstojVAzEJfQjnCdoTRTpIUevTfz73CeBEtRWVxjPOYI5 cIgndIzxuudNJyrVRDXTEYe9iGrntOuTNhDVA1G9F1FNZQeKvILsUH+kqAm8Px/QHomhhkEgAoGB AoZ6G9IJxnw2s956CeNJ+90HUe1SlN6GosST58dicYyuXSoEQFlOXr30NjDBb7QArFGTKCfsHMOp KF1TJveqZRtORNwsBRprF3Zb3xftBjzZwKCZhkloRE7ZGsExZzOGc8q9YDGN3ttYrEkl07lUyMxB JTf8DWv2tYVAeicyaOCAC9s6YLGqt6IjxOrU1j0PFgM+ap03RScf5PswlP7EpEMIizEWBHGLG4ki Fm9Ne3aOYA5c9xive940/6mxWJP13H3QnNOuT9qAxQYsthcWY4YOrbFYM/58EBYL4yBIlStO+h+V z5tYTLE3/WAxHeN6C0kD8Kdr2LzBXBtf++RoHpHVKmcADUejsOUep17Mid8kEz5Eg49ukYSDIdI4 eswZgGfilp/moX+uyEejHq6LwEbSiQ58pDD0O+oghvDc64aGTSigrywptHxwCqxsB0Fu9skKD0lC MfXwEigUecC6A18NppS2Q3NlFgpyWoPHIYYMquWc8hdsIXXRBejG3XJf6v7cB7kvfpxImhemEFwB SF+B4g355MewpVwpOdG7WwV3NEXiHML4L45BtAyaKfdXE4LKZvfJbLoyR5iSRug8RIMPH9wgnczO BVYn0yytXpXhZJ7ZySRVDbCjLyl4kc77jMglRS1vYGS8pziQ40yGyO7431Z2R/sAB+j7aDk9tfGI AHcG49HCy+drPIxWlXkbc7rQQqdwqFb/1OPGosFkXemBeR6+D8SB3A2h5VLqHCH8qoYZSUOGvCHp c+EndBrbsCOuMRp2xDGKVplmyr0ZEirdlwu4pWmmbOGioN5ubuzo5dQLsWE7cM/KSZ2CuxsDXFgD rIOI5x5sBcJVtalQzJe8EqMhaPsWEyInJ0XDacVjo+YfN8BYRoA4lbrZGrpeR768n2CLxO3otqbL LXBo6/IP+kl3ekJFmTJ2at2/wyaaVLEvtYOiyfHAWPDdmoB7yJdSjh3qYNJUdhcxijUcyv6//7L/ HlQFenzXkli3B6lvAtBZanvrCs9LUW2sdEVHzCtmMVI5pbEXLLmw9S+pKjQufh6WnPRQD0hfY69W zNrTaWd7pTWRh+nRepOPmSbQzS3djeoWPFYwnie4gkCs1/EbYhWf7dMp82ITCHUm6LlhB1jzWiG0 pa9JpO82UX4YsEA1FUHuP0va3YJs6UNMrfc+rRcrfSppSlcc79Ms0/hQ29xGLTx1eYASmoPYR8ZT FD4pxQXW2uOt5An0YQ4Tiu/KAoHYl/npjWwl5xDGa3QMorWfmXB/TqObfJTkCxkgRfEouFh2X66I w4Vr8aDaSfdjCRGztnE7Zu9FdJ3jEO086UIYbINwVPqLdqIZeO3dtYlA2Sd8u5B0VnI5j0sdKDKl XMhrUsdNn5QNVmEIaF5YQJMy3RzktHU5xGlBE+r5gGowqdSQccnbXi+YCl7fFzZkcJw1I92LK0Up Wy6x1AlUx4VMGrG8AIE8XFAixbKr4Zb2sIiUITM8aM5z7RJgQF9PqSDm7vGNhgH1JeQa8pHMHdcu J+JBCnUpRRQqNG7nvikRhYBytO0aZNQu1MZ5PablRP/C5NZ3su32EdAwwL0DCfW3gycRROjtnrTC wDGSYxWnh3tXdvX8HaDh60LDXuwuRMRld6X0bJfDhm1ttmvDrQMxrnKz/VhcR4n+i1L+hjTLHZBv a1+dN9OEh1K8HahPEtwHSJ/HEbMQug8X0HlIkxykT8BXi+l3tJlrp8C8uvT1bo9jbY9tLh3PD4n2 4ioO/CcL+4HjkI/ZqlyAkHp+XbFKF1AhpWarm7GraaW1vVYgx9HH+cKo9HOL2tBNIFLltQRN50rs FTFEh04ULWIsYD3c+cgD6QqYtAIk9jCPKdYYuVqUAvxCgvbx48ebj7LdVPMS8r2u+e6lT6ect3VS HIpwf/dhz2vLHNnfsTZ8KvqCB0LPHBR9wVXzuNhbpvzgGklckStGMUKAC31wH7GEXObqmUbwxTmC Cb50j6F5EaOpe4u94AZqdYRUSo68klphhd3xTuekawo9HFJyhpScvJiui3wyK8vFat7d7ZryZRV8 Vdl7qBMXx/jwjBwUNIISl/qcoZ8IytIwUuMo0+Vb+DwKAvZTt6rz3J4nI8coii1RaWSnqxWt9aJK vzhILyIfHnnGMqSKOlGQIi1XtHmvQqdedI7Q0IuNDTFjvKZeROMCWy/KTgZ760U/AThVXak6l23Q i0NB/z4F/ZTN0NKL7Xy4fTMV7YOYBshUcutFBLzxH72vj+FGwHuXP7UzqRkUllLxL6EXe8haRJf9 enfaWQmyAb9SGCdGgJOUXBRp0FAtggbu9sbVTCBDCx7h+7j3bGCiX5eJtk13HyK6oUCs3hIE8fdW IKh5iMDCiKAI8u9DpNlawMqPcA1TnYrQC7LytTJ8Hg1C5/XFc53RGUFpjRZvoSezH28RolU6te4g 3gK5gbh4yN4OFoWosgWxQUAXyXCJ3Hm3ctil0C23fx+CTPdEtVulat4MX+VNtko1d76cHWem/ayW 7B2W5xzgwi+6iUXKHm7j9Ft0Cd0IJi5AfnnZ493leFrIbNnTIvlmZU/7zQfIXu9miSo0bFyrfWSl /Pa1SujPmHBydkkNJixBT/GWGkwCHoeAT735+7LkhGzJ81il3neH6pnU7rRxLd5SmP24FLLOTFwe JzGryybiNPFA7VvIIvRQWKEMGUtQrYF33XZsALmvC3J7QVHo1dqJomQPV+V47WawkVybpqgxI/WB Lt8pQ6DHEj30sfQ53YdA6iNAj1gA3K3SdzyKouKEn31x2Ugz+nNhheW65lneKdpQo8u/rtBmJEIZ DJBHJV6gERlB4KL5zhfrnWp5ky+pt90oW03u8uJ6PKkKsYNKTHvKeeTa4tnIC88hTnvLK3KB0FpN kgEspJ7FLXmlNsf19W4UyZKXRrqV5SCuCA2cEMM04qoto7L637e4aga8Ja5tnKaE11GSRSg8qNWr 53Ow4rZ6jWPEF5R2DdE9eBDXZVZWN0voKSwd/lPGxvK9n0VcVThIg9TvWlxJ49n+BPVttxXrvh4F R+9qpBYJSIAOVDySMmkCiLgeF3ZH8ypU8HsSIthNlGsb0elQnLZzFBpd5T8/VPntoqJ5GIurXvRX 5odE6nob246HzLFWdvI0Qp1uRY3JnyBeDLdYIr3MVkoQJkJ7nDOO1nhb93bwNS7A10CRvlMsm8TZ aWLJeYxKApmIlsSpJ1sDGLWDRIaAUCSJ5g6Nc3lSCYB7TLWK8gFeto0h6o46XVVZj7Q39AeWSgIi srD/uKMdhEkbS0Vo2A7qRniqKfoTioDCS0D/T7hnC0wQmY6mp3qxnKsGxQdwrv2Ink7G3qi0kxcP Hm9QO/tnUmO0mDrbk4yGKBKVxQdGiSnTynB5vWRa3OJ5eUrs7IoH+pFRnce9KaPNVO4TrauH9Fvy NCGZCIaioqAVJ6glE6oVSnYAfRlYM+F1SmxstwV/9bKWfiRTx0FsEkRWmijVuZtj9iMfrUSkUkQV MtrPtUQPjWu8mNIFheXGLR3BDnx3PGl3YRUGmp2TK0pb9hbYOZSoOB0SzescF6Br1KHCfIOywxmA ygwiJJi0iZBaZeLKBRl2GYy5W2Vegp+sYxyqnCTUxNVeKU242zmMiVkjgYONTtFgBIbYoEd6SD3h hZ6M/WhXyd9suVysy5lwVLKvv5aC3zKJrDS0RaxaSU2OxBKdQWInlmjfB2fghZKaivkXEMOy3NlR kkhZOcJ22F9OP9725U5gld+ETtURj7opLEK/JH4NO78vhQw5hSuO0wBBBoVIF2m2BDlMEeuQgkw3 Mb94A2lZxN2wf49FtgbA++dDVsxwb2UzgHpwaJXO0blQyJRGIiMBNmaTJH1jL9XOOgJXPkcBsjR9 fhR7aX2q6sI2hkQBjqw3Rbbw8NQggFsPsU88jYd76J++PI0WUxgGzbieG9lCCN6RNiXPv5K+IxzZ TrIFBAt6SwslA7YPfeJsHcPCVNy2Q8YScazBp201CoEtPFvKGDeCOEVJy/9xAL8zAw8uKlchz05R UpYKeZRMJqwMSN8g/bMWJB172CDXZEON43VSw1NsiI8PWA62o6WKEpZGqhIhAdoROUuDCBkRajO/ F+AsRu7QBN4yuJus5XashpbraPUn3UY/4VT+bYtf4PvgL5QOo7cG0XOL3mVQuyQOLqz2fEEHwDNA NMlnoGzTb98mh/b/Ed1eKfgMukZIOJyDdF68dALVt6SzyKff/lj++a9y9PvDal4tyhFu0rS1pKCz qpunlfCTkLs0xg9P8JiUNlxNzXtwVcR7MkXAAgH0oukVd/seaZiiS6YQbSSrBEErDTmI44i6Vkum bhe9UVZFtpjfVTf5aoWrsvJC9kByUHY6X44A/OjxepziYlF8FBEat8uswo/3a3iK5WqOrO/lfCVz vjfZvm+l5tMeF6tp/kjMD8iQVgam+MO7bDpT1JsofcPSg+jLqr/lU/kYJHgjXVMMLQyN5dg7OLa2 +a+KRbaaL2djmt39bIrvNMMs6CfxuVW2WH5cTUfVt/Xserz9t49Ep6Lo6HGOSxIxwBxk0d1i8iGr suZr/Py4vpr5+V2+nM6Kn/5fAAAAAP//AwBQSwMEFAAGAAgAAAAhAERLP6HeAAAACQEAAA8AAABk cnMvZG93bnJldi54bWxMj0FLw0AQhe+C/2EZwZvdJFIrMZtSinoqgq0g3qbJNAnNzobsNkn/vZOT 3mbmDe99L1tPtlUD9b5xbCBeRKCIC1c2XBn4Orw9PIPyAbnE1jEZuJKHdX57k2FaupE/adiHSokJ +xQN1CF0qda+qMmiX7iOWLST6y0GWftKlz2OYm5bnUTRk7bYsCTU2NG2puK8v1gD7yOOm8f4ddid T9vrz2H58b2LyZj7u2nzAirQFP6eYcYXdMiF6eguXHrVGpAiQa7JCtSsStYS1HGeVlECOs/0/wb5 LwAAAP//AwBQSwECLQAUAAYACAAAACEAtoM4kv4AAADhAQAAEwAAAAAAAAAAAAAAAAAAAAAAW0Nv bnRlbnRfVHlwZXNdLnhtbFBLAQItABQABgAIAAAAIQA4/SH/1gAAAJQBAAALAAAAAAAAAAAAAAAA AC8BAABfcmVscy8ucmVsc1BLAQItABQABgAIAAAAIQDmS2HaeBgAACDWAAAOAAAAAAAAAAAAAAAA AC4CAABkcnMvZTJvRG9jLnhtbFBLAQItABQABgAIAAAAIQBESz+h3gAAAAkBAAAPAAAAAAAAAAAA AAAAANIaAABkcnMvZG93bnJldi54bWxQSwUGAAAAAAQABADzAAAA3RsAAAAA ">
                <v:shapetype id="_x0000_t202" coordsize="21600,21600" o:spt="202" path="m,l,21600r21600,l21600,xe">
                  <v:stroke joinstyle="miter"/>
                  <v:path gradientshapeok="t" o:connecttype="rect"/>
                </v:shapetype>
                <v:shape id="TextBox 104" o:spid="_x0000_s1027" type="#_x0000_t202" style="position:absolute;left:30431;top:35607;width:19685;height:243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hirg8UA AADbAAAADwAAAGRycy9kb3ducmV2LnhtbESPW2vCQBSE34X+h+UU+qYbRURSVymFgqb44IVA3w7Z 0yQ2ezbNrrn8e1cQfBxm5htmtelNJVpqXGlZwXQSgSDOrC45V3A+fY2XIJxH1lhZJgUDOdisX0Yr jLXt+EDt0eciQNjFqKDwvo6ldFlBBt3E1sTB+7WNQR9kk0vdYBfgppKzKFpIgyWHhQJr+iwo+zte jYJtOr24IfnuE0qHy7773yU/7U6pt9f+4x2Ep94/w4/2ViuYz+H+JfwAub4BAAD//wMAUEsBAi0A FAAGAAgAAAAhAPD3irv9AAAA4gEAABMAAAAAAAAAAAAAAAAAAAAAAFtDb250ZW50X1R5cGVzXS54 bWxQSwECLQAUAAYACAAAACEAMd1fYdIAAACPAQAACwAAAAAAAAAAAAAAAAAuAQAAX3JlbHMvLnJl bHNQSwECLQAUAAYACAAAACEAMy8FnkEAAAA5AAAAEAAAAAAAAAAAAAAAAAApAgAAZHJzL3NoYXBl eG1sLnhtbFBLAQItABQABgAIAAAAIQCSGKuDxQAAANsAAAAPAAAAAAAAAAAAAAAAAJgCAABkcnMv ZG93bnJldi54bWxQSwUGAAAAAAQABAD1AAAAigMAAAAA " fillcolor="window" strokecolor="window">
                  <v:textbox inset="5.4pt,2.7pt,5.4pt,2.7pt">
                    <w:txbxContent>
                      <w:p w:rsidR="0032655D" w:rsidRDefault="0032655D"/>
                    </w:txbxContent>
                  </v:textbox>
                </v:shape>
                <v:group id="Grupė 45" o:spid="_x0000_s1028" style="position:absolute;width:49768;height:44758"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vlOn8UAAADbAAAADwAAAGRycy9kb3ducmV2LnhtbESPT2vCQBTE74V+h+UV ejObtFokZhWRtvQQBLUg3h7ZZxLMvg3Zbf58e7dQ6HGYmd8w2WY0jeipc7VlBUkUgyAurK65VPB9 +pgtQTiPrLGxTAomcrBZPz5kmGo78IH6oy9FgLBLUUHlfZtK6YqKDLrItsTBu9rOoA+yK6XucAhw 08iXOH6TBmsOCxW2tKuouB1/jILPAYfta/Le57frbrqcFvtznpBSz0/jdgXC0+j/w3/tL61gvoD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75Tp/FAAAA2wAA AA8AAAAAAAAAAAAAAAAAqgIAAGRycy9kb3ducmV2LnhtbFBLBQYAAAAABAAEAPoAAACcAwAAAAA= ">
                  <v:group id="Grupė 67" o:spid="_x0000_s1029"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tIpE8UAAADbAAAADwAAAGRycy9kb3ducmV2LnhtbESPT2vCQBTE74V+h+UV ejObtGglZhWRtvQQBLUg3h7ZZxLMvg3Zbf58e7dQ6HGYmd8w2WY0jeipc7VlBUkUgyAurK65VPB9 +pgtQTiPrLGxTAomcrBZPz5kmGo78IH6oy9FgLBLUUHlfZtK6YqKDLrItsTBu9rOoA+yK6XucAhw 08iXOF5IgzWHhQpb2lVU3I4/RsHngMP2NXnv89t1N11O8/05T0ip56dxuwLhafT/4b/2l1aweIP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rSKRPFAAAA2wAA AA8AAAAAAAAAAAAAAAAAqgIAAGRycy9kb3ducmV2LnhtbFBLBQYAAAAABAAEAPoAAACcAwAAAAA= ">
                    <v:group id="Grupė 69" o:spid="_x0000_s1030"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AEY+sUAAADbAAAADwAAAGRycy9kb3ducmV2LnhtbESPT2vCQBTE74V+h+UV ejObtCg1ZhWRtvQQBLUg3h7ZZxLMvg3Zbf58e7dQ6HGYmd8w2WY0jeipc7VlBUkUgyAurK65VPB9 +pi9gXAeWWNjmRRM5GCzfnzIMNV24AP1R1+KAGGXooLK+zaV0hUVGXSRbYmDd7WdQR9kV0rd4RDg ppEvcbyQBmsOCxW2tKuouB1/jILPAYfta/Le57frbrqc5vtznpBSz0/jdgXC0+j/w3/tL61gsYT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QBGPrFAAAA2wAA AA8AAAAAAAAAAAAAAAAAqgIAAGRycy9kb3ducmV2LnhtbFBLBQYAAAAABAAEAPoAAACcAwAAAAA= ">
                      <v:group id="Grupė 73" o:spid="_x0000_s1031"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DC5zcQAAADbAAAADwAAAGRycy9kb3ducmV2LnhtbESPT4vCMBTE7wt+h/AE b2taxVWqUURc8SCCf0C8PZpnW2xeSpNt67ffLAh7HGbmN8xi1ZlSNFS7wrKCeBiBIE6tLjhTcL18 f85AOI+ssbRMCl7kYLXsfSww0bblEzVnn4kAYZeggtz7KpHSpTkZdENbEQfvYWuDPsg6k7rGNsBN KUdR9CUNFhwWcqxok1P6PP8YBbsW2/U43jaH52Pzul8mx9shJqUG/W49B+Gp8//hd3uvFUzH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wDC5zcQAAADbAAAA DwAAAAAAAAAAAAAAAACqAgAAZHJzL2Rvd25yZXYueG1sUEsFBgAAAAAEAAQA+gAAAJsDAAAAAA== ">
                        <v:group id="Grupė 83" o:spid="_x0000_s1032"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eXJ6sQAAADbAAAADwAAAGRycy9kb3ducmV2LnhtbESPQYvCMBSE78L+h/AW vGlaZUW6RhFZxYMsWAXx9miebbF5KU1s67/fLAgeh5n5hlmselOJlhpXWlYQjyMQxJnVJecKzqft aA7CeWSNlWVS8CQHq+XHYIGJth0fqU19LgKEXYIKCu/rREqXFWTQjW1NHLybbQz6IJtc6ga7ADeV nETRTBosOSwUWNOmoOyePoyCXYfdehr/tIf7bfO8nr5+L4eYlBp+9utvEJ56/w6/2nutYD6F/y/h B8jl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9eXJ6sQAAADbAAAA DwAAAAAAAAAAAAAAAACqAgAAZHJzL2Rvd25yZXYueG1sUEsFBgAAAAAEAAQA+gAAAJsDAAAAAA== ">
                          <v:group id="Grupė 87" o:spid="_x0000_s1033"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t7P6cQAAADbAAAADwAAAGRycy9kb3ducmV2LnhtbESPQYvCMBSE78L+h/CE vWnaXXSlGkXEXTyIoC6It0fzbIvNS2liW/+9EQSPw8x8w8wWnSlFQ7UrLCuIhxEI4tTqgjMF/8ff wQSE88gaS8uk4E4OFvOP3gwTbVveU3PwmQgQdgkqyL2vEildmpNBN7QVcfAutjbog6wzqWtsA9yU 8iuKxtJgwWEhx4pWOaXXw80o+GuxXX7H62Z7vazu5+Nod9rGpNRnv1tOQXjq/Dv8am+0gskPPL+E HyDn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t7P6cQAAADbAAAA DwAAAAAAAAAAAAAAAACqAgAAZHJzL2Rvd25yZXYueG1sUEsFBgAAAAAEAAQA+gAAAJsDAAAAAA== ">
                            <v:group id="Grupė 89" o:spid="_x0000_s1034"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A3+AMQAAADbAAAADwAAAGRycy9kb3ducmV2LnhtbESPT4vCMBTE74LfITzB m6ZVdnG7RhFR8SAL/oFlb4/m2Rabl9LEtn77jSB4HGbmN8x82ZlSNFS7wrKCeByBIE6tLjhTcDlv RzMQziNrLC2Tggc5WC76vTkm2rZ8pObkMxEg7BJUkHtfJVK6NCeDbmwr4uBdbW3QB1lnUtfYBrgp 5SSKPqXBgsNCjhWtc0pvp7tRsGuxXU3jTXO4XdePv/PHz+8hJqWGg271DcJT59/hV3uvFcy+4Pkl /AC5+A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lA3+AMQAAADbAAAA DwAAAAAAAAAAAAAAAACqAgAAZHJzL2Rvd25yZXYueG1sUEsFBgAAAAAEAAQA+gAAAJsDAAAAAA== ">
                              <v:group id="Grupė 121" o:spid="_x0000_s1035"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z1jp8QAAADcAAAADwAAAGRycy9kb3ducmV2LnhtbERPS2vCQBC+C/0Pywi9 6SaWikTXEKQtPYSCUSi9DdkxCWZnQ3abx7/vFgq9zcf3nEM6mVYM1LvGsoJ4HYEgLq1uuFJwvbyu diCcR9bYWiYFMzlIjw+LAybajnymofCVCCHsElRQe98lUrqyJoNubTviwN1sb9AH2FdS9ziGcNPK TRRtpcGGQ0ONHZ1qKu/Ft1HwNuKYPcUvQ36/neavy/PHZx6TUo/LKduD8DT5f/Gf+12H+ZsYfp8J F8jj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bz1jp8QAAADcAAAA DwAAAAAAAAAAAAAAAACqAgAAZHJzL2Rvd25yZXYueG1sUEsFBgAAAAAEAAQA+gAAAJsDAAAAAA== ">
                                <v:group id="Grupė 127" o:spid="_x0000_s1036" style="position:absolute;width:66358;height:56186" coordsize="64217,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5heSMIAAADcAAAADwAAAGRycy9kb3ducmV2LnhtbERPTYvCMBC9C/sfwix4 07QuulKNIrIrHkRQF8Tb0IxtsZmUJtvWf28Ewds83ufMl50pRUO1KywriIcRCOLU6oIzBX+n38EU hPPIGkvLpOBODpaLj94cE21bPlBz9JkIIewSVJB7XyVSujQng25oK+LAXW1t0AdYZ1LX2IZwU8pR FE2kwYJDQ44VrXNKb8d/o2DTYrv6in+a3e26vl9O4/15F5NS/c9uNQPhqfNv8cu91WH+6Bu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YXkjCAAAA3AAAAA8A AAAAAAAAAAAAAAAAqgIAAGRycy9kb3ducmV2LnhtbFBLBQYAAAAABAAEAPoAAACZAwAAAAA= ">
                                  <v:group id="Grupė 143" o:spid="_x0000_s1037" style="position:absolute;left:111;top:547;width:64106;height:54652" coordorigin="111,547" coordsize="59920,5012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Xy968QAAADcAAAADwAAAGRycy9kb3ducmV2LnhtbERPS2vCQBC+C/0PyxR6 M5s0tZQ0q4jU0oMU1ELpbciOSTA7G7JrHv/eFQre5uN7Tr4aTSN66lxtWUESxSCIC6trLhX8HLfz NxDOI2tsLJOCiRyslg+zHDNtB95Tf/ClCCHsMlRQed9mUrqiIoMusi1x4E62M+gD7EqpOxxCuGnk cxy/SoM1h4YKW9pUVJwPF6Pgc8BhnSYf/e582kx/x8X37y4hpZ4ex/U7CE+jv4v/3V86zH9J4fZM uEAur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LXy968QAAADcAAAA DwAAAAAAAAAAAAAAAACqAgAAZHJzL2Rvd25yZXYueG1sUEsFBgAAAAAEAAQA+gAAAJsDAAAAAA== ">
                                    <v:roundrect id="Suapvalintas stačiakampis 147" o:spid="_x0000_s1038" style="position:absolute;left:377;top:547;width:59655;height:16419;visibility:visible;mso-wrap-style:square;v-text-anchor:middle" arcsize="10923f"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uGwRsMA AADcAAAADwAAAGRycy9kb3ducmV2LnhtbERPS2vCQBC+C/0PyxR6Ed20lCjRVUqhEOyp6sXbmJ0m qdnZJbvm4a/vFgre5uN7zno7mEZ01PrasoLneQKCuLC65lLB8fAxW4LwAVljY5kUjORhu3mYrDHT tucv6vahFDGEfYYKqhBcJqUvKjLo59YRR+7btgZDhG0pdYt9DDeNfEmSVBqsOTZU6Oi9ouKyvxoF Oj/4JPXp+WLGk/25Td31c+eUenoc3lYgAg3hLv535zrOf13A3zPxArn5BQAA//8DAFBLAQItABQA BgAIAAAAIQDw94q7/QAAAOIBAAATAAAAAAAAAAAAAAAAAAAAAABbQ29udGVudF9UeXBlc10ueG1s UEsBAi0AFAAGAAgAAAAhADHdX2HSAAAAjwEAAAsAAAAAAAAAAAAAAAAALgEAAF9yZWxzLy5yZWxz UEsBAi0AFAAGAAgAAAAhADMvBZ5BAAAAOQAAABAAAAAAAAAAAAAAAAAAKQIAAGRycy9zaGFwZXht bC54bWxQSwECLQAUAAYACAAAACEAZuGwRsMAAADcAAAADwAAAAAAAAAAAAAAAACYAgAAZHJzL2Rv d25yZXYueG1sUEsFBgAAAAAEAAQA9QAAAIgDAAAAAA== " fillcolor="#dce6f2" strokecolor="#31859c" strokeweight="2pt"/>
                                    <v:roundrect id="Suapvalintas stačiakampis 148" o:spid="_x0000_s1039" style="position:absolute;left:111;top:17100;width:59543;height:18303;visibility:visible;mso-wrap-style:square;v-text-anchor:middle" arcsize="10923f"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UBv0sQA AADcAAAADwAAAGRycy9kb3ducmV2LnhtbESP0WrDMAxF3wf7B6PC3lYnY4yR1i2ldFDGBlvaDxCx moTacrC91v376WGwN4l7de/Rcl28UxeKaQxsoJ5XoIi7YEfuDRwPb4+voFJGtugCk4EbJViv7u+W 2Nhw5W+6tLlXEsKpQQNDzlOjdeoG8pjmYSIW7RSixyxr7LWNeJVw7/RTVb1ojyNLw4ATbQfqzu2P N/AZ693Hrhzrtkzu5sq7LV/7bMzDrGwWoDKV/G/+u95bwX8WWnlGJtCrXwAAAP//AwBQSwECLQAU AAYACAAAACEA8PeKu/0AAADiAQAAEwAAAAAAAAAAAAAAAAAAAAAAW0NvbnRlbnRfVHlwZXNdLnht bFBLAQItABQABgAIAAAAIQAx3V9h0gAAAI8BAAALAAAAAAAAAAAAAAAAAC4BAABfcmVscy8ucmVs c1BLAQItABQABgAIAAAAIQAzLwWeQQAAADkAAAAQAAAAAAAAAAAAAAAAACkCAABkcnMvc2hhcGV4 bWwueG1sUEsBAi0AFAAGAAgAAAAhALVAb9LEAAAA3AAAAA8AAAAAAAAAAAAAAAAAmAIAAGRycy9k b3ducmV2LnhtbFBLBQYAAAAABAAEAPUAAACJAwAAAAA= " fillcolor="#c6d9f1" strokecolor="#4bacc6" strokeweight="2pt"/>
                                    <v:roundrect id="Suapvalintas stačiakampis 149" o:spid="_x0000_s1040" style="position:absolute;left:377;top:35530;width:59543;height:15145;visibility:visible;mso-wrap-style:square;v-text-anchor:middle" arcsize="10923f"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TOogMMA AADcAAAADwAAAGRycy9kb3ducmV2LnhtbERPS2vCQBC+F/wPywje6sZifURXEUtLD70YRa9jdkyi 2dmQXZP033cLgrf5+J6zXHemFA3VrrCsYDSMQBCnVhecKTjsP19nIJxH1lhaJgW/5GC96r0sMda2 5R01ic9ECGEXo4Lc+yqW0qU5GXRDWxEH7mJrgz7AOpO6xjaEm1K+RdFEGiw4NORY0Tan9JbcjYL3 8y5tXTP9OR2760Qn2737un8oNeh3mwUIT51/ih/ubx3mj+fw/0y4QK7+AAAA//8DAFBLAQItABQA BgAIAAAAIQDw94q7/QAAAOIBAAATAAAAAAAAAAAAAAAAAAAAAABbQ29udGVudF9UeXBlc10ueG1s UEsBAi0AFAAGAAgAAAAhADHdX2HSAAAAjwEAAAsAAAAAAAAAAAAAAAAALgEAAF9yZWxzLy5yZWxz UEsBAi0AFAAGAAgAAAAhADMvBZ5BAAAAOQAAABAAAAAAAAAAAAAAAAAAKQIAAGRycy9zaGFwZXht bC54bWxQSwECLQAUAAYACAAAACEADTOogMMAAADcAAAADwAAAAAAAAAAAAAAAACYAgAAZHJzL2Rv d25yZXYueG1sUEsFBgAAAAAEAAQA9QAAAIgDAAAAAA== " fillcolor="#ebf1de" strokecolor="#0070c0" strokeweight="2pt"/>
                                  </v:group>
                                  <v:shape id="TextBox 92" o:spid="_x0000_s1041" type="#_x0000_t202" style="position:absolute;left:139;width:3773;height:1771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Ro9XMQA AADcAAAADwAAAGRycy9kb3ducmV2LnhtbERPTWvCQBC9F/wPywi91U2rlBJdQ1EMeika9eBtzI5J MDubZrcm/vtuQehtHu9zZklvanGj1lWWFbyOIhDEudUVFwoO+9XLBwjnkTXWlknBnRwk88HTDGNt O97RLfOFCCHsYlRQet/EUrq8JINuZBviwF1sa9AH2BZSt9iFcFPLtyh6lwYrDg0lNrQoKb9mP0bB 8fx1r3fN+BRV3Wbbp9/bbJkWSj0P+88pCE+9/xc/3Gsd5k8m8PdMuEDOfwEAAP//AwBQSwECLQAU AAYACAAAACEA8PeKu/0AAADiAQAAEwAAAAAAAAAAAAAAAAAAAAAAW0NvbnRlbnRfVHlwZXNdLnht bFBLAQItABQABgAIAAAAIQAx3V9h0gAAAI8BAAALAAAAAAAAAAAAAAAAAC4BAABfcmVscy8ucmVs c1BLAQItABQABgAIAAAAIQAzLwWeQQAAADkAAAAQAAAAAAAAAAAAAAAAACkCAABkcnMvc2hhcGV4 bWwueG1sUEsBAi0AFAAGAAgAAAAhAJkaPVzEAAAA3AAAAA8AAAAAAAAAAAAAAAAAmAIAAGRycy9k b3ducmV2LnhtbFBLBQYAAAAABAAEAPUAAACJAwAAAAA= " filled="f" stroked="f">
                                    <v:textbox style="layout-flow:vertical;mso-layout-flow-alt:bottom-to-top">
                                      <w:txbxContent>
                                        <w:p w:rsidR="0032655D" w:rsidRDefault="0032655D">
                                          <w:pPr>
                                            <w:jc w:val="center"/>
                                            <w:rPr>
                                              <w:b/>
                                              <w:sz w:val="36"/>
                                              <w:szCs w:val="24"/>
                                              <w:lang w:val="en-GB"/>
                                            </w:rPr>
                                          </w:pPr>
                                          <w:r>
                                            <w:rPr>
                                              <w:b/>
                                              <w:bCs/>
                                              <w:kern w:val="24"/>
                                              <w:szCs w:val="14"/>
                                            </w:rPr>
                                            <w:t>STRATEGINIS LYGMUO</w:t>
                                          </w:r>
                                        </w:p>
                                      </w:txbxContent>
                                    </v:textbox>
                                  </v:shape>
                                  <v:shape id="TextBox 93" o:spid="_x0000_s1042" type="#_x0000_t202" style="position:absolute;top:18448;width:3772;height:1969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laYx8QA AADcAAAADwAAAGRycy9kb3ducmV2LnhtbERPTWvCQBC9F/wPywi91Y22iqSuUiqG9lJibA+9jdkx CWZnY3Zr4r/vCoK3ebzPWax6U4szta6yrGA8ikAQ51ZXXCj43m2e5iCcR9ZYWyYFF3KwWg4eFhhr 2/GWzpkvRAhhF6OC0vsmltLlJRl0I9sQB+5gW4M+wLaQusUuhJtaTqJoJg1WHBpKbOi9pPyY/RkF P/uvS71tnn+jqvtM++SUZuukUOpx2L+9gvDU+7v45v7QYf7LFK7PhAvk8h8AAP//AwBQSwECLQAU AAYACAAAACEA8PeKu/0AAADiAQAAEwAAAAAAAAAAAAAAAAAAAAAAW0NvbnRlbnRfVHlwZXNdLnht bFBLAQItABQABgAIAAAAIQAx3V9h0gAAAI8BAAALAAAAAAAAAAAAAAAAAC4BAABfcmVscy8ucmVs c1BLAQItABQABgAIAAAAIQAzLwWeQQAAADkAAAAQAAAAAAAAAAAAAAAAACkCAABkcnMvc2hhcGV4 bWwueG1sUEsBAi0AFAAGAAgAAAAhAPZWmMfEAAAA3AAAAA8AAAAAAAAAAAAAAAAAmAIAAGRycy9k b3ducmV2LnhtbFBLBQYAAAAABAAEAPUAAACJAwAAAAA= " filled="f" stroked="f">
                                    <v:textbox style="layout-flow:vertical;mso-layout-flow-alt:bottom-to-top">
                                      <w:txbxContent>
                                        <w:p w:rsidR="0032655D" w:rsidRDefault="0032655D">
                                          <w:pPr>
                                            <w:jc w:val="center"/>
                                            <w:rPr>
                                              <w:szCs w:val="24"/>
                                              <w:lang w:val="en-GB"/>
                                            </w:rPr>
                                          </w:pPr>
                                          <w:r>
                                            <w:rPr>
                                              <w:b/>
                                              <w:bCs/>
                                              <w:kern w:val="24"/>
                                              <w:szCs w:val="24"/>
                                            </w:rPr>
                                            <w:t>PROGRAMAVIMO LYGMUO</w:t>
                                          </w:r>
                                        </w:p>
                                      </w:txbxContent>
                                    </v:textbox>
                                  </v:shape>
                                  <v:shape id="TextBox 94" o:spid="_x0000_s1043" type="#_x0000_t202" style="position:absolute;left:713;top:38469;width:5699;height:1771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oQGsMQA AADcAAAADwAAAGRycy9kb3ducmV2LnhtbERPTWvCQBC9C/0PyxR6041tEYmuQVoa2oto1IO3MTsm wexsmt2a+O/dguBtHu9z5klvanGh1lWWFYxHEQji3OqKCwW77ddwCsJ5ZI21ZVJwJQfJ4mkwx1jb jjd0yXwhQgi7GBWU3jexlC4vyaAb2YY4cCfbGvQBtoXULXYh3NTyNYom0mDFoaHEhj5Kys/Zn1Gw P66u9aZ5O0RV97Pu09919pkWSr0898sZCE+9f4jv7m8d5r9P4P+ZcIFc3AAAAP//AwBQSwECLQAU AAYACAAAACEA8PeKu/0AAADiAQAAEwAAAAAAAAAAAAAAAAAAAAAAW0NvbnRlbnRfVHlwZXNdLnht bFBLAQItABQABgAIAAAAIQAx3V9h0gAAAI8BAAALAAAAAAAAAAAAAAAAAC4BAABfcmVscy8ucmVs c1BLAQItABQABgAIAAAAIQAzLwWeQQAAADkAAAAQAAAAAAAAAAAAAAAAACkCAABkcnMvc2hhcGV4 bWwueG1sUEsBAi0AFAAGAAgAAAAhAAaEBrDEAAAA3AAAAA8AAAAAAAAAAAAAAAAAmAIAAGRycy9k b3ducmV2LnhtbFBLBQYAAAAABAAEAPUAAACJAwAAAAA= " filled="f" stroked="f">
                                    <v:textbox style="layout-flow:vertical;mso-layout-flow-alt:bottom-to-top">
                                      <w:txbxContent>
                                        <w:p w:rsidR="0032655D" w:rsidRDefault="0032655D">
                                          <w:pPr>
                                            <w:jc w:val="center"/>
                                            <w:rPr>
                                              <w:lang w:val="en-GB"/>
                                            </w:rPr>
                                          </w:pPr>
                                          <w:r>
                                            <w:rPr>
                                              <w:b/>
                                              <w:bCs/>
                                              <w:kern w:val="24"/>
                                            </w:rPr>
                                            <w:t>VEIKLOS LYGMUO (BIUDŽETAS)</w:t>
                                          </w:r>
                                        </w:p>
                                      </w:txbxContent>
                                    </v:textbox>
                                  </v:shape>
                                </v:group>
                                <v:group id="Grupė 128" o:spid="_x0000_s1044" style="position:absolute;left:5334;top:877;width:54018;height:14428" coordorigin="5334,877" coordsize="54018,1442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fKOsUAAADcAAAADwAAAGRycy9kb3ducmV2LnhtbESPQWvCQBCF74L/YRmh N93EokjqKiJt6UEEtVB6G7JjEszOhuw2if++cxC8zfDevPfNeju4WnXUhsqzgXSWgCLOva24MPB9 +ZiuQIWIbLH2TAbuFGC7GY/WmFnf84m6cyyUhHDI0EAZY5NpHfKSHIaZb4hFu/rWYZS1LbRtsZdw V+t5kiy1w4qlocSG9iXlt/OfM/DZY797Td+7w+26v/9eFsefQ0rGvEyG3RuoSEN8mh/XX1bw50Ir z8gEevM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4HyjrFAAAA3AAA AA8AAAAAAAAAAAAAAAAAqgIAAGRycy9kb3ducmV2LnhtbFBLBQYAAAAABAAEAPoAAACcAwAAAAA= ">
                                  <v:rect id="Stačiakampis 139" o:spid="_x0000_s1045" style="position:absolute;left:14485;top:877;width:35596;height:5087;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7co18EA AADcAAAADwAAAGRycy9kb3ducmV2LnhtbERPTYvCMBC9L/gfwgje1lQFWatRVBA8Kau2eByasS02 k9pErf/eLCx4m8f7nNmiNZV4UONKywoG/QgEcWZ1ybmC03Hz/QPCeWSNlWVS8CIHi3nna4axtk/+ pcfB5yKEsItRQeF9HUvpsoIMur6tiQN3sY1BH2CTS93gM4SbSg6jaCwNlhwaCqxpXVB2PdyNAl6P dpwc03Q82KTJapjc9uc9KtXrtsspCE+t/4j/3Vsd5o8m8PdMuEDO3wAAAP//AwBQSwECLQAUAAYA CAAAACEA8PeKu/0AAADiAQAAEwAAAAAAAAAAAAAAAAAAAAAAW0NvbnRlbnRfVHlwZXNdLnhtbFBL AQItABQABgAIAAAAIQAx3V9h0gAAAI8BAAALAAAAAAAAAAAAAAAAAC4BAABfcmVscy8ucmVsc1BL AQItABQABgAIAAAAIQAzLwWeQQAAADkAAAAQAAAAAAAAAAAAAAAAACkCAABkcnMvc2hhcGV4bWwu eG1sUEsBAi0AFAAGAAgAAAAhAK+3KNfBAAAA3AAAAA8AAAAAAAAAAAAAAAAAmAIAAGRycy9kb3du cmV2LnhtbFBLBQYAAAAABAAEAPUAAACGAwAAAAA= " fillcolor="#dbeef4" strokecolor="windowText">
                                    <v:textbox>
                                      <w:txbxContent>
                                        <w:p w:rsidR="0032655D" w:rsidRDefault="0032655D">
                                          <w:pPr>
                                            <w:jc w:val="center"/>
                                            <w:rPr>
                                              <w:sz w:val="32"/>
                                              <w:szCs w:val="24"/>
                                              <w:lang w:val="en-GB"/>
                                            </w:rPr>
                                          </w:pPr>
                                          <w:r>
                                            <w:rPr>
                                              <w:b/>
                                              <w:bCs/>
                                              <w:kern w:val="24"/>
                                              <w:szCs w:val="16"/>
                                            </w:rPr>
                                            <w:t>Valstybės pažangos strategija, Lietuvos Respublikos bendrojo plano koncepcija, Nacionalinė saugumo strategija</w:t>
                                          </w:r>
                                        </w:p>
                                      </w:txbxContent>
                                    </v:textbox>
                                  </v:rect>
                                  <v:rect id="Stačiakampis 140" o:spid="_x0000_s1046" style="position:absolute;left:24598;top:8609;width:14859;height:495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ovyN8UA AADcAAAADwAAAGRycy9kb3ducmV2LnhtbESPQWvCQBCF7wX/wzKCt7rRikjqKioIPSlVE3ocstMk NDubZrca/33nIHib4b1575vluneNulIXas8GJuMEFHHhbc2lgct5/7oAFSKyxcYzGbhTgPVq8LLE 1Pobf9L1FEslIRxSNFDF2KZah6Iih2HsW2LRvn3nMMraldp2eJNw1+hpksy1w5qlocKWdhUVP6c/ Z4B3bwfOznk+n+zzbDvNfo9fRzRmNOw376Ai9fFpflx/WMGfCb48IxPo1T8AAAD//wMAUEsBAi0A FAAGAAgAAAAhAPD3irv9AAAA4gEAABMAAAAAAAAAAAAAAAAAAAAAAFtDb250ZW50X1R5cGVzXS54 bWxQSwECLQAUAAYACAAAACEAMd1fYdIAAACPAQAACwAAAAAAAAAAAAAAAAAuAQAAX3JlbHMvLnJl bHNQSwECLQAUAAYACAAAACEAMy8FnkEAAAA5AAAAEAAAAAAAAAAAAAAAAAApAgAAZHJzL3NoYXBl eG1sLnhtbFBLAQItABQABgAIAAAAIQBmi/I3xQAAANwAAAAPAAAAAAAAAAAAAAAAAJgCAABkcnMv ZG93bnJldi54bWxQSwUGAAAAAAQABAD1AAAAigMAAAAA " fillcolor="#dbeef4" strokecolor="windowText">
                                    <v:textbox>
                                      <w:txbxContent>
                                        <w:p w:rsidR="0032655D" w:rsidRDefault="0032655D">
                                          <w:pPr>
                                            <w:jc w:val="center"/>
                                            <w:rPr>
                                              <w:sz w:val="32"/>
                                              <w:szCs w:val="24"/>
                                              <w:lang w:val="en-GB"/>
                                            </w:rPr>
                                          </w:pPr>
                                          <w:r>
                                            <w:rPr>
                                              <w:b/>
                                              <w:bCs/>
                                              <w:kern w:val="24"/>
                                              <w:szCs w:val="16"/>
                                            </w:rPr>
                                            <w:t>Nacionalinis pažangos planas</w:t>
                                          </w:r>
                                        </w:p>
                                      </w:txbxContent>
                                    </v:textbox>
                                  </v:rect>
                                  <v:rect id="Stačiakampis 141" o:spid="_x0000_s1047" style="position:absolute;left:44493;top:8561;width:14859;height:495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e9mzMIA AADcAAAADwAAAGRycy9kb3ducmV2LnhtbERPTWvCQBC9F/oflhG81Y0llJK6iqQVPBRK1Iu3ITvJ hmZnQ3bU+O+7hUJv83ifs9pMvldXGmMX2MBykYEiroPtuDVwOu6eXkFFQbbYByYDd4qwWT8+rLCw 4cYVXQ/SqhTCsUADTmQotI61I49xEQbixDVh9CgJjq22I95SuO/1c5a9aI8dpwaHA5WO6u/DxRuQ 8qv6PJ7b/E7lWfIP55r3pjJmPpu2b6CEJvkX/7n3Ns3Pl/D7TLpAr38AAAD//wMAUEsBAi0AFAAG AAgAAAAhAPD3irv9AAAA4gEAABMAAAAAAAAAAAAAAAAAAAAAAFtDb250ZW50X1R5cGVzXS54bWxQ SwECLQAUAAYACAAAACEAMd1fYdIAAACPAQAACwAAAAAAAAAAAAAAAAAuAQAAX3JlbHMvLnJlbHNQ SwECLQAUAAYACAAAACEAMy8FnkEAAAA5AAAAEAAAAAAAAAAAAAAAAAApAgAAZHJzL3NoYXBleG1s LnhtbFBLAQItABQABgAIAAAAIQBp72bMwgAAANwAAAAPAAAAAAAAAAAAAAAAAJgCAABkcnMvZG93 bnJldi54bWxQSwUGAAAAAAQABAD1AAAAhwMAAAAA " fillcolor="#fcd5b5" strokecolor="windowText">
                                    <v:textbox>
                                      <w:txbxContent>
                                        <w:p w:rsidR="0032655D" w:rsidRDefault="0032655D">
                                          <w:pPr>
                                            <w:jc w:val="center"/>
                                            <w:rPr>
                                              <w:sz w:val="28"/>
                                              <w:szCs w:val="24"/>
                                              <w:lang w:val="en-GB"/>
                                            </w:rPr>
                                          </w:pPr>
                                          <w:r>
                                            <w:rPr>
                                              <w:b/>
                                              <w:bCs/>
                                              <w:kern w:val="24"/>
                                              <w:sz w:val="18"/>
                                              <w:szCs w:val="16"/>
                                            </w:rPr>
                                            <w:t>Lietuvos Respublikos teritorijos bendrasis planas</w:t>
                                          </w:r>
                                        </w:p>
                                      </w:txbxContent>
                                    </v:textbox>
                                  </v:rect>
                                  <v:rect id="Stačiakampis 142" o:spid="_x0000_s1048" style="position:absolute;left:5334;top:10352;width:14859;height:495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rz/W8MA AADcAAAADwAAAGRycy9kb3ducmV2LnhtbERPTWvCQBC9F/oflil4040SpI2uUouCHqRtKngdsmM2 bXY2ZNcY/70rCL3N433OfNnbWnTU+sqxgvEoAUFcOF1xqeDwsxm+gvABWWPtmBRcycNy8fw0x0y7 C39Tl4dSxBD2GSowITSZlL4wZNGPXEMcuZNrLYYI21LqFi8x3NZykiRTabHi2GCwoQ9DxV9+tgrS amXe1uXq6xjcfprb38/xLu2UGrz07zMQgfrwL364tzrOTydwfyZeIBc3AAAA//8DAFBLAQItABQA BgAIAAAAIQDw94q7/QAAAOIBAAATAAAAAAAAAAAAAAAAAAAAAABbQ29udGVudF9UeXBlc10ueG1s UEsBAi0AFAAGAAgAAAAhADHdX2HSAAAAjwEAAAsAAAAAAAAAAAAAAAAALgEAAF9yZWxzLy5yZWxz UEsBAi0AFAAGAAgAAAAhADMvBZ5BAAAAOQAAABAAAAAAAAAAAAAAAAAAKQIAAGRycy9zaGFwZXht bC54bWxQSwECLQAUAAYACAAAACEAhrz/W8MAAADcAAAADwAAAAAAAAAAAAAAAACYAgAAZHJzL2Rv d25yZXYueG1sUEsFBgAAAAAEAAQA9QAAAIgDAAAAAA== " fillcolor="#8eb4e3" strokecolor="windowText">
                                    <v:textbox>
                                      <w:txbxContent>
                                        <w:p w:rsidR="0032655D" w:rsidRDefault="0032655D">
                                          <w:pPr>
                                            <w:jc w:val="center"/>
                                            <w:rPr>
                                              <w:sz w:val="28"/>
                                              <w:szCs w:val="24"/>
                                              <w:lang w:val="en-GB"/>
                                            </w:rPr>
                                          </w:pPr>
                                          <w:proofErr w:type="spellStart"/>
                                          <w:r>
                                            <w:rPr>
                                              <w:b/>
                                              <w:bCs/>
                                              <w:kern w:val="24"/>
                                              <w:sz w:val="18"/>
                                              <w:szCs w:val="16"/>
                                              <w:lang w:val="en-GB"/>
                                            </w:rPr>
                                            <w:t>Nacionalin</w:t>
                                          </w:r>
                                          <w:proofErr w:type="spellEnd"/>
                                          <w:r>
                                            <w:rPr>
                                              <w:b/>
                                              <w:bCs/>
                                              <w:kern w:val="24"/>
                                              <w:sz w:val="18"/>
                                              <w:szCs w:val="16"/>
                                            </w:rPr>
                                            <w:t>ės darbotvarkės</w:t>
                                          </w:r>
                                        </w:p>
                                      </w:txbxContent>
                                    </v:textbox>
                                  </v:rect>
                                </v:group>
                                <v:group id="Grupė 129" o:spid="_x0000_s1049" style="position:absolute;left:46509;top:3420;width:6191;height:4678" coordorigin="46509,3420" coordsize="6191,46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UtvocIAAADcAAAADwAAAGRycy9kb3ducmV2LnhtbERPTYvCMBC9C/sfwix4 07QuylqNIrIrHkRQF8Tb0IxtsZmUJtvWf28Ewds83ufMl50pRUO1KywriIcRCOLU6oIzBX+n38E3 COeRNZaWScGdHCwXH705Jtq2fKDm6DMRQtglqCD3vkqkdGlOBt3QVsSBu9raoA+wzqSusQ3hppSj KJpIgwWHhhwrWueU3o7/RsGmxXb1Ff80u9t1fb+cxvvzLial+p/dagbCU+ff4pd7q8P80RS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FLb6HCAAAA3AAAAA8A AAAAAAAAAAAAAAAAqgIAAGRycy9kb3ducmV2LnhtbFBLBQYAAAAABAAEAPoAAACZAwAAAAA= ">
                                  <v:oval id="Ovalas 137" o:spid="_x0000_s1050" style="position:absolute;left:46560;top:3420;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SINpMEA AADcAAAADwAAAGRycy9kb3ducmV2LnhtbERPS4vCMBC+C/6HMII3TVXUtWsUWah49AXibWhm27LN pDZZW/+9EQRv8/E9Z7luTSnuVLvCsoLRMAJBnFpdcKbgfEoGXyCcR9ZYWiYFD3KwXnU7S4y1bfhA 96PPRAhhF6OC3PsqltKlORl0Q1sRB+7X1gZ9gHUmdY1NCDelHEfRTBosODTkWNFPTunf8d8ouLpT s5kmt6TauvQxu+wX46tdKNXvtZtvEJ5a/xG/3Tsd5k/m8HomXCBXTwAAAP//AwBQSwECLQAUAAYA CAAAACEA8PeKu/0AAADiAQAAEwAAAAAAAAAAAAAAAAAAAAAAW0NvbnRlbnRfVHlwZXNdLnhtbFBL AQItABQABgAIAAAAIQAx3V9h0gAAAI8BAAALAAAAAAAAAAAAAAAAAC4BAABfcmVscy8ucmVsc1BL AQItABQABgAIAAAAIQAzLwWeQQAAADkAAAAQAAAAAAAAAAAAAAAAACkCAABkcnMvc2hhcGV4bWwu eG1sUEsBAi0AFAAGAAgAAAAhACkiDaTBAAAA3AAAAA8AAAAAAAAAAAAAAAAAmAIAAGRycy9kb3du cmV2LnhtbFBLBQYAAAAABAAEAPUAAACGAwAAAAA= " fillcolor="#93cddd" strokecolor="#cdddac"/>
                                  <v:shape id="TextBox 86" o:spid="_x0000_s1051" type="#_x0000_t202" style="position:absolute;left:46509;top:4522;width:6191;height:270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ErZW8UA AADcAAAADwAAAGRycy9kb3ducmV2LnhtbESPT2vCQBDF70K/wzKCN921amlTVykVwZNF+wd6G7Jj EpqdDdnVxG/vHAreZnhv3vvNct37Wl2ojVVgC9OJAUWcB1dxYeHrczt+BhUTssM6MFm4UoT16mGw xMyFjg90OaZCSQjHDC2UKTWZ1jEvyWOchIZYtFNoPSZZ20K7FjsJ97V+NOZJe6xYGkps6L2k/O94 9ha+96ffn7n5KDZ+0XShN5r9i7Z2NOzfXkEl6tPd/H+9c4I/E1p5RibQqxsAAAD//wMAUEsBAi0A FAAGAAgAAAAhAPD3irv9AAAA4gEAABMAAAAAAAAAAAAAAAAAAAAAAFtDb250ZW50X1R5cGVzXS54 bWxQSwECLQAUAAYACAAAACEAMd1fYdIAAACPAQAACwAAAAAAAAAAAAAAAAAuAQAAX3JlbHMvLnJl bHNQSwECLQAUAAYACAAAACEAMy8FnkEAAAA5AAAAEAAAAAAAAAAAAAAAAAApAgAAZHJzL3NoYXBl eG1sLnhtbFBLAQItABQABgAIAAAAIQDcStlbxQAAANwAAAAPAAAAAAAAAAAAAAAAAJgCAABkcnMv ZG93bnJldi54bWxQSwUGAAAAAAQABAD1AAAAigMAAAAA " filled="f" stroked="f">
                                    <v:textbox>
                                      <w:txbxContent>
                                        <w:p w:rsidR="0032655D" w:rsidRDefault="0032655D">
                                          <w:pPr>
                                            <w:rPr>
                                              <w:sz w:val="22"/>
                                              <w:szCs w:val="22"/>
                                              <w:lang w:val="en-GB"/>
                                            </w:rPr>
                                          </w:pPr>
                                          <w:r>
                                            <w:rPr>
                                              <w:color w:val="FFFFFF"/>
                                              <w:kern w:val="24"/>
                                              <w:sz w:val="22"/>
                                              <w:szCs w:val="22"/>
                                            </w:rPr>
                                            <w:t>30 m.</w:t>
                                          </w:r>
                                        </w:p>
                                      </w:txbxContent>
                                    </v:textbox>
                                  </v:shape>
                                </v:group>
                                <v:oval id="Ovalas 130" o:spid="_x0000_s1052" style="position:absolute;left:18771;top:12255;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suV0MQA AADcAAAADwAAAGRycy9kb3ducmV2LnhtbESPT2vCQBDF70K/wzKF3nRTpaLRVaQQ6dF/IN6G7JgE s7Npdmvit3cOBW8zvDfv/Wa57l2t7tSGyrOBz1ECijj3tuLCwOmYDWegQkS2WHsmAw8KsF69DZaY Wt/xnu6HWCgJ4ZCigTLGJtU65CU5DCPfEIt29a3DKGtbaNtiJ+Gu1uMkmWqHFUtDiQ19l5TfDn/O wCUcu81X9ps125A/pufdfHzxc2M+3vvNAlSkPr7M/9c/VvAngi/PyAR69QQAAP//AwBQSwECLQAU AAYACAAAACEA8PeKu/0AAADiAQAAEwAAAAAAAAAAAAAAAAAAAAAAW0NvbnRlbnRfVHlwZXNdLnht bFBLAQItABQABgAIAAAAIQAx3V9h0gAAAI8BAAALAAAAAAAAAAAAAAAAAC4BAABfcmVscy8ucmVs c1BLAQItABQABgAIAAAAIQAzLwWeQQAAADkAAAAQAAAAAAAAAAAAAAAAACkCAABkcnMvc2hhcGV4 bWwueG1sUEsBAi0AFAAGAAgAAAAhAKbLldDEAAAA3AAAAA8AAAAAAAAAAAAAAAAAmAIAAGRycy9k b3ducmV2LnhtbFBLBQYAAAAABAAEAPUAAACJAwAAAAA= " fillcolor="#93cddd" strokecolor="#cdddac"/>
                                <v:group id="Grupė 131" o:spid="_x0000_s1053" style="position:absolute;left:35476;top:12674;width:6191;height:4678" coordorigin="35476,12674" coordsize="6191,46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uT1esEAAADcAAAADwAAAGRycy9kb3ducmV2LnhtbERPTYvCMBC9L/gfwgje 1rSKy1KNIqLiQYTVBfE2NGNbbCaliW3990YQvM3jfc5s0ZlSNFS7wrKCeBiBIE6tLjhT8H/afP+C cB5ZY2mZFDzIwWLe+5phom3Lf9QcfSZCCLsEFeTeV4mULs3JoBvaijhwV1sb9AHWmdQ1tiHclHIU RT/SYMGhIceKVjmlt+PdKNi22C7H8brZ366rx+U0OZz3MSk16HfLKQhPnf+I3+6dDvPH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6uT1esEAAADcAAAADwAA AAAAAAAAAAAAAACqAgAAZHJzL2Rvd25yZXYueG1sUEsFBgAAAAAEAAQA+gAAAJgDAAAAAA== ">
                                  <v:oval id="Ovalas 135" o:spid="_x0000_s1054" style="position:absolute;left:35476;top:12674;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rw2SMEA AADcAAAADwAAAGRycy9kb3ducmV2LnhtbERPS4vCMBC+L/gfwgjetqmKotUoslDxuD5Aehua2bZs M6lN1tZ/vxEEb/PxPWe97U0t7tS6yrKCcRSDIM6trrhQcDmnnwsQziNrrC2Tggc52G4GH2tMtO34 SPeTL0QIYZeggtL7JpHS5SUZdJFtiAP3Y1uDPsC2kLrFLoSbWk7ieC4NVhwaSmzoq6T89/RnFGTu 3O1m6S1t9i5/zK/fy0lml0qNhv1uBcJT79/il/ugw/zpDJ7PhAvk5h8AAP//AwBQSwECLQAUAAYA CAAAACEA8PeKu/0AAADiAQAAEwAAAAAAAAAAAAAAAAAAAAAAW0NvbnRlbnRfVHlwZXNdLnhtbFBL AQItABQABgAIAAAAIQAx3V9h0gAAAI8BAAALAAAAAAAAAAAAAAAAAC4BAABfcmVscy8ucmVsc1BL AQItABQABgAIAAAAIQAzLwWeQQAAADkAAAAQAAAAAAAAAAAAAAAAACkCAABkcnMvc2hhcGV4bWwu eG1sUEsBAi0AFAAGAAgAAAAhALa8NkjBAAAA3AAAAA8AAAAAAAAAAAAAAAAAmAIAAGRycy9kb3du cmV2LnhtbFBLBQYAAAAABAAEAPUAAACGAwAAAAA= " fillcolor="#93cddd" strokecolor="#cdddac"/>
                                  <v:shape id="TextBox 82" o:spid="_x0000_s1055" type="#_x0000_t202" style="position:absolute;left:35476;top:13624;width:6191;height:27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pnossEA AADcAAAADwAAAGRycy9kb3ducmV2LnhtbERPS2vCQBC+C/0PyxR60936oo2uUpRCT4qxCr0N2TEJ ZmdDdmviv3cFwdt8fM+ZLztbiQs1vnSs4X2gQBBnzpSca/jdf/c/QPiAbLByTBqu5GG5eOnNMTGu 5R1d0pCLGMI+QQ1FCHUipc8KsugHriaO3Mk1FkOETS5Ng20Mt5UcKjWVFkuODQXWtCooO6f/VsNh c/o7jtU2X9tJ3bpOSbafUuu31+5rBiJQF57ih/vHxPmjKdyfiRfIxQ0AAP//AwBQSwECLQAUAAYA CAAAACEA8PeKu/0AAADiAQAAEwAAAAAAAAAAAAAAAAAAAAAAW0NvbnRlbnRfVHlwZXNdLnhtbFBL AQItABQABgAIAAAAIQAx3V9h0gAAAI8BAAALAAAAAAAAAAAAAAAAAC4BAABfcmVscy8ucmVsc1BL AQItABQABgAIAAAAIQAzLwWeQQAAADkAAAAQAAAAAAAAAAAAAAAAACkCAABkcnMvc2hhcGV4bWwu eG1sUEsBAi0AFAAGAAgAAAAhAMKZ6LLBAAAA3AAAAA8AAAAAAAAAAAAAAAAAmAIAAGRycy9kb3du cmV2LnhtbFBLBQYAAAAABAAEAPUAAACGAwAAAAA= " filled="f" stroked="f">
                                    <v:textbox>
                                      <w:txbxContent>
                                        <w:p w:rsidR="0032655D" w:rsidRDefault="0032655D">
                                          <w:pPr>
                                            <w:rPr>
                                              <w:sz w:val="22"/>
                                              <w:szCs w:val="22"/>
                                              <w:lang w:val="en-GB"/>
                                            </w:rPr>
                                          </w:pPr>
                                          <w:r>
                                            <w:rPr>
                                              <w:color w:val="FFFFFF"/>
                                              <w:kern w:val="24"/>
                                              <w:sz w:val="22"/>
                                              <w:szCs w:val="22"/>
                                            </w:rPr>
                                            <w:t>10 m.</w:t>
                                          </w:r>
                                        </w:p>
                                      </w:txbxContent>
                                    </v:textbox>
                                  </v:shape>
                                </v:group>
                                <v:group id="Grupė 132" o:spid="_x0000_s1056" style="position:absolute;left:18196;top:12148;width:42820;height:5213" coordorigin="18196,12148" coordsize="42820,5213"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jZrDcIAAADcAAAADwAAAGRycy9kb3ducmV2LnhtbERPTYvCMBC9C/6HMII3 Taso0jWKyK54kAXrwrK3oRnbYjMpTWzrvzcLgrd5vM9Zb3tTiZYaV1pWEE8jEMSZ1SXnCn4uX5MV COeRNVaWScGDHGw3w8EaE207PlOb+lyEEHYJKii8rxMpXVaQQTe1NXHgrrYx6ANscqkb7EK4qeQs ipbSYMmhocCa9gVlt/RuFBw67Hbz+LM93a77x99l8f17ikmp8ajffYDw1Pu3+OU+6jB/PoP/Z8IF cvM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Bo2aw3CAAAA3AAAAA8A AAAAAAAAAAAAAAAAqgIAAGRycy9kb3ducmV2LnhtbFBLBQYAAAAABAAEAPoAAACZAwAAAAA= ">
                                  <v:oval id="Ovalas 133" o:spid="_x0000_s1057" style="position:absolute;left:55778;top:12148;width:5238;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hkLp8EA AADcAAAADwAAAGRycy9kb3ducmV2LnhtbERPS4vCMBC+C/6HMII3TVVWtNtUZKHicX3A4m1oZtuy zaQ2WVv/vREEb/PxPSfZ9KYWN2pdZVnBbBqBIM6trrhQcD5lkxUI55E11pZJwZ0cbNLhIMFY244P dDv6QoQQdjEqKL1vYildXpJBN7UNceB+bWvQB9gWUrfYhXBTy3kULaXBikNDiQ19lZT/Hf+Ngos7 dduP7Jo1O5fflz/f6/nFrpUaj/rtJwhPvX+LX+69DvMXC3g+Ey6Q6QMAAP//AwBQSwECLQAUAAYA CAAAACEA8PeKu/0AAADiAQAAEwAAAAAAAAAAAAAAAAAAAAAAW0NvbnRlbnRfVHlwZXNdLnhtbFBL AQItABQABgAIAAAAIQAx3V9h0gAAAI8BAAALAAAAAAAAAAAAAAAAAC4BAABfcmVscy8ucmVsc1BL AQItABQABgAIAAAAIQAzLwWeQQAAADkAAAAQAAAAAAAAAAAAAAAAACkCAABkcnMvc2hhcGV4bWwu eG1sUEsBAi0AFAAGAAgAAAAhAFYZC6fBAAAA3AAAAA8AAAAAAAAAAAAAAAAAmAIAAGRycy9kb3du cmV2LnhtbFBLBQYAAAAABAAEAPUAAACGAwAAAAA= " fillcolor="#93cddd" strokecolor="#cdddac"/>
                                  <v:shape id="TextBox 80" o:spid="_x0000_s1058" type="#_x0000_t202" style="position:absolute;left:18196;top:13096;width:6189;height:426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QfTXsEA AADcAAAADwAAAGRycy9kb3ducmV2LnhtbERPTWvCQBC9C/0PyxS86W6rlTa6SqkInizGKvQ2ZMck mJ0N2dXEf+8Kgrd5vM+ZLTpbiQs1vnSs4W2oQBBnzpSca/jbrQafIHxANlg5Jg1X8rCYv/RmmBjX 8pYuachFDGGfoIYihDqR0mcFWfRDVxNH7ugaiyHCJpemwTaG20q+KzWRFkuODQXW9FNQdkrPVsN+ c/w/jNVvvrQfdes6Jdl+Sa37r933FESgLjzFD/faxPmjMdyfiRfI+Q0AAP//AwBQSwECLQAUAAYA CAAAACEA8PeKu/0AAADiAQAAEwAAAAAAAAAAAAAAAAAAAAAAW0NvbnRlbnRfVHlwZXNdLnhtbFBL AQItABQABgAIAAAAIQAx3V9h0gAAAI8BAAALAAAAAAAAAAAAAAAAAC4BAABfcmVscy8ucmVsc1BL AQItABQABgAIAAAAIQAzLwWeQQAAADkAAAAQAAAAAAAAAAAAAAAAACkCAABkcnMvc2hhcGV4bWwu eG1sUEsBAi0AFAAGAAgAAAAhAF0H017BAAAA3AAAAA8AAAAAAAAAAAAAAAAAmAIAAGRycy9kb3du cmV2LnhtbFBLBQYAAAAABAAEAPUAAACGAwAAAAA= " filled="f" stroked="f">
                                    <v:textbox>
                                      <w:txbxContent>
                                        <w:p w:rsidR="0032655D" w:rsidRDefault="0032655D">
                                          <w:pPr>
                                            <w:rPr>
                                              <w:szCs w:val="24"/>
                                              <w:lang w:val="en-GB"/>
                                            </w:rPr>
                                          </w:pPr>
                                          <w:r>
                                            <w:rPr>
                                              <w:color w:val="FFFFFF"/>
                                              <w:kern w:val="24"/>
                                              <w:sz w:val="22"/>
                                              <w:szCs w:val="16"/>
                                            </w:rPr>
                                            <w:t>&gt;10 m</w:t>
                                          </w:r>
                                          <w:r>
                                            <w:rPr>
                                              <w:color w:val="FFFFFF"/>
                                              <w:kern w:val="24"/>
                                              <w:sz w:val="16"/>
                                              <w:szCs w:val="16"/>
                                            </w:rPr>
                                            <w:t>.</w:t>
                                          </w:r>
                                        </w:p>
                                      </w:txbxContent>
                                    </v:textbox>
                                  </v:shape>
                                </v:group>
                              </v:group>
                              <v:line id="Tiesioji jungtis 122" o:spid="_x0000_s1059" style="position:absolute;visibility:visible;mso-wrap-style:square" from="32019,6063" to="32019,734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QtJnUsQAAADcAAAADwAAAGRycy9kb3ducmV2LnhtbERPTWvCQBC9F/wPyxR6q5umECR1FVEK 6kHUFtrjmJ0mqdnZsLtN4r93BaG3ebzPmc4H04iOnK8tK3gZJyCIC6trLhV8frw/T0D4gKyxsUwK LuRhPhs9TDHXtucDdcdQihjCPkcFVQhtLqUvKjLox7YljtyPdQZDhK6U2mEfw00j0yTJpMGaY0OF LS0rKs7HP6Ng97rPusVmux6+NtmpWB1O37+9U+rpcVi8gQg0hH/x3b3WcX6awu2ZeIGcXQE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C0mdSxAAAANwAAAAPAAAAAAAAAAAA AAAAAKECAABkcnMvZG93bnJldi54bWxQSwUGAAAAAAQABAD5AAAAkgMAAAAA ">
                                <o:lock v:ext="edit" shapetype="f"/>
                              </v:line>
                              <v:line id="Tiesioji jungtis 123" o:spid="_x0000_s1060" style="position:absolute;visibility:visible;mso-wrap-style:square" from="15057,7353" to="45727,735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LZ7CycQAAADcAAAADwAAAGRycy9kb3ducmV2LnhtbERPTWvCQBC9C/0PyxS86UaFUFJXEUXQ HoraQnscs9MkbXY27K5J/PeuUPA2j/c582VvatGS85VlBZNxAoI4t7riQsHnx3b0AsIHZI21ZVJw JQ/LxdNgjpm2HR+pPYVCxBD2GSooQ2gyKX1ekkE/tg1x5H6sMxgidIXUDrsYbmo5TZJUGqw4NpTY 0Lqk/O90MQreZ4e0Xe3fdv3XPj3nm+P5+7dzSg2f+9UriEB9eIj/3Tsd509ncH8mXiAXN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tnsLJxAAAANwAAAAPAAAAAAAAAAAA AAAAAKECAABkcnMvZG93bnJldi54bWxQSwUGAAAAAAQABAD5AAAAkgMAAAAA "/>
                              <v:line id="Tiesioji jungtis 124" o:spid="_x0000_s1061" style="position:absolute;visibility:visible;mso-wrap-style:square" from="15057,7353" to="15057,1043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K+moPr4AAADcAAAADwAAAGRycy9kb3ducmV2LnhtbERPzYrCMBC+C75DGMGbpkopUo0iyoKe xOoDDM3YFptJSbK2vr0RFvY2H9/vbHaDacWLnG8sK1jMExDEpdUNVwrut5/ZCoQPyBpby6TgTR52 2/Fog7m2PV/pVYRKxBD2OSqoQ+hyKX1Zk0E/tx1x5B7WGQwRukpqh30MN61cJkkmDTYcG2rs6FBT +Sx+jYLrvTeXITsngamQ5TFLn6k7KTWdDPs1iEBD+Bf/uU86zl+m8H0mXiC3HwAAAP//AwBQSwEC LQAUAAYACAAAACEA/iXrpQABAADqAQAAEwAAAAAAAAAAAAAAAAAAAAAAW0NvbnRlbnRfVHlwZXNd LnhtbFBLAQItABQABgAIAAAAIQCWBTNY1AAAAJcBAAALAAAAAAAAAAAAAAAAADEBAABfcmVscy8u cmVsc1BLAQItABQABgAIAAAAIQAzLwWeQQAAADkAAAAUAAAAAAAAAAAAAAAAAC4CAABkcnMvY29u bmVjdG9yeG1sLnhtbFBLAQItABQABgAIAAAAIQAr6ag+vgAAANwAAAAPAAAAAAAAAAAAAAAAAKEC AABkcnMvZG93bnJldi54bWxQSwUGAAAAAAQABAD5AAAAjAMAAAAA ">
                                <v:stroke endarrow="classic"/>
                                <o:lock v:ext="edit" shapetype="f"/>
                              </v:line>
                              <v:line id="Tiesioji jungtis 125" o:spid="_x0000_s1062" style="position:absolute;visibility:visible;mso-wrap-style:square" from="32028,7459" to="32028,885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RKUNpcAAAADcAAAADwAAAGRycy9kb3ducmV2LnhtbERPzWrCQBC+F3yHZQRvzcZgg0RXEUvB nooxDzBkxySYnQ272yR9e7dQ6G0+vt/ZH2fTi5Gc7ywrWCcpCOLa6o4bBdXt43ULwgdkjb1lUvBD Ho6HxcseC20nvtJYhkbEEPYFKmhDGAopfd2SQZ/YgThyd+sMhghdI7XDKYabXmZpmkuDHceGFgc6 t1Q/ym+j4FpN5mvOP9PAVMr6Pd88Nu6i1Go5n3YgAs3hX/znvug4P3uD32fiBfLwBAAA//8DAFBL AQItABQABgAIAAAAIQD+JeulAAEAAOoBAAATAAAAAAAAAAAAAAAAAAAAAABbQ29udGVudF9UeXBl c10ueG1sUEsBAi0AFAAGAAgAAAAhAJYFM1jUAAAAlwEAAAsAAAAAAAAAAAAAAAAAMQEAAF9yZWxz Ly5yZWxzUEsBAi0AFAAGAAgAAAAhADMvBZ5BAAAAOQAAABQAAAAAAAAAAAAAAAAALgIAAGRycy9j b25uZWN0b3J4bWwueG1sUEsBAi0AFAAGAAgAAAAhAESlDaXAAAAA3AAAAA8AAAAAAAAAAAAAAAAA oQIAAGRycy9kb3ducmV2LnhtbFBLBQYAAAAABAAEAPkAAACOAwAAAAA= ">
                                <v:stroke endarrow="classic"/>
                              </v:line>
                              <v:line id="Tiesioji jungtis 126" o:spid="_x0000_s1063" style="position:absolute;flip:x;visibility:visible;mso-wrap-style:square" from="45954,7275" to="45970,885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oSlJ08IAAADcAAAADwAAAGRycy9kb3ducmV2LnhtbERPzWrCQBC+F3yHZQRvdaOHINFVqqCV XkpiHmDMTpO02dmQ3a7x7bsFwdt8fL+z2Y2mE4EG11pWsJgnIIgrq1uuFZSX4+sKhPPIGjvLpOBO DnbbycsGM21vnFMofC1iCLsMFTTe95mUrmrIoJvbnjhyX3Yw6CMcaqkHvMVw08llkqTSYMuxocGe Dg1VP8WvUfDxXoZrddh/p6syFPJ+ysNnkis1m45vaxCeRv8UP9xnHecvU/h/Jl4gt3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oSlJ08IAAADcAAAADwAAAAAAAAAAAAAA AAChAgAAZHJzL2Rvd25yZXYueG1sUEsFBgAAAAAEAAQA+QAAAJADAAAAAA== ">
                                <v:stroke endarrow="classic"/>
                                <o:lock v:ext="edit" shapetype="f"/>
                              </v:line>
                            </v:group>
                            <v:group id="Grupė 90" o:spid="_x0000_s1064" style="position:absolute;left:4161;top:3420;width:51091;height:30837" coordorigin="4161,3420" coordsize="51091,3083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O7BQMMAAADbAAAADwAAAGRycy9kb3ducmV2LnhtbERPy2rCQBTdC/2H4Ra6 M5O0KG10FAlt6UIEk0Jxd8lck2DmTshM8/h7Z1Ho8nDe2/1kWjFQ7xrLCpIoBkFcWt1wpeC7+Fi+ gnAeWWNrmRTM5GC/e1hsMdV25DMNua9ECGGXooLa+y6V0pU1GXSR7YgDd7W9QR9gX0nd4xjCTSuf 43gtDTYcGmrsKKupvOW/RsHniOPhJXkfjrdrNl+K1ennmJBST4/TYQPC0+T/xX/uL63gLawPX8IP kLs7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A7sFAwwAAANsAAAAP AAAAAAAAAAAAAAAAAKoCAABkcnMvZG93bnJldi54bWxQSwUGAAAAAAQABAD6AAAAmgMAAAAA ">
                              <v:group id="Grupė 103" o:spid="_x0000_s1065" style="position:absolute;left:4161;top:3420;width:18233;height:30837" coordorigin="4161,3420" coordsize="18233,3083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xYEK8MAAADcAAAADwAAAGRycy9kb3ducmV2LnhtbERPS2vCQBC+F/wPywi9 1U0qLSW6hiBWeghCtSDehuyYBLOzIbvm8e+7QqG3+fies05H04ieOldbVhAvIhDEhdU1lwp+Tp8v HyCcR9bYWCYFEzlIN7OnNSbaDvxN/dGXIoSwS1BB5X2bSOmKigy6hW2JA3e1nUEfYFdK3eEQwk0j X6PoXRqsOTRU2NK2ouJ2vBsF+wGHbBnv+vx23U6X09vhnMek1PN8zFYgPI3+X/zn/tJhfrSExzPh Arn5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7FgQrwwAAANwAAAAP AAAAAAAAAAAAAAAAAKoCAABkcnMvZG93bnJldi54bWxQSwUGAAAAAAQABAD6AAAAmgMAAAAA ">
                                <v:group id="Grupė 107" o:spid="_x0000_s1066" style="position:absolute;left:4161;top:27103;width:18233;height:7154" coordorigin="4161,27103" coordsize="18233,715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C0CKMQAAADcAAAADwAAAGRycy9kb3ducmV2LnhtbERPS2vCQBC+F/wPywi9 1U2UthJdJYRaegiFqiDehuyYBLOzIbvN4993C4Xe5uN7znY/mkb01LnasoJ4EYEgLqyuuVRwPh2e 1iCcR9bYWCYFEznY72YPW0y0HfiL+qMvRQhhl6CCyvs2kdIVFRl0C9sSB+5mO4M+wK6UusMhhJtG LqPoRRqsOTRU2FJWUXE/fhsF7wMO6Sp+6/P7LZuup+fPSx6TUo/zMd2A8DT6f/Gf+0OH+dEr/D4T LpC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xC0CKMQAAADcAAAA DwAAAAAAAAAAAAAAAACqAgAAZHJzL2Rvd25yZXYueG1sUEsFBgAAAAAEAAQA+gAAAJsDAAAAAA== ">
                                  <v:rect id="Stačiakampis 117" o:spid="_x0000_s1067" style="position:absolute;left:4161;top:27103;width:13880;height:495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HEY08EA AADcAAAADwAAAGRycy9kb3ducmV2LnhtbERPTWvCQBC9F/wPywi9NZvkYEt0FRGUXKTUCl6H7JgE s7MhuzGbf98tFHqbx/uczS6YTjxpcK1lBVmSgiCurG65VnD9Pr59gHAeWWNnmRTM5GC3XbxssNB2 4i96XnwtYgi7AhU03veFlK5qyKBLbE8cubsdDPoIh1rqAacYbjqZp+lKGmw5NjTY06Gh6nEZjQLT fp5Ph1L6LL/lKVb7YOcxKPW6DPs1CE/B/4v/3KWO87N3+H0mXiC3PwAAAP//AwBQSwECLQAUAAYA CAAAACEA8PeKu/0AAADiAQAAEwAAAAAAAAAAAAAAAAAAAAAAW0NvbnRlbnRfVHlwZXNdLnhtbFBL AQItABQABgAIAAAAIQAx3V9h0gAAAI8BAAALAAAAAAAAAAAAAAAAAC4BAABfcmVscy8ucmVsc1BL AQItABQABgAIAAAAIQAzLwWeQQAAADkAAAAQAAAAAAAAAAAAAAAAACkCAABkcnMvc2hhcGV4bWwu eG1sUEsBAi0AFAAGAAgAAAAhAIxxGNPBAAAA3AAAAA8AAAAAAAAAAAAAAAAAmAIAAGRycy9kb3du cmV2LnhtbFBLBQYAAAAABAAEAPUAAACGAwAAAAA= " fillcolor="#e6b9b8" strokecolor="windowText">
                                    <v:textbox>
                                      <w:txbxContent>
                                        <w:p w:rsidR="0032655D" w:rsidRDefault="0032655D">
                                          <w:pPr>
                                            <w:jc w:val="center"/>
                                            <w:rPr>
                                              <w:sz w:val="32"/>
                                              <w:szCs w:val="24"/>
                                              <w:lang w:val="en-GB"/>
                                            </w:rPr>
                                          </w:pPr>
                                          <w:r>
                                            <w:rPr>
                                              <w:b/>
                                              <w:bCs/>
                                              <w:kern w:val="24"/>
                                              <w:sz w:val="18"/>
                                              <w:szCs w:val="14"/>
                                            </w:rPr>
                                            <w:t>Vyriausybės programos nuostatų įgyvendinimo planas</w:t>
                                          </w:r>
                                        </w:p>
                                      </w:txbxContent>
                                    </v:textbox>
                                  </v:rect>
                                  <v:group id="Grupė 118" o:spid="_x0000_s1068" style="position:absolute;left:16152;top:29579;width:6242;height:4678" coordorigin="16152,29579" coordsize="6242,46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GsAh8YAAADcAAAADwAAAGRycy9kb3ducmV2LnhtbESPT2vCQBDF70K/wzKF 3nQTS0tJ3YhIlR6kUC2ItyE7+YPZ2ZBdk/jtO4dCbzO8N+/9ZrWeXKsG6kPj2UC6SEARF942XBn4 Oe3mb6BCRLbYeiYDdwqwzh9mK8ysH/mbhmOslIRwyNBAHWOXaR2KmhyGhe+IRSt97zDK2lfa9jhK uGv1MkletcOGpaHGjrY1FdfjzRnYjzhuntOP4XAtt/fL6eXrfEjJmKfHafMOKtIU/81/159W8FOh lW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wawCHxgAAANwA AAAPAAAAAAAAAAAAAAAAAKoCAABkcnMvZG93bnJldi54bWxQSwUGAAAAAAQABAD6AAAAnQMAAAAA ">
                                    <v:oval id="Ovalas 119" o:spid="_x0000_s1069" style="position:absolute;left:16152;top:29579;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ERgLcAA AADcAAAADwAAAGRycy9kb3ducmV2LnhtbERPy6rCMBDdX/AfwgjurqmCYqtRRKi49AXibmjGtthM ahNt/Xtz4YK7OZznLFadqcSLGldaVjAaRiCIM6tLzhWcT+nvDITzyBory6TgTQ5Wy97PAhNtWz7Q 6+hzEULYJaig8L5OpHRZQQbd0NbEgbvZxqAPsMmlbrAN4aaS4yiaSoMlh4YCa9oUlN2PT6Pg6k7t epI+0nrrsvf0so/HVxsrNeh36zkIT53/iv/dOx3mj2L4eyZcIJcfAAAA//8DAFBLAQItABQABgAI AAAAIQDw94q7/QAAAOIBAAATAAAAAAAAAAAAAAAAAAAAAABbQ29udGVudF9UeXBlc10ueG1sUEsB Ai0AFAAGAAgAAAAhADHdX2HSAAAAjwEAAAsAAAAAAAAAAAAAAAAALgEAAF9yZWxzLy5yZWxzUEsB Ai0AFAAGAAgAAAAhADMvBZ5BAAAAOQAAABAAAAAAAAAAAAAAAAAAKQIAAGRycy9zaGFwZXhtbC54 bWxQSwECLQAUAAYACAAAACEAfERgLcAAAADcAAAADwAAAAAAAAAAAAAAAACYAgAAZHJzL2Rvd25y ZXYueG1sUEsFBgAAAAAEAAQA9QAAAIUDAAAAAA== " fillcolor="#93cddd" strokecolor="#cdddac"/>
                                    <v:shape id="TextBox 66" o:spid="_x0000_s1070" type="#_x0000_t202" style="position:absolute;left:16203;top:30316;width:6191;height:27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VDgMQA AADcAAAADwAAAGRycy9kb3ducmV2LnhtbESPQWvCQBCF70L/wzKF3nS3UqWNrlJaBE8WtRW8Ddkx CWZnQ3Y18d93DoK3Gd6b976ZL3tfqyu1sQps4XVkQBHnwVVcWPjdr4bvoGJCdlgHJgs3irBcPA3m mLnQ8Zauu1QoCeGYoYUypSbTOuYleYyj0BCLdgqtxyRrW2jXYifhvtZjY6baY8XSUGJDXyXl593F W/jbnI6HN/NTfPtJ04XeaPYf2tqX5/5zBipRnx7m+/XaCf5Y8OUZmUAv/gEAAP//AwBQSwECLQAU AAYACAAAACEA8PeKu/0AAADiAQAAEwAAAAAAAAAAAAAAAAAAAAAAW0NvbnRlbnRfVHlwZXNdLnht bFBLAQItABQABgAIAAAAIQAx3V9h0gAAAI8BAAALAAAAAAAAAAAAAAAAAC4BAABfcmVscy8ucmVs c1BLAQItABQABgAIAAAAIQAzLwWeQQAAADkAAAAQAAAAAAAAAAAAAAAAACkCAABkcnMvc2hhcGV4 bWwueG1sUEsBAi0AFAAGAAgAAAAhAKflQ4DEAAAA3AAAAA8AAAAAAAAAAAAAAAAAmAIAAGRycy9k b3ducmV2LnhtbFBLBQYAAAAABAAEAPUAAACJAwAAAAA= " filled="f" stroked="f">
                                      <v:textbox>
                                        <w:txbxContent>
                                          <w:p w:rsidR="0032655D" w:rsidRDefault="0032655D">
                                            <w:pPr>
                                              <w:rPr>
                                                <w:sz w:val="22"/>
                                                <w:szCs w:val="22"/>
                                                <w:lang w:val="en-GB"/>
                                              </w:rPr>
                                            </w:pPr>
                                            <w:r>
                                              <w:rPr>
                                                <w:color w:val="FFFFFF"/>
                                                <w:kern w:val="24"/>
                                                <w:sz w:val="22"/>
                                                <w:szCs w:val="22"/>
                                              </w:rPr>
                                              <w:t>4 m.</w:t>
                                            </w:r>
                                          </w:p>
                                        </w:txbxContent>
                                      </v:textbox>
                                    </v:shape>
                                  </v:group>
                                </v:group>
                                <v:group id="Grupė 108" o:spid="_x0000_s1071" style="position:absolute;left:4161;top:3420;width:17764;height:22391" coordorigin="4161,3420" coordsize="17763,22390"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bKWWsYAAADcAAAADwAAAGRycy9kb3ducmV2LnhtbESPT2vCQBDF70K/wzKF 3nQTS0tJ3YhIlR6kUC2ItyE7+YPZ2ZBdk/jtO4dCbzO8N+/9ZrWeXKsG6kPj2UC6SEARF942XBn4 Oe3mb6BCRLbYeiYDdwqwzh9mK8ysH/mbhmOslIRwyNBAHWOXaR2KmhyGhe+IRSt97zDK2lfa9jhK uGv1MkletcOGpaHGjrY1FdfjzRnYjzhuntOP4XAtt/fL6eXrfEjJmKfHafMOKtIU/81/159W8BOh lW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1spZaxgAAANwA AAAPAAAAAAAAAAAAAAAAAKoCAABkcnMvZG93bnJldi54bWxQSwUGAAAAAAQABAD6AAAAnQMAAAAA ">
                                  <v:group id="Grupė 110" o:spid="_x0000_s1072" style="position:absolute;left:4161;top:19271;width:17764;height:6540" coordorigin="4161,19271" coordsize="17763,6540"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h0MgcYAAADcAAAADwAAAGRycy9kb3ducmV2LnhtbESPT2vCQBDF70K/wzKF 3nQTS0tJ3YhIlR6kUC2ItyE7+YPZ2ZBdk/jtO4dCbzO8N+/9ZrWeXKsG6kPj2UC6SEARF942XBn4 Oe3mb6BCRLbYeiYDdwqwzh9mK8ysH/mbhmOslIRwyNBAHWOXaR2KmhyGhe+IRSt97zDK2lfa9jhK uGv1MkletcOGpaHGjrY1FdfjzRnYjzhuntOP4XAtt/fL6eXrfEjJmKfHafMOKtIU/81/159W8FPB l2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OHQyBxgAAANwA AAAPAAAAAAAAAAAAAAAAAKoCAABkcnMvZG93bnJldi54bWxQSwUGAAAAAAQABAD6AAAAnQMAAAAA ">
                                    <v:rect id="Stačiakampis 113" o:spid="_x0000_s1073" style="position:absolute;left:4161;top:19271;width:13766;height:495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0oe0MEA AADcAAAADwAAAGRycy9kb3ducmV2LnhtbERPTWvCQBC9F/wPywi9NZtEKCW6ighKLlJqBa9DdkyC 2dmQ3ZjNv+8WCr3N433OZhdMJ540uNaygixJQRBXVrdcK7h+H98+QDiPrLGzTApmcrDbLl42WGg7 8Rc9L74WMYRdgQoa7/tCSlc1ZNAltieO3N0OBn2EQy31gFMMN53M0/RdGmw5NjTY06Gh6nEZjQLT fp5Ph1L6LL/lKVb7YOcxKPW6DPs1CE/B/4v/3KWO87MV/D4TL5DbHwAAAP//AwBQSwECLQAUAAYA CAAAACEA8PeKu/0AAADiAQAAEwAAAAAAAAAAAAAAAAAAAAAAW0NvbnRlbnRfVHlwZXNdLnhtbFBL AQItABQABgAIAAAAIQAx3V9h0gAAAI8BAAALAAAAAAAAAAAAAAAAAC4BAABfcmVscy8ucmVsc1BL AQItABQABgAIAAAAIQAzLwWeQQAAADkAAAAQAAAAAAAAAAAAAAAAACkCAABkcnMvc2hhcGV4bWwu eG1sUEsBAi0AFAAGAAgAAAAhAPNKHtDBAAAA3AAAAA8AAAAAAAAAAAAAAAAAmAIAAGRycy9kb3du cmV2LnhtbFBLBQYAAAAABAAEAPUAAACGAwAAAAA= " fillcolor="#e6b9b8" strokecolor="windowText">
                                      <v:textbox>
                                        <w:txbxContent>
                                          <w:p w:rsidR="0032655D" w:rsidRDefault="0032655D">
                                            <w:pPr>
                                              <w:jc w:val="center"/>
                                              <w:rPr>
                                                <w:sz w:val="32"/>
                                                <w:szCs w:val="24"/>
                                                <w:lang w:val="en-GB"/>
                                              </w:rPr>
                                            </w:pPr>
                                            <w:r>
                                              <w:rPr>
                                                <w:b/>
                                                <w:bCs/>
                                                <w:kern w:val="24"/>
                                                <w:szCs w:val="16"/>
                                              </w:rPr>
                                              <w:t>Vyriausybės programa</w:t>
                                            </w:r>
                                          </w:p>
                                        </w:txbxContent>
                                      </v:textbox>
                                    </v:rect>
                                    <v:group id="Grupė 114" o:spid="_x0000_s1074" style="position:absolute;left:15307;top:21133;width:6618;height:4678" coordorigin="15307,21133" coordsize="6617,46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SYKgsQAAADcAAAADwAAAGRycy9kb3ducmV2LnhtbERPS2vCQBC+F/wPywi9 NZtoWyRmFZFaegiFqiDehuyYBLOzIbvN4993C4Xe5uN7TrYdTSN66lxtWUESxSCIC6trLhWcT4en FQjnkTU2lknBRA62m9lDhqm2A39Rf/SlCCHsUlRQed+mUrqiIoMusi1x4G62M+gD7EqpOxxCuGnk Io5fpcGaQ0OFLe0rKu7Hb6PgfcBht0ze+vx+20/X08vnJU9Iqcf5uFuD8DT6f/Gf+0OH+ckz/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sSYKgsQAAADcAAAA DwAAAAAAAAAAAAAAAACqAgAAZHJzL2Rvd25yZXYueG1sUEsFBgAAAAAEAAQA+gAAAJsDAAAAAA== ">
                                      <v:oval id="Ovalas 115" o:spid="_x0000_s1075" style="position:absolute;left:15307;top:21133;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lqKMIA AADcAAAADwAAAGRycy9kb3ducmV2LnhtbERPTWvCQBC9C/0Pywi96UZBMamrSCHisSaFktuQnSbB 7Gya3Zr4711B8DaP9znb/WhacaXeNZYVLOYRCOLS6oYrBd95OtuAcB5ZY2uZFNzIwX73Ntliou3A Z7pmvhIhhF2CCmrvu0RKV9Zk0M1tRxy4X9sb9AH2ldQ9DiHctHIZRWtpsOHQUGNHnzWVl+zfKChc PhxW6V/aHV15W/98xcvCxkq9T8fDBwhPo3+Jn+6TDvMXK3g8Ey6QuzsAAAD//wMAUEsBAi0AFAAG AAgAAAAhAPD3irv9AAAA4gEAABMAAAAAAAAAAAAAAAAAAAAAAFtDb250ZW50X1R5cGVzXS54bWxQ SwECLQAUAAYACAAAACEAMd1fYdIAAACPAQAACwAAAAAAAAAAAAAAAAAuAQAAX3JlbHMvLnJlbHNQ SwECLQAUAAYACAAAACEAMy8FnkEAAAA5AAAAEAAAAAAAAAAAAAAAAAApAgAAZHJzL3NoYXBleG1s LnhtbFBLAQItABQABgAIAAAAIQD9CWoowgAAANwAAAAPAAAAAAAAAAAAAAAAAJgCAABkcnMvZG93 bnJldi54bWxQSwUGAAAAAAQABAD1AAAAhwMAAAAA " fillcolor="#93cddd" strokecolor="#cdddac"/>
                                      <v:shape id="TextBox 62" o:spid="_x0000_s1076" type="#_x0000_t202" style="position:absolute;left:15733;top:21927;width:6192;height:270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Sy00sIA AADcAAAADwAAAGRycy9kb3ducmV2LnhtbERPTWvCQBC9C/0Pywi9md1IK5pmDcVS6KmitkJvQ3ZM gtnZkN2a9N93BcHbPN7n5MVoW3Gh3jeONaSJAkFcOtNwpeHr8D5bgvAB2WDrmDT8kYdi/TDJMTNu 4B1d9qESMYR9hhrqELpMSl/WZNEnriOO3Mn1FkOEfSVNj0MMt62cK7WQFhuODTV2tKmpPO9/rYbv z9PP8Ultqzf73A1uVJLtSmr9OB1fX0AEGsNdfHN/mDg/XcD1mXiBXP8DAAD//wMAUEsBAi0AFAAG AAgAAAAhAPD3irv9AAAA4gEAABMAAAAAAAAAAAAAAAAAAAAAAFtDb250ZW50X1R5cGVzXS54bWxQ SwECLQAUAAYACAAAACEAMd1fYdIAAACPAQAACwAAAAAAAAAAAAAAAAAuAQAAX3JlbHMvLnJlbHNQ SwECLQAUAAYACAAAACEAMy8FnkEAAAA5AAAAEAAAAAAAAAAAAAAAAAApAgAAZHJzL3NoYXBleG1s LnhtbFBLAQItABQABgAIAAAAIQCJLLTSwgAAANwAAAAPAAAAAAAAAAAAAAAAAJgCAABkcnMvZG93 bnJldi54bWxQSwUGAAAAAAQABAD1AAAAhwMAAAAA " filled="f" stroked="f">
                                        <v:textbox>
                                          <w:txbxContent>
                                            <w:p w:rsidR="0032655D" w:rsidRDefault="0032655D">
                                              <w:pPr>
                                                <w:rPr>
                                                  <w:sz w:val="22"/>
                                                  <w:szCs w:val="22"/>
                                                  <w:lang w:val="en-GB"/>
                                                </w:rPr>
                                              </w:pPr>
                                              <w:r>
                                                <w:rPr>
                                                  <w:color w:val="FFFFFF"/>
                                                  <w:kern w:val="24"/>
                                                  <w:sz w:val="22"/>
                                                  <w:szCs w:val="22"/>
                                                </w:rPr>
                                                <w:t>4 m.</w:t>
                                              </w:r>
                                            </w:p>
                                          </w:txbxContent>
                                        </v:textbox>
                                      </v:shape>
                                    </v:group>
                                  </v:group>
                                  <v:line id="Tiesioji jungtis 111" o:spid="_x0000_s1077" style="position:absolute;visibility:visible;mso-wrap-style:square" from="5410,3566" to="14485,356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fGwzmMQAAADcAAAADwAAAGRycy9kb3ducmV2LnhtbERPTWvCQBC9F/oflin0VjdRCCV1FVEE 9SBqC+1xzE6T1Oxs2N0m8d+7QqG3ebzPmc4H04iOnK8tK0hHCQjiwuqaSwUf7+uXVxA+IGtsLJOC K3mYzx4fpphr2/ORulMoRQxhn6OCKoQ2l9IXFRn0I9sSR+7bOoMhQldK7bCP4aaR4yTJpMGaY0OF LS0rKi6nX6NgPzlk3WK72wyf2+xcrI7nr5/eKfX8NCzeQAQawr/4z73RcX6awv2ZeIGc3Q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8bDOYxAAAANwAAAAPAAAAAAAAAAAA AAAAAKECAABkcnMvZG93bnJldi54bWxQSwUGAAAAAAQABAD5AAAAkgMAAAAA ">
                                    <o:lock v:ext="edit" shapetype="f"/>
                                  </v:line>
                                  <v:line id="Tiesioji jungtis 112" o:spid="_x0000_s1078" style="position:absolute;flip:x;visibility:visible;mso-wrap-style:square" from="5334,3420" to="5410,1938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H6FbcMAAADcAAAADwAAAGRycy9kb3ducmV2LnhtbERPS2rDMBDdF3oHMYXuGtlZhOBYMUkg aemm2PEBptbUdmKNjKUqzu2rQqG7ebzv5MVsBhFocr1lBekiAUHcWN1zq6A+H1/WIJxH1jhYJgV3 clBsHx9yzLS9cUmh8q2IIewyVNB5P2ZSuqYjg25hR+LIfdnJoI9waqWe8BbDzSCXSbKSBnuODR2O dOiouVbfRsH7ax0+m8P+slrXoZL3Uxk+klKp56d5twHhafb/4j/3m47z0yX8PhMvkNsf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BB+hW3DAAAA3AAAAA8AAAAAAAAAAAAA AAAAoQIAAGRycy9kb3ducmV2LnhtbFBLBQYAAAAABAAEAPkAAACRAwAAAAA= ">
                                    <v:stroke endarrow="classic"/>
                                    <o:lock v:ext="edit" shapetype="f"/>
                                  </v:line>
                                </v:group>
                                <v:line id="Tiesioji jungtis 109" o:spid="_x0000_s1079" style="position:absolute;visibility:visible;mso-wrap-style:square" from="10570,24631" to="10570,2706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jl1bwL8AAADcAAAADwAAAGRycy9kb3ducmV2LnhtbERPzYrCMBC+C75DGGFvmqxIcbtGWRRB T2LXBxia2bbYTEoSbX37jSB4m4/vd1abwbbiTj40jjV8zhQI4tKZhisNl9/9dAkiRGSDrWPS8KAA m/V4tMLcuJ7PdC9iJVIIhxw11DF2uZShrMlimLmOOHF/zluMCfpKGo99CretnCuVSYsNp4YaO9rW VF6Lm9VwvvT2NGRHFZkKWe6yxXXhD1p/TIafbxCRhvgWv9wHk+arL3g+ky6Q638AAAD//wMAUEsB Ai0AFAAGAAgAAAAhAP4l66UAAQAA6gEAABMAAAAAAAAAAAAAAAAAAAAAAFtDb250ZW50X1R5cGVz XS54bWxQSwECLQAUAAYACAAAACEAlgUzWNQAAACXAQAACwAAAAAAAAAAAAAAAAAxAQAAX3JlbHMv LnJlbHNQSwECLQAUAAYACAAAACEAMy8FnkEAAAA5AAAAFAAAAAAAAAAAAAAAAAAuAgAAZHJzL2Nv bm5lY3RvcnhtbC54bWxQSwECLQAUAAYACAAAACEAjl1bwL8AAADcAAAADwAAAAAAAAAAAAAAAACh AgAAZHJzL2Rvd25yZXYueG1sUEsFBgAAAAAEAAQA+QAAAI0DAAAAAA== ">
                                  <v:stroke endarrow="classic"/>
                                  <o:lock v:ext="edit" shapetype="f"/>
                                </v:line>
                              </v:group>
                              <v:group id="Grupė 104" o:spid="_x0000_s1080" style="position:absolute;left:27842;top:13562;width:27410;height:6079" coordorigin="27842,13562" coordsize="27410,60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P+cX8QAAADcAAAADwAAAGRycy9kb3ducmV2LnhtbERPS2vCQBC+F/wPywi9 1U20LRJdJYRaegiFqiDehuyYBLOzIbvN4993C4Xe5uN7znY/mkb01LnasoJ4EYEgLqyuuVRwPh2e 1iCcR9bYWCYFEznY72YPW0y0HfiL+qMvRQhhl6CCyvs2kdIVFRl0C9sSB+5mO4M+wK6UusMhhJtG LqPoVRqsOTRU2FJWUXE/fhsF7wMO6Sp+6/P7LZuup5fPSx6TUo/zMd2A8DT6f/Gf+0OH+dEz/D4T LpC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NP+cX8QAAADcAAAA DwAAAAAAAAAAAAAAAACqAgAAZHJzL2Rvd25yZXYueG1sUEsFBgAAAAAEAAQA+gAAAJsDAAAAAA== ">
                                <v:line id="Tiesioji jungtis 105" o:spid="_x0000_s1081" style="position:absolute;visibility:visible;mso-wrap-style:square" from="55252,13562" to="55252,1964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DxBRxb8AAADcAAAADwAAAGRycy9kb3ducmV2LnhtbERPzYrCMBC+C/sOYRa8aaJokWoUWVlw T2L1AYZmbIvNpCRZ2317syB4m4/vdza7wbbiQT40jjXMpgoEcelMw5WG6+V7sgIRIrLB1jFp+KMA u+3HaIO5cT2f6VHESqQQDjlqqGPscilDWZPFMHUdceJuzluMCfpKGo99CretnCuVSYsNp4YaO/qq qbwXv1bD+drb05D9qMhUyPKQLe4Lf9R6/Dns1yAiDfEtfrmPJs1XS/h/Jl0gt08AAAD//wMAUEsB Ai0AFAAGAAgAAAAhAP4l66UAAQAA6gEAABMAAAAAAAAAAAAAAAAAAAAAAFtDb250ZW50X1R5cGVz XS54bWxQSwECLQAUAAYACAAAACEAlgUzWNQAAACXAQAACwAAAAAAAAAAAAAAAAAxAQAAX3JlbHMv LnJlbHNQSwECLQAUAAYACAAAACEAMy8FnkEAAAA5AAAAFAAAAAAAAAAAAAAAAAAuAgAAZHJzL2Nv bm5lY3RvcnhtbC54bWxQSwECLQAUAAYACAAAACEADxBRxb8AAADcAAAADwAAAAAAAAAAAAAAAACh AgAAZHJzL2Rvd25yZXYueG1sUEsFBgAAAAAEAAQA+QAAAI0DAAAAAA== ">
                                  <v:stroke endarrow="classic"/>
                                  <o:lock v:ext="edit" shapetype="f"/>
                                </v:line>
                                <v:line id="Tiesioji jungtis 106" o:spid="_x0000_s1082" style="position:absolute;flip:y;visibility:visible;mso-wrap-style:square" from="27842,13563" to="27842,1624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6pwVs8IAAADcAAAADwAAAGRycy9kb3ducmV2LnhtbERPzWrCQBC+F/oOyxS81d16CJK6ihVq pRdJmgeYZqdJbHY2ZLdrfPuuIHibj+93VpvJ9iLS6DvHGl7mCgRx7UzHjYbq6/15CcIHZIO9Y9Jw IQ+b9ePDCnPjzlxQLEMjUgj7HDW0IQy5lL5uyaKfu4E4cT9utBgSHBtpRjyncNvLhVKZtNhxamhx oF1L9W/5ZzV8flTxu969nbJlFUt52RfxqAqtZ0/T9hVEoCncxTf3waT5KoPrM+kCuf4H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6pwVs8IAAADcAAAADwAAAAAAAAAAAAAA AAChAgAAZHJzL2Rvd25yZXYueG1sUEsFBgAAAAAEAAQA+QAAAJADAAAAAA== ">
                                  <v:stroke endarrow="classic"/>
                                  <o:lock v:ext="edit" shapetype="f"/>
                                </v:line>
                              </v:group>
                            </v:group>
                            <v:group id="Grupė 91" o:spid="_x0000_s1083" style="position:absolute;left:22189;top:19103;width:29518;height:17585" coordorigin="22189,19103" coordsize="29517,1758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6Jk28UAAADbAAAADwAAAGRycy9kb3ducmV2LnhtbESPT2vCQBTE7wW/w/KE 3ppNlJYas4pILT2EQlUQb4/sMwlm34bsNn++fbdQ6HGYmd8w2XY0jeipc7VlBUkUgyAurK65VHA+ HZ5eQTiPrLGxTAomcrDdzB4yTLUd+Iv6oy9FgLBLUUHlfZtK6YqKDLrItsTBu9nOoA+yK6XucAhw 08hFHL9IgzWHhQpb2ldU3I/fRsH7gMNumbz1+f22n66n589LnpBSj/NxtwbhafT/4b/2h1awSuD3 S/gBcvM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iZNvFAAAA2wAA AA8AAAAAAAAAAAAAAAAAqgIAAGRycy9kb3ducmV2LnhtbFBLBQYAAAAABAAEAPoAAACcAwAAAAA= ">
                              <v:roundrect id="Suapvalintas stačiakampis 97" o:spid="_x0000_s1084" style="position:absolute;left:22189;top:19103;width:29518;height:17585;visibility:visible;mso-wrap-style:square;v-text-anchor:middle" arcsize="10923f"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JdXJMUA AADbAAAADwAAAGRycy9kb3ducmV2LnhtbESPQWvCQBSE74L/YXlCL1I3tiS2qatIS8CDl0YpPT6y r0lo9m3Irknqr3cFocdhZr5h1tvRNKKnztWWFSwXEQjiwuqaSwWnY/b4AsJ5ZI2NZVLwRw62m+lk jam2A39Sn/tSBAi7FBVU3replK6oyKBb2JY4eD+2M+iD7EqpOxwC3DTyKYoSabDmsFBhS+8VFb/5 2Sj44lUS60M2SvkR757NxUbz+Fuph9m4ewPhafT/4Xt7rxW8ruD2JfwAubkCAAD//wMAUEsBAi0A FAAGAAgAAAAhAPD3irv9AAAA4gEAABMAAAAAAAAAAAAAAAAAAAAAAFtDb250ZW50X1R5cGVzXS54 bWxQSwECLQAUAAYACAAAACEAMd1fYdIAAACPAQAACwAAAAAAAAAAAAAAAAAuAQAAX3JlbHMvLnJl bHNQSwECLQAUAAYACAAAACEAMy8FnkEAAAA5AAAAEAAAAAAAAAAAAAAAAAApAgAAZHJzL3NoYXBl eG1sLnhtbFBLAQItABQABgAIAAAAIQCcl1ckxQAAANsAAAAPAAAAAAAAAAAAAAAAAJgCAABkcnMv ZG93bnJldi54bWxQSwUGAAAAAAQABAD1AAAAigMAAAAA " fillcolor="#dbeef4" strokecolor="windowText"/>
                              <v:shape id="TextBox 41" o:spid="_x0000_s1085" type="#_x0000_t202" style="position:absolute;left:45494;top:21522;width:5410;height:1476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wLMUsEA AADbAAAADwAAAGRycy9kb3ducmV2LnhtbERPTYvCMBC9L/gfwgje1tQVFq1GERdl9yJa9eBtbMa2 2Exqk7X135uD4PHxvqfz1pTiTrUrLCsY9CMQxKnVBWcKDvvV5wiE88gaS8uk4EEO5rPOxxRjbRve 0T3xmQgh7GJUkHtfxVK6NCeDrm8r4sBdbG3QB1hnUtfYhHBTyq8o+pYGCw4NOVa0zCm9Jv9GwfG8 eZS7aniKiuZv265v2+RnnSnV67aLCQhPrX+LX+5frWAcxoYv4QfI2RMAAP//AwBQSwECLQAUAAYA CAAAACEA8PeKu/0AAADiAQAAEwAAAAAAAAAAAAAAAAAAAAAAW0NvbnRlbnRfVHlwZXNdLnhtbFBL AQItABQABgAIAAAAIQAx3V9h0gAAAI8BAAALAAAAAAAAAAAAAAAAAC4BAABfcmVscy8ucmVsc1BL AQItABQABgAIAAAAIQAzLwWeQQAAADkAAAAQAAAAAAAAAAAAAAAAACkCAABkcnMvc2hhcGV4bWwu eG1sUEsBAi0AFAAGAAgAAAAhAIMCzFLBAAAA2wAAAA8AAAAAAAAAAAAAAAAAmAIAAGRycy9kb3du cmV2LnhtbFBLBQYAAAAABAAEAPUAAACGAwAAAAA= " filled="f" stroked="f">
                                <v:textbox style="layout-flow:vertical;mso-layout-flow-alt:bottom-to-top">
                                  <w:txbxContent>
                                    <w:p w:rsidR="0032655D" w:rsidRDefault="0032655D">
                                      <w:pPr>
                                        <w:jc w:val="center"/>
                                        <w:rPr>
                                          <w:b/>
                                          <w:sz w:val="40"/>
                                          <w:szCs w:val="24"/>
                                          <w:lang w:val="en-GB"/>
                                        </w:rPr>
                                      </w:pPr>
                                      <w:r>
                                        <w:rPr>
                                          <w:b/>
                                          <w:kern w:val="24"/>
                                          <w:sz w:val="22"/>
                                          <w:szCs w:val="14"/>
                                        </w:rPr>
                                        <w:t>NACIONALINIŲ PLĖTROS PROGRAMŲ PORTFELIS</w:t>
                                      </w:r>
                                    </w:p>
                                  </w:txbxContent>
                                </v:textbox>
                              </v:shape>
                              <v:oval id="Ovalas 99" o:spid="_x0000_s1086" style="position:absolute;left:40715;top:19899;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xiFdsIA AADbAAAADwAAAGRycy9kb3ducmV2LnhtbESPT4vCMBTE74LfITzBm6YrrGyrsZSFyh79B+Lt0Tzb ss1Lt4m2fnsjCHscZuY3zDodTCPu1LnasoKPeQSCuLC65lLB6ZjPvkA4j6yxsUwKHuQg3YxHa0y0 7XlP94MvRYCwS1BB5X2bSOmKigy6uW2Jg3e1nUEfZFdK3WEf4KaRiyhaSoM1h4UKW/quqPg93IyC izv22Wf+l7dbVzyW5128uNhYqelkyFYgPA3+P/xu/2gFcQyvL+EHyM0TAAD//wMAUEsBAi0AFAAG AAgAAAAhAPD3irv9AAAA4gEAABMAAAAAAAAAAAAAAAAAAAAAAFtDb250ZW50X1R5cGVzXS54bWxQ SwECLQAUAAYACAAAACEAMd1fYdIAAACPAQAACwAAAAAAAAAAAAAAAAAuAQAAX3JlbHMvLnJlbHNQ SwECLQAUAAYACAAAACEAMy8FnkEAAAA5AAAAEAAAAAAAAAAAAAAAAAApAgAAZHJzL3NoYXBleG1s LnhtbFBLAQItABQABgAIAAAAIQC/GIV2wgAAANsAAAAPAAAAAAAAAAAAAAAAAJgCAABkcnMvZG93 bnJldi54bWxQSwUGAAAAAAQABAD1AAAAhwMAAAAA " fillcolor="#93cddd" strokecolor="#cdddac"/>
                              <v:shape id="TextBox 43" o:spid="_x0000_s1087" type="#_x0000_t202" style="position:absolute;left:40092;top:21133;width:7174;height:27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FAf4MQA AADcAAAADwAAAGRycy9kb3ducmV2LnhtbESPQWvCQBCF70L/wzKF3nS3UkVTVymVQk+KsRV6G7Jj EpqdDdmtSf+9cxC8zfDevPfNajP4Rl2oi3VgC88TA4q4CK7m0sLX8WO8ABUTssMmMFn4pwib9cNo hZkLPR/okqdSSQjHDC1UKbWZ1rGoyGOchJZYtHPoPCZZu1K7DnsJ942eGjPXHmuWhgpbeq+o+M3/ vIXv3fnn9GL25dbP2j4MRrNfamufHoe3V1CJhnQ3364/neAbwZdnZAK9vgIAAP//AwBQSwECLQAU AAYACAAAACEA8PeKu/0AAADiAQAAEwAAAAAAAAAAAAAAAAAAAAAAW0NvbnRlbnRfVHlwZXNdLnht bFBLAQItABQABgAIAAAAIQAx3V9h0gAAAI8BAAALAAAAAAAAAAAAAAAAAC4BAABfcmVscy8ucmVs c1BLAQItABQABgAIAAAAIQAzLwWeQQAAADkAAAAQAAAAAAAAAAAAAAAAACkCAABkcnMvc2hhcGV4 bWwueG1sUEsBAi0AFAAGAAgAAAAhAOxQH+DEAAAA3AAAAA8AAAAAAAAAAAAAAAAAmAIAAGRycy9k b3ducmV2LnhtbFBLBQYAAAAABAAEAPUAAACJAwAAAAA= " filled="f" stroked="f">
                                <v:textbox>
                                  <w:txbxContent>
                                    <w:p w:rsidR="0032655D" w:rsidRDefault="0032655D">
                                      <w:pPr>
                                        <w:rPr>
                                          <w:szCs w:val="24"/>
                                          <w:lang w:val="en-GB"/>
                                        </w:rPr>
                                      </w:pPr>
                                      <w:r>
                                        <w:rPr>
                                          <w:color w:val="FFFFFF"/>
                                          <w:kern w:val="24"/>
                                          <w:sz w:val="22"/>
                                          <w:szCs w:val="22"/>
                                        </w:rPr>
                                        <w:t>4–10 m</w:t>
                                      </w:r>
                                      <w:r>
                                        <w:rPr>
                                          <w:color w:val="FFFFFF"/>
                                          <w:kern w:val="24"/>
                                          <w:sz w:val="16"/>
                                          <w:szCs w:val="16"/>
                                        </w:rPr>
                                        <w:t>.</w:t>
                                      </w:r>
                                    </w:p>
                                  </w:txbxContent>
                                </v:textbox>
                              </v:shape>
                              <v:rect id="Stačiakampis 101" o:spid="_x0000_s1088" style="position:absolute;left:25260;top:19876;width:15099;height:4875;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9nDcMA AADcAAAADwAAAGRycy9kb3ducmV2LnhtbERP32vCMBB+H/g/hBN8GTPRDhnVKOKQDWSgdbDXozmb YnPpmqjdf78Ig73dx/fzFqveNeJKXag9a5iMFQji0puaKw2fx+3TC4gQkQ02nknDDwVYLQcPC8yN v/GBrkWsRArhkKMGG2ObSxlKSw7D2LfEiTv5zmFMsKuk6fCWwl0jp0rNpMOaU4PFljaWynNxcRpO xfr8bV/7nXIfj8+z7Cvjt32m9WjYr+cgIvXxX/znfjdpvprA/Zl0gVz+AgAA//8DAFBLAQItABQA BgAIAAAAIQDw94q7/QAAAOIBAAATAAAAAAAAAAAAAAAAAAAAAABbQ29udGVudF9UeXBlc10ueG1s UEsBAi0AFAAGAAgAAAAhADHdX2HSAAAAjwEAAAsAAAAAAAAAAAAAAAAALgEAAF9yZWxzLy5yZWxz UEsBAi0AFAAGAAgAAAAhADMvBZ5BAAAAOQAAABAAAAAAAAAAAAAAAAAAKQIAAGRycy9zaGFwZXht bC54bWxQSwECLQAUAAYACAAAACEAt+9nDcMAAADcAAAADwAAAAAAAAAAAAAAAACYAgAAZHJzL2Rv d25yZXYueG1sUEsFBgAAAAAEAAQA9QAAAIgDAAAAAA== " fillcolor="#b7dee8" strokecolor="windowText">
                                <v:textbox>
                                  <w:txbxContent>
                                    <w:p w:rsidR="0032655D" w:rsidRDefault="0032655D">
                                      <w:pPr>
                                        <w:jc w:val="center"/>
                                        <w:rPr>
                                          <w:sz w:val="32"/>
                                          <w:szCs w:val="24"/>
                                          <w:lang w:val="en-GB"/>
                                        </w:rPr>
                                      </w:pPr>
                                      <w:r>
                                        <w:rPr>
                                          <w:b/>
                                          <w:bCs/>
                                          <w:kern w:val="24"/>
                                          <w:szCs w:val="16"/>
                                        </w:rPr>
                                        <w:t xml:space="preserve">Ilgalaikės valstybinės saugumo stiprinimo programos </w:t>
                                      </w:r>
                                    </w:p>
                                  </w:txbxContent>
                                </v:textbox>
                              </v:rect>
                              <v:rect id="Stačiakampis 102" o:spid="_x0000_s1089" style="position:absolute;left:25313;top:25518;width:15099;height:427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z35esMA AADcAAAADwAAAGRycy9kb3ducmV2LnhtbERP32vCMBB+H/g/hBP2MmYyO2RUo4giCjLQOtjr0ZxN sbl0Tabdf78Ig73dx/fzZoveNeJKXag9a3gZKRDEpTc1Vxo+TpvnNxAhIhtsPJOGHwqwmA8eZpgb f+MjXYtYiRTCIUcNNsY2lzKUlhyGkW+JE3f2ncOYYFdJ0+EthbtGjpWaSIc1pwaLLa0slZfi22k4 F8vLl133e+Xen14n2WfG20Om9eOwX05BROrjv/jPvTNpvhrD/Zl0gZz/AgAA//8DAFBLAQItABQA BgAIAAAAIQDw94q7/QAAAOIBAAATAAAAAAAAAAAAAAAAAAAAAABbQ29udGVudF9UeXBlc10ueG1s UEsBAi0AFAAGAAgAAAAhADHdX2HSAAAAjwEAAAsAAAAAAAAAAAAAAAAALgEAAF9yZWxzLy5yZWxz UEsBAi0AFAAGAAgAAAAhADMvBZ5BAAAAOQAAABAAAAAAAAAAAAAAAAAAKQIAAGRycy9zaGFwZXht bC54bWxQSwECLQAUAAYACAAAACEARz35esMAAADcAAAADwAAAAAAAAAAAAAAAACYAgAAZHJzL2Rv d25yZXYueG1sUEsFBgAAAAAEAAQA9QAAAIgDAAAAAA== " fillcolor="#b7dee8" strokecolor="windowText">
                                <v:textbox>
                                  <w:txbxContent>
                                    <w:p w:rsidR="0032655D" w:rsidRDefault="0032655D">
                                      <w:pPr>
                                        <w:jc w:val="center"/>
                                        <w:rPr>
                                          <w:sz w:val="32"/>
                                          <w:szCs w:val="24"/>
                                          <w:lang w:val="en-GB"/>
                                        </w:rPr>
                                      </w:pPr>
                                      <w:r>
                                        <w:rPr>
                                          <w:b/>
                                          <w:bCs/>
                                          <w:kern w:val="24"/>
                                          <w:szCs w:val="16"/>
                                        </w:rPr>
                                        <w:t xml:space="preserve">Plėtros programos </w:t>
                                      </w:r>
                                    </w:p>
                                  </w:txbxContent>
                                </v:textbox>
                              </v:rect>
                            </v:group>
                            <v:group id="Grupė 92" o:spid="_x0000_s1090" style="position:absolute;left:14984;top:16310;width:12858;height:3072" coordorigin="14984,16310" coordsize="12858,3072"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3D6rMQAAADbAAAADwAAAGRycy9kb3ducmV2LnhtbESPQYvCMBSE78L+h/AW vGlaF2WtRhHZFQ8iqAvi7dE822LzUppsW/+9EQSPw8x8w8yXnSlFQ7UrLCuIhxEI4tTqgjMFf6ff wTcI55E1lpZJwZ0cLBcfvTkm2rZ8oOboMxEg7BJUkHtfJVK6NCeDbmgr4uBdbW3QB1lnUtfYBrgp 5SiKJtJgwWEhx4rWOaW3479RsGmxXX3FP83udl3fL6fx/ryLSan+Z7eagfDU+Xf41d5qBdMRPL+E HyAX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H3D6rMQAAADbAAAA DwAAAAAAAAAAAAAAAACqAgAAZHJzL2Rvd25yZXYueG1sUEsFBgAAAAAEAAQA+gAAAJsDAAAAAA== ">
                              <v:line id="Tiesioji jungtis 95" o:spid="_x0000_s1091" style="position:absolute;visibility:visible;mso-wrap-style:square" from="15035,16319" to="27842,1631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xoWrSsYAAADbAAAADwAAAGRycy9kb3ducmV2LnhtbESPQWvCQBSE74L/YXlCb7ppi6FNXUVa CtqDqC20x2f2NYlm34bdNUn/vSsIPQ4z8w0zW/SmFi05X1lWcD9JQBDnVldcKPj6fB8/gfABWWNt mRT8kYfFfDiYYaZtxztq96EQEcI+QwVlCE0mpc9LMugntiGO3q91BkOUrpDaYRfhppYPSZJKgxXH hRIbei0pP+3PRsHmcZu2y/XHqv9ep4f8bXf4OXZOqbtRv3wBEagP/+Fbe6UVPE/h+iX+ADm/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MaFq0rGAAAA2wAAAA8AAAAAAAAA AAAAAAAAoQIAAGRycy9kb3ducmV2LnhtbFBLBQYAAAAABAAEAPkAAACUAwAAAAA= "/>
                              <v:line id="Tiesioji jungtis 96" o:spid="_x0000_s1092" style="position:absolute;flip:x;visibility:visible;mso-wrap-style:square" from="14984,16310" to="15000,1938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AoBHcQAAADbAAAADwAAAGRycy9kb3ducmV2LnhtbESPwW7CMBBE75X4B2uRuBUHDhENGFSQ gKqXKiEfsMTbJG28jmJjwt/XlSr1OJqZN5rNbjSdCDS41rKCxTwBQVxZ3XKtoLwcn1cgnEfW2Fkm BQ9ysNtOnjaYaXvnnELhaxEh7DJU0HjfZ1K6qiGDbm574uh92sGgj3KopR7wHuGmk8skSaXBluNC gz0dGqq+i5tR8H4uw7U67L/SVRkK+Tjl4SPJlZpNx9c1CE+j/w//td+0gpcUfr/EHyC3P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gCgEdxAAAANsAAAAPAAAAAAAAAAAA AAAAAKECAABkcnMvZG93bnJldi54bWxQSwUGAAAAAAQABAD5AAAAkgMAAAAA ">
                                <v:stroke endarrow="classic"/>
                              </v:line>
                            </v:group>
                            <v:line id="Tiesioji jungtis 93" o:spid="_x0000_s1093" style="position:absolute;visibility:visible;mso-wrap-style:square" from="20190,11374" to="24385,1137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MW6NhMEAAADbAAAADwAAAGRycy9kb3ducmV2LnhtbESP3YrCMBSE7xd8h3AE79bUH4pWo4gi 6NVi9QEOzbEtNicliba+/WZB2MthZr5h1tveNOJFzteWFUzGCQjiwuqaSwW36/F7AcIHZI2NZVLw Jg/bzeBrjZm2HV/olYdSRAj7DBVUIbSZlL6oyKAf25Y4enfrDIYoXSm1wy7CTSOnSZJKgzXHhQpb 2ldUPPKnUXC5deanT89JYMplcUjnj7k7KTUa9rsViEB9+A9/2ietYDmDvy/xB8jNLw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Axbo2EwQAAANsAAAAPAAAAAAAAAAAAAAAA AKECAABkcnMvZG93bnJldi54bWxQSwUGAAAAAAQABAD5AAAAjwMAAAAA ">
                              <v:stroke endarrow="classic"/>
                              <o:lock v:ext="edit" shapetype="f"/>
                            </v:line>
                            <v:line id="Tiesioji jungtis 94" o:spid="_x0000_s1094" style="position:absolute;visibility:visible;mso-wrap-style:square" from="32666,13624" to="32666,1844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vocV8MAAAADbAAAADwAAAGRycy9kb3ducmV2LnhtbESP0YrCMBRE3wX/IVzBN01dSnGrUcRF 0KfFrh9waa5tsbkpSbT1742w4OMwM2eY9XYwrXiQ841lBYt5AoK4tLrhSsHl7zBbgvABWWNrmRQ8 ycN2Mx6tMde25zM9ilCJCGGfo4I6hC6X0pc1GfRz2xFH72qdwRClq6R22Ee4aeVXkmTSYMNxocaO 9jWVt+JuFJwvvfkdslMSmApZ/mTpLXVHpaaTYbcCEWgIn/B/+6gVfKfw/hJ/gNy8AAAA//8DAFBL AQItABQABgAIAAAAIQD+JeulAAEAAOoBAAATAAAAAAAAAAAAAAAAAAAAAABbQ29udGVudF9UeXBl c10ueG1sUEsBAi0AFAAGAAgAAAAhAJYFM1jUAAAAlwEAAAsAAAAAAAAAAAAAAAAAMQEAAF9yZWxz Ly5yZWxzUEsBAi0AFAAGAAgAAAAhADMvBZ5BAAAAOQAAABQAAAAAAAAAAAAAAAAALgIAAGRycy9j b25uZWN0b3J4bWwueG1sUEsBAi0AFAAGAAgAAAAhAL6HFfDAAAAA2wAAAA8AAAAAAAAAAAAAAAAA oQIAAGRycy9kb3ducmV2LnhtbFBLBQYAAAAABAAEAPkAAACOAwAAAAA= ">
                              <v:stroke endarrow="classic"/>
                              <o:lock v:ext="edit" shapetype="f"/>
                            </v:line>
                          </v:group>
                          <v:line id="Tiesioji jungtis 88" o:spid="_x0000_s1095" style="position:absolute;visibility:visible;mso-wrap-style:square" from="64397,10837" to="64397,3468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rV2SCcIAAADbAAAADwAAAGRycy9kb3ducmV2LnhtbERPy2rCQBTdC/2H4Rbc6cQWgkRHEUtB uyj1Abq8Zq5JNHMnzIxJ+vedRcHl4bzny97UoiXnK8sKJuMEBHFudcWFguPhczQF4QOyxtoyKfgl D8vFy2COmbYd76jdh0LEEPYZKihDaDIpfV6SQT+2DXHkrtYZDBG6QmqHXQw3tXxLklQarDg2lNjQ uqT8vn8YBd/vP2m72n5t+tM2veQfu8v51jmlhq/9agYiUB+e4n/3RiuYxrHxS/wBcvEH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rV2SCcIAAADbAAAADwAAAAAAAAAAAAAA AAChAgAAZHJzL2Rvd25yZXYueG1sUEsFBgAAAAAEAAQA+QAAAJADAAAAAA== ">
                            <o:lock v:ext="edit" shapetype="f"/>
                          </v:line>
                        </v:group>
                        <v:line id="Tiesioji jungtis 84" o:spid="_x0000_s1096" style="position:absolute;flip:x;visibility:visible;mso-wrap-style:square" from="34448,36495" to="34524,3945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k2sLMQAAADbAAAADwAAAGRycy9kb3ducmV2LnhtbESP0WrCQBRE3wv+w3KFvtWNIhKiq1RB LX0pifmAa/Y2SZu9G7LrGv++Wyj0cZiZM8xmN5pOBBpca1nBfJaAIK6sbrlWUF6OLykI55E1dpZJ wYMc7LaTpw1m2t45p1D4WkQIuwwVNN73mZSuasigm9meOHqfdjDooxxqqQe8R7jp5CJJVtJgy3Gh wZ4ODVXfxc0oeD+X4Vod9l+rtAyFfJzy8JHkSj1Px9c1CE+j/w//td+0gnQJv1/iD5DbH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6TawsxAAAANsAAAAPAAAAAAAAAAAA AAAAAKECAABkcnMvZG93bnJldi54bWxQSwUGAAAAAAQABAD5AAAAkgMAAAAA ">
                          <v:stroke endarrow="classic"/>
                        </v:line>
                        <v:line id="Tiesioji jungtis 85" o:spid="_x0000_s1097" style="position:absolute;visibility:visible;mso-wrap-style:square" from="18196,20573" to="22494,2057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IuwTcQAAADbAAAADwAAAGRycy9kb3ducmV2LnhtbESPQWvCQBSE70L/w/IKvZlNlapEVylC UQgUjAoeH9lnEpp9m+5uNf77riB4HGbmG2ax6k0rLuR8Y1nBe5KCIC6tbrhScNh/DWcgfEDW2Fom BTfysFq+DBaYaXvlHV2KUIkIYZ+hgjqELpPSlzUZ9IntiKN3ts5giNJVUju8Rrhp5ShNJ9Jgw3Gh xo7WNZU/xZ9RsDmavNiY8jbe5tO8yH+/x+5ESr299p9zEIH68Aw/2lutYPYB9y/xB8jlP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4i7BNxAAAANsAAAAPAAAAAAAAAAAA AAAAAKECAABkcnMvZG93bnJldi54bWxQSwUGAAAAAAQABAD5AAAAkgMAAAAA ">
                          <v:stroke startarrow="classic" endarrow="classic"/>
                        </v:line>
                        <v:line id="Tiesioji jungtis 86" o:spid="_x0000_s1098" style="position:absolute;visibility:visible;mso-wrap-style:square" from="18041,28904" to="22339,2890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iFkuOsQAAADbAAAADwAAAGRycy9kb3ducmV2LnhtbESPQWvCQBSE70L/w/IKvemmBqJEVykF UQgUmrbQ4yP7TEKzb+PuapJ/3y0UPA4z8w2z3Y+mEzdyvrWs4HmRgCCurG65VvD5cZivQfiArLGz TAom8rDfPcy2mGs78DvdylCLCGGfo4ImhD6X0lcNGfQL2xNH72ydwRClq6V2OES46eQySTJpsOW4 0GBPrw1VP+XVKDh+maI8mmpKT8WqKIvLW+q+Samnx/FlAyLQGO7h//ZJK1hn8Pcl/gC5+wU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CIWS46xAAAANsAAAAPAAAAAAAAAAAA AAAAAKECAABkcnMvZG93bnJldi54bWxQSwUGAAAAAAQABAD5AAAAkgMAAAAA ">
                          <v:stroke startarrow="classic" endarrow="classic"/>
                        </v:line>
                      </v:group>
                      <v:rect id="Stačiakampis 74" o:spid="_x0000_s1099" style="position:absolute;left:12999;top:39735;width:41703;height:590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FEZ/sUA AADbAAAADwAAAGRycy9kb3ducmV2LnhtbESPT2sCMRTE7wW/Q3hCb5r4h1ZWoyzaivRQqN1Cj4/N c3dx8xI2qW6/fSMIPQ4z8xtmteltKy7UhcaxhslYgSAunWm40lB8vo4WIEJENtg6Jg2/FGCzHjys MDPuyh90OcZKJAiHDDXUMfpMylDWZDGMnSdO3sl1FmOSXSVNh9cEt62cKvUkLTacFmr0tK2pPB9/ rIa9/3rbzV4oL7bFu1/4bzXLSWn9OOzzJYhIffwP39sHo+F5Drcv6QfI9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sURn+xQAAANsAAAAPAAAAAAAAAAAAAAAAAJgCAABkcnMv ZG93bnJldi54bWxQSwUGAAAAAAQABAD1AAAAigMAAAAA " fillcolor="#d7e4bd" strokecolor="windowText"/>
                      <v:rect id="Stačiakampis 75" o:spid="_x0000_s1100" style="position:absolute;left:12279;top:46943;width:20010;height:4620;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23aZ78A AADbAAAADwAAAGRycy9kb3ducmV2LnhtbESPzQrCMBCE74LvEFbwpmmFqlSjFEEQD4o/D7A0a1ts NqWJWt/eCILHYWa+YZbrztTiSa2rLCuIxxEI4tzqigsF18t2NAfhPLLG2jIpeJOD9arfW2Kq7YtP 9Dz7QgQIuxQVlN43qZQuL8mgG9uGOHg32xr0QbaF1C2+AtzUchJFU2mw4rBQYkObkvL7+WEUJJk/ xdMLxhUfza1Isuv+8L4rNRx02QKEp87/w7/2TiuYJfD9En6AXH0AAAD//wMAUEsBAi0AFAAGAAgA AAAhAPD3irv9AAAA4gEAABMAAAAAAAAAAAAAAAAAAAAAAFtDb250ZW50X1R5cGVzXS54bWxQSwEC LQAUAAYACAAAACEAMd1fYdIAAACPAQAACwAAAAAAAAAAAAAAAAAuAQAAX3JlbHMvLnJlbHNQSwEC LQAUAAYACAAAACEAMy8FnkEAAAA5AAAAEAAAAAAAAAAAAAAAAAApAgAAZHJzL3NoYXBleG1sLnht bFBLAQItABQABgAIAAAAIQAjbdpnvwAAANsAAAAPAAAAAAAAAAAAAAAAAJgCAABkcnMvZG93bnJl di54bWxQSwUGAAAAAAQABAD1AAAAhAMAAAAA " fillcolor="#c4bd97" strokecolor="windowText"/>
                      <v:group id="Grupė 76" o:spid="_x0000_s1101" style="position:absolute;left:47183;top:40172;width:6500;height:4678" coordorigin="47183,40172" coordsize="6500,46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EcaVcUAAADbAAAADwAAAGRycy9kb3ducmV2LnhtbESPT2vCQBTE74V+h+UV ejObtGglZhWRtvQQBLUg3h7ZZxLMvg3Zbf58e7dQ6HGYmd8w2WY0jeipc7VlBUkUgyAurK65VPB9 +pgtQTiPrLGxTAomcrBZPz5kmGo78IH6oy9FgLBLUUHlfZtK6YqKDLrItsTBu9rOoA+yK6XucAhw 08iXOF5IgzWHhQpb2lVU3I4/RsHngMP2NXnv89t1N11O8/05T0ip56dxuwLhafT/4b/2l1bwtoD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NBHGlXFAAAA2wAA AA8AAAAAAAAAAAAAAAAAqgIAAGRycy9kb3ducmV2LnhtbFBLBQYAAAAABAAEAPoAAACcAwAAAAA= ">
                        <v:oval id="Ovalas 81" o:spid="_x0000_s1102" style="position:absolute;left:47183;top:40172;width:5238;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LcfrcMA AADbAAAADwAAAGRycy9kb3ducmV2LnhtbESPQWvCQBSE74L/YXlCb7pRaIjRVaSQ0mNNCsXbI/tM gtm3Mbs18d93BcHjMDPfMNv9aFpxo941lhUsFxEI4tLqhisFP0U2T0A4j6yxtUwK7uRgv5tOtphq O/CRbrmvRICwS1FB7X2XSunKmgy6he2Ig3e2vUEfZF9J3eMQ4KaVqyiKpcGGw0KNHX3UVF7yP6Pg 5Irh8J5ds+7Tlff493u9Otm1Um+z8bAB4Wn0r/Cz/aUVJEt4fAk/QO7+AQAA//8DAFBLAQItABQA BgAIAAAAIQDw94q7/QAAAOIBAAATAAAAAAAAAAAAAAAAAAAAAABbQ29udGVudF9UeXBlc10ueG1s UEsBAi0AFAAGAAgAAAAhADHdX2HSAAAAjwEAAAsAAAAAAAAAAAAAAAAALgEAAF9yZWxzLy5yZWxz UEsBAi0AFAAGAAgAAAAhADMvBZ5BAAAAOQAAABAAAAAAAAAAAAAAAAAAKQIAAGRycy9zaGFwZXht bC54bWxQSwECLQAUAAYACAAAACEAxLcfrcMAAADbAAAADwAAAAAAAAAAAAAAAACYAgAAZHJzL2Rv d25yZXYueG1sUEsFBgAAAAAEAAQA9QAAAIgDAAAAAA== " fillcolor="#93cddd" strokecolor="#cdddac"/>
                        <v:shape id="TextBox 23" o:spid="_x0000_s1103" type="#_x0000_t202" style="position:absolute;left:47491;top:41203;width:6192;height:27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xR7ksMA AADbAAAADwAAAGRycy9kb3ducmV2LnhtbESPzWrDMBCE74W8g9hAb7WU0BbHiWxCS6CnluYPclus jW1irYylxO7bV4VCjsPMfMOsitG24ka9bxxrmCUKBHHpTMOVhv1u85SC8AHZYOuYNPyQhyKfPKww M27gb7ptQyUihH2GGuoQukxKX9Zk0SeuI47e2fUWQ5R9JU2PQ4TbVs6VepUWG44LNXb0VlN52V6t hsPn+XR8Vl/Vu33pBjcqyXYhtX6cjusliEBjuIf/2x9GQzqHvy/xB8j8FwAA//8DAFBLAQItABQA BgAIAAAAIQDw94q7/QAAAOIBAAATAAAAAAAAAAAAAAAAAAAAAABbQ29udGVudF9UeXBlc10ueG1s UEsBAi0AFAAGAAgAAAAhADHdX2HSAAAAjwEAAAsAAAAAAAAAAAAAAAAALgEAAF9yZWxzLy5yZWxz UEsBAi0AFAAGAAgAAAAhADMvBZ5BAAAAOQAAABAAAAAAAAAAAAAAAAAAKQIAAGRycy9zaGFwZXht bC54bWxQSwECLQAUAAYACAAAACEAKxR7ksMAAADbAAAADwAAAAAAAAAAAAAAAACYAgAAZHJzL2Rv d25yZXYueG1sUEsFBgAAAAAEAAQA9QAAAIgDAAAAAA== " filled="f" stroked="f">
                          <v:textbox>
                            <w:txbxContent>
                              <w:p w:rsidR="0032655D" w:rsidRDefault="0032655D">
                                <w:pPr>
                                  <w:rPr>
                                    <w:sz w:val="22"/>
                                    <w:szCs w:val="22"/>
                                    <w:lang w:val="en-GB"/>
                                  </w:rPr>
                                </w:pPr>
                                <w:r>
                                  <w:rPr>
                                    <w:color w:val="FFFFFF"/>
                                    <w:kern w:val="24"/>
                                    <w:sz w:val="22"/>
                                    <w:szCs w:val="22"/>
                                  </w:rPr>
                                  <w:t>3 m.</w:t>
                                </w:r>
                              </w:p>
                            </w:txbxContent>
                          </v:textbox>
                        </v:shape>
                      </v:group>
                      <v:group id="Grupė 77" o:spid="_x0000_s1104" style="position:absolute;left:27895;top:49048;width:6191;height:4678" coordorigin="27895,49048" coordsize="6191,46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wu/zsQAAADbAAAADwAAAGRycy9kb3ducmV2LnhtbESPT4vCMBTE74LfITzB m6ZVdl26RhFR8SAL/oFlb4/m2Rabl9LEtn77jSB4HGbmN8x82ZlSNFS7wrKCeByBIE6tLjhTcDlv R18gnEfWWFomBQ9ysFz0e3NMtG35SM3JZyJA2CWoIPe+SqR0aU4G3dhWxMG72tqgD7LOpK6xDXBT ykkUfUqDBYeFHCta55TeTnejYNdiu5rGm+Zwu64ff+ePn99DTEoNB93qG4Snzr/Dr/ZeK5jN4Pkl /AC5+A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vwu/zsQAAADbAAAA DwAAAAAAAAAAAAAAAACqAgAAZHJzL2Rvd25yZXYueG1sUEsFBgAAAAAEAAQA+gAAAJsDAAAAAA== ">
                        <v:oval id="Ovalas 79" o:spid="_x0000_s1105" style="position:absolute;left:28170;top:49048;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xRjjMQA AADbAAAADwAAAGRycy9kb3ducmV2LnhtbESPzWrDMBCE74W+g9hCb40cQ93ajRJCwaHHJA6U3BZr a5tYK9dS/PP2VSDQ4zAz3zCrzWRaMVDvGssKlosIBHFpdcOVglORv7yDcB5ZY2uZFMzkYLN+fFhh pu3IBxqOvhIBwi5DBbX3XSalK2sy6Ba2Iw7ej+0N+iD7SuoexwA3rYyjKJEGGw4LNXb0WVN5OV6N grMrxu1r/pt3O1fOyfc+jc82Ver5adp+gPA0+f/wvf2lFbylcPsSfoBc/wEAAP//AwBQSwECLQAU AAYACAAAACEA8PeKu/0AAADiAQAAEwAAAAAAAAAAAAAAAAAAAAAAW0NvbnRlbnRfVHlwZXNdLnht bFBLAQItABQABgAIAAAAIQAx3V9h0gAAAI8BAAALAAAAAAAAAAAAAAAAAC4BAABfcmVscy8ucmVs c1BLAQItABQABgAIAAAAIQAzLwWeQQAAADkAAAAQAAAAAAAAAAAAAAAAACkCAABkcnMvc2hhcGV4 bWwueG1sUEsBAi0AFAAGAAgAAAAhAA8UY4zEAAAA2wAAAA8AAAAAAAAAAAAAAAAAmAIAAGRycy9k b3ducmV2LnhtbFBLBQYAAAAABAAEAPUAAACJAwAAAAA= " fillcolor="#93cddd" strokecolor="#cdddac"/>
                        <v:shape id="TextBox 21" o:spid="_x0000_s1106" type="#_x0000_t202" style="position:absolute;left:27895;top:49933;width:6191;height:307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IpAfr8A AADbAAAADwAAAGRycy9kb3ducmV2LnhtbERPy4rCMBTdC/5DuMLsNHEYRatRxEFw5WB9gLtLc22L zU1poq1/P1kMzPJw3st1ZyvxosaXjjWMRwoEceZMybmG82k3nIHwAdlg5Zg0vMnDetXvLTExruUj vdKQixjCPkENRQh1IqXPCrLoR64mjtzdNRZDhE0uTYNtDLeV/FRqKi2WHBsKrGlbUPZIn1bD5XC/ Xb/UT/5tJ3XrOiXZzqXWH4NuswARqAv/4j/33miYxfXxS/wBcvULAAD//wMAUEsBAi0AFAAGAAgA AAAhAPD3irv9AAAA4gEAABMAAAAAAAAAAAAAAAAAAAAAAFtDb250ZW50X1R5cGVzXS54bWxQSwEC LQAUAAYACAAAACEAMd1fYdIAAACPAQAACwAAAAAAAAAAAAAAAAAuAQAAX3JlbHMvLnJlbHNQSwEC LQAUAAYACAAAACEAMy8FnkEAAAA5AAAAEAAAAAAAAAAAAAAAAAApAgAAZHJzL3NoYXBleG1sLnht bFBLAQItABQABgAIAAAAIQC0ikB+vwAAANsAAAAPAAAAAAAAAAAAAAAAAJgCAABkcnMvZG93bnJl di54bWxQSwUGAAAAAAQABAD1AAAAhAMAAAAA " filled="f" stroked="f">
                          <v:textbox>
                            <w:txbxContent>
                              <w:p w:rsidR="0032655D" w:rsidRDefault="0032655D">
                                <w:pPr>
                                  <w:rPr>
                                    <w:sz w:val="16"/>
                                    <w:szCs w:val="22"/>
                                    <w:lang w:val="en-GB"/>
                                  </w:rPr>
                                </w:pPr>
                                <w:r>
                                  <w:rPr>
                                    <w:color w:val="FFFFFF"/>
                                    <w:kern w:val="24"/>
                                    <w:sz w:val="16"/>
                                    <w:szCs w:val="22"/>
                                  </w:rPr>
                                  <w:t>neribota trukmė</w:t>
                                </w:r>
                              </w:p>
                            </w:txbxContent>
                          </v:textbox>
                        </v:shape>
                      </v:group>
                      <v:line id="Tiesioji jungtis 78" o:spid="_x0000_s1107" style="position:absolute;visibility:visible;mso-wrap-style:square" from="28922,45840" to="28922,4703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j8b5D70AAADbAAAADwAAAGRycy9kb3ducmV2LnhtbERPzYrCMBC+L/gOYQRva6pIlWoq4iLo Saw+wNCMbWkzKUnW1rc3h4U9fnz/u/1oOvEi5xvLChbzBARxaXXDlYLH/fS9AeEDssbOMil4k4d9 PvnaYabtwDd6FaESMYR9hgrqEPpMSl/WZNDPbU8cuad1BkOErpLa4RDDTSeXSZJKgw3Hhhp7OtZU tsWvUXB7DOY6ppckMBWy/ElX7cqdlZpNx8MWRKAx/Iv/3GetYB3Hxi/xB8j8AwAA//8DAFBLAQIt ABQABgAIAAAAIQD+JeulAAEAAOoBAAATAAAAAAAAAAAAAAAAAAAAAABbQ29udGVudF9UeXBlc10u eG1sUEsBAi0AFAAGAAgAAAAhAJYFM1jUAAAAlwEAAAsAAAAAAAAAAAAAAAAAMQEAAF9yZWxzLy5y ZWxzUEsBAi0AFAAGAAgAAAAhADMvBZ5BAAAAOQAAABQAAAAAAAAAAAAAAAAALgIAAGRycy9jb25u ZWN0b3J4bWwueG1sUEsBAi0AFAAGAAgAAAAhAI/G+Q+9AAAA2wAAAA8AAAAAAAAAAAAAAAAAoQIA AGRycy9kb3ducmV2LnhtbFBLBQYAAAAABAAEAPkAAACLAwAAAAA= ">
                        <v:stroke endarrow="classic"/>
                        <o:lock v:ext="edit" shapetype="f"/>
                      </v:line>
                    </v:group>
                    <v:shape id="TextBox 11" o:spid="_x0000_s1108" type="#_x0000_t202" style="position:absolute;left:20206;top:39895;width:26354;height:27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V8wWcEA AADbAAAADwAAAGRycy9kb3ducmV2LnhtbERPz2vCMBS+D/Y/hCfstiaKbrMzylAGOyl2U/D2aJ5t WfMSmszW/94chB0/vt+L1WBbcaEuNI41jDMFgrh0puFKw8/35/MbiBCRDbaOScOVAqyWjw8LzI3r eU+XIlYihXDIUUMdo8+lDGVNFkPmPHHizq6zGBPsKmk67FO4beVEqRdpseHUUKOndU3lb/FnNRy2 59NxqnbVxs587wYl2c6l1k+j4eMdRKQh/ovv7i+j4TWtT1/SD5DLGwAAAP//AwBQSwECLQAUAAYA CAAAACEA8PeKu/0AAADiAQAAEwAAAAAAAAAAAAAAAAAAAAAAW0NvbnRlbnRfVHlwZXNdLnhtbFBL AQItABQABgAIAAAAIQAx3V9h0gAAAI8BAAALAAAAAAAAAAAAAAAAAC4BAABfcmVscy8ucmVsc1BL AQItABQABgAIAAAAIQAzLwWeQQAAADkAAAAQAAAAAAAAAAAAAAAAACkCAABkcnMvc2hhcGV4bWwu eG1sUEsBAi0AFAAGAAgAAAAhAIFfMFnBAAAA2wAAAA8AAAAAAAAAAAAAAAAAmAIAAGRycy9kb3du cmV2LnhtbFBLBQYAAAAABAAEAPUAAACGAwAAAAA= " filled="f" stroked="f">
                      <v:textbox>
                        <w:txbxContent>
                          <w:p w:rsidR="0032655D" w:rsidRDefault="0032655D">
                            <w:pPr>
                              <w:jc w:val="center"/>
                              <w:rPr>
                                <w:sz w:val="40"/>
                                <w:szCs w:val="24"/>
                                <w:lang w:val="en-GB"/>
                              </w:rPr>
                            </w:pPr>
                            <w:r>
                              <w:rPr>
                                <w:kern w:val="24"/>
                                <w:szCs w:val="16"/>
                              </w:rPr>
                              <w:t>Strateginis veiklos planas</w:t>
                            </w:r>
                          </w:p>
                        </w:txbxContent>
                      </v:textbox>
                    </v:shape>
                    <v:rect id="Stačiakampis 71" o:spid="_x0000_s1109" style="position:absolute;left:15028;top:42855;width:16514;height:192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UFWMMA AADbAAAADwAAAGRycy9kb3ducmV2LnhtbESPzWsCMRTE7wX/h/CE3mrWHrSsRhFBKL0Z+6G3x+bt h25eliRdt/+9KQgeh5n5DbNcD7YVPfnQOFYwnWQgiAtnGq4UfB52L28gQkQ22DomBX8UYL0aPS0x N+7Ke+p1rESCcMhRQR1jl0sZiposhonriJNXOm8xJukraTxeE9y28jXLZtJiw2mhxo62NRUX/WsV lB/bb/2z6X12Ku3XsTL6fHBaqefxsFmAiDTER/jefjcK5lP4/5J+gFzdAAAA//8DAFBLAQItABQA BgAIAAAAIQDw94q7/QAAAOIBAAATAAAAAAAAAAAAAAAAAAAAAABbQ29udGVudF9UeXBlc10ueG1s UEsBAi0AFAAGAAgAAAAhADHdX2HSAAAAjwEAAAsAAAAAAAAAAAAAAAAALgEAAF9yZWxzLy5yZWxz UEsBAi0AFAAGAAgAAAAhADMvBZ5BAAAAOQAAABAAAAAAAAAAAAAAAAAAKQIAAGRycy9zaGFwZXht bC54bWxQSwECLQAUAAYACAAAACEAy+UFWMMAAADbAAAADwAAAAAAAAAAAAAAAACYAgAAZHJzL2Rv d25yZXYueG1sUEsFBgAAAAAEAAQA9QAAAIgDAAAAAA== " fillcolor="#c3d69b" strokecolor="windowText">
                      <v:textbox>
                        <w:txbxContent>
                          <w:p w:rsidR="0032655D" w:rsidRDefault="0032655D">
                            <w:pPr>
                              <w:jc w:val="center"/>
                              <w:rPr>
                                <w:b/>
                                <w:sz w:val="32"/>
                                <w:szCs w:val="24"/>
                                <w:lang w:val="en-GB"/>
                              </w:rPr>
                            </w:pPr>
                            <w:r>
                              <w:rPr>
                                <w:b/>
                                <w:kern w:val="24"/>
                                <w:sz w:val="16"/>
                                <w:szCs w:val="12"/>
                              </w:rPr>
                              <w:t>tęstinės veiklos finansavimas</w:t>
                            </w:r>
                          </w:p>
                        </w:txbxContent>
                      </v:textbox>
                    </v:rect>
                    <v:rect id="Stačiakampis 72" o:spid="_x0000_s1110" style="position:absolute;left:33250;top:42771;width:13259;height:192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mW5tMUA AADbAAAADwAAAGRycy9kb3ducmV2LnhtbESPQWvCQBSE70L/w/IKXqTZ1IgtqatIRRSk0KaFXh/Z ZzaYfZtmV43/3hWEHoeZ+YaZLXrbiBN1vnas4DlJQRCXTtdcKfj5Xj+9gvABWWPjmBRcyMNi/jCY Ya7dmb/oVIRKRAj7HBWYENpcSl8asugT1xJHb+86iyHKrpK6w3OE20aO03QqLdYcFwy29G6oPBRH q2BfLA9/ZtXvUvsxmkyz34w3n5lSw8d++QYiUB/+w/f2Vit4GcPtS/wBcn4FAAD//wMAUEsBAi0A FAAGAAgAAAAhAPD3irv9AAAA4gEAABMAAAAAAAAAAAAAAAAAAAAAAFtDb250ZW50X1R5cGVzXS54 bWxQSwECLQAUAAYACAAAACEAMd1fYdIAAACPAQAACwAAAAAAAAAAAAAAAAAuAQAAX3JlbHMvLnJl bHNQSwECLQAUAAYACAAAACEAMy8FnkEAAAA5AAAAEAAAAAAAAAAAAAAAAAApAgAAZHJzL3NoYXBl eG1sLnhtbFBLAQItABQABgAIAAAAIQBeZbm0xQAAANsAAAAPAAAAAAAAAAAAAAAAAJgCAABkcnMv ZG93bnJldi54bWxQSwUGAAAAAAQABAD1AAAAigMAAAAA " fillcolor="#b7dee8" strokecolor="windowText">
                      <v:textbox>
                        <w:txbxContent>
                          <w:p w:rsidR="0032655D" w:rsidRDefault="0032655D">
                            <w:pPr>
                              <w:jc w:val="center"/>
                              <w:rPr>
                                <w:sz w:val="32"/>
                                <w:szCs w:val="24"/>
                                <w:lang w:val="en-GB"/>
                              </w:rPr>
                            </w:pPr>
                            <w:r>
                              <w:rPr>
                                <w:b/>
                                <w:bCs/>
                                <w:kern w:val="24"/>
                                <w:sz w:val="16"/>
                                <w:szCs w:val="12"/>
                              </w:rPr>
                              <w:t>pažangos finansavimas</w:t>
                            </w:r>
                          </w:p>
                        </w:txbxContent>
                      </v:textbox>
                    </v:rect>
                  </v:group>
                  <v:shape id="TextBox 9" o:spid="_x0000_s1111" type="#_x0000_t202" style="position:absolute;left:12384;top:48188;width:18348;height:270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Cqgr4A AADbAAAADwAAAGRycy9kb3ducmV2LnhtbERPy4rCMBTdC/5DuMLsNFFUtBpFFGFWI+ML3F2aa1ts bkoTbefvzUKY5eG8l+vWluJFtS8caxgOFAji1JmCMw3n074/A+EDssHSMWn4Iw/rVbezxMS4hn/p dQyZiCHsE9SQh1AlUvo0J4t+4CriyN1dbTFEWGfS1NjEcFvKkVJTabHg2JBjRduc0sfxaTVcfu63 61gdsp2dVI1rlWQ7l1p/9drNAkSgNvyLP+5vo2Eax8Yv8QfI1RsAAP//AwBQSwECLQAUAAYACAAA ACEA8PeKu/0AAADiAQAAEwAAAAAAAAAAAAAAAAAAAAAAW0NvbnRlbnRfVHlwZXNdLnhtbFBLAQIt ABQABgAIAAAAIQAx3V9h0gAAAI8BAAALAAAAAAAAAAAAAAAAAC4BAABfcmVscy8ucmVsc1BLAQIt ABQABgAIAAAAIQAzLwWeQQAAADkAAAAQAAAAAAAAAAAAAAAAACkCAABkcnMvc2hhcGV4bWwueG1s UEsBAi0AFAAGAAgAAAAhAPrwqoK+AAAA2wAAAA8AAAAAAAAAAAAAAAAAmAIAAGRycy9kb3ducmV2 LnhtbFBLBQYAAAAABAAEAPUAAACDAwAAAAA= " filled="f" stroked="f">
                    <v:textbox>
                      <w:txbxContent>
                        <w:p w:rsidR="0032655D" w:rsidRDefault="0032655D">
                          <w:pPr>
                            <w:jc w:val="center"/>
                            <w:rPr>
                              <w:sz w:val="40"/>
                              <w:szCs w:val="24"/>
                              <w:lang w:val="en-GB"/>
                            </w:rPr>
                          </w:pPr>
                          <w:r>
                            <w:rPr>
                              <w:kern w:val="24"/>
                              <w:szCs w:val="16"/>
                            </w:rPr>
                            <w:t>Veiksmų planas</w:t>
                          </w:r>
                        </w:p>
                      </w:txbxContent>
                    </v:textbox>
                  </v:shape>
                </v:group>
                <v:line id="Tiesioji jungtis 46" o:spid="_x0000_s1112" style="position:absolute;flip:x;visibility:visible;mso-wrap-style:square" from="47871,27980" to="48376,2809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HmotWsQAAADbAAAADwAAAGRycy9kb3ducmV2LnhtbESP0WrCQBRE3wv+w3KFvtWNIkGiq1RB LX0pifmAa/Y2SZu9G7LrGv++Wyj0cZiZM8xmN5pOBBpca1nBfJaAIK6sbrlWUF6OLysQziNr7CyT ggc52G0nTxvMtL1zTqHwtYgQdhkqaLzvMyld1ZBBN7M9cfQ+7WDQRznUUg94j3DTyUWSpNJgy3Gh wZ4ODVXfxc0oeD+X4Vod9l/pqgyFfJzy8JHkSj1Px9c1CE+j/w//td+0gmUKv1/iD5DbH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eai1axAAAANsAAAAPAAAAAAAAAAAA AAAAAKECAABkcnMvZG93bnJldi54bWxQSwUGAAAAAAQABAD5AAAAkgMAAAAA ">
                  <v:stroke endarrow="classic"/>
                  <o:lock v:ext="edit" shapetype="f"/>
                </v:line>
                <v:rect id="Stačiakampis 47" o:spid="_x0000_s1113" style="position:absolute;left:19099;top:24291;width:11324;height:3404;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mON7MUA AADbAAAADwAAAGRycy9kb3ducmV2LnhtbESPQWvCQBSE7wX/w/KEXkQ3ShMluopUClI8tCp4fWSf STD7NuxuTfz33YLQ4zAz3zCrTW8acSfna8sKppMEBHFhdc2lgvPpY7wA4QOyxsYyKXiQh8168LLC XNuOv+l+DKWIEPY5KqhCaHMpfVGRQT+xLXH0rtYZDFG6UmqHXYSbRs6SJJMGa44LFbb0XlFxO/4Y BaPulI7Sh0+7z8NlvktuX5nbl0q9DvvtEkSgPvyHn+29VvA2h78v8QfI9S8AAAD//wMAUEsBAi0A FAAGAAgAAAAhAPD3irv9AAAA4gEAABMAAAAAAAAAAAAAAAAAAAAAAFtDb250ZW50X1R5cGVzXS54 bWxQSwECLQAUAAYACAAAACEAMd1fYdIAAACPAQAACwAAAAAAAAAAAAAAAAAuAQAAX3JlbHMvLnJl bHNQSwECLQAUAAYACAAAACEAMy8FnkEAAAA5AAAAEAAAAAAAAAAAAAAAAAApAgAAZHJzL3NoYXBl eG1sLnhtbFBLAQItABQABgAIAAAAIQBGY43sxQAAANsAAAAPAAAAAAAAAAAAAAAAAJgCAABkcnMv ZG93bnJldi54bWxQSwUGAAAAAAQABAD1AAAAigMAAAAA " fillcolor="#e6e0ec" strokecolor="windowText">
                  <v:textbox inset="5.4pt,2.7pt,5.4pt,2.7pt">
                    <w:txbxContent>
                      <w:p w:rsidR="0032655D" w:rsidRDefault="0032655D">
                        <w:pPr>
                          <w:jc w:val="center"/>
                          <w:rPr>
                            <w:sz w:val="36"/>
                            <w:szCs w:val="24"/>
                            <w:lang w:val="en-GB"/>
                          </w:rPr>
                        </w:pPr>
                        <w:r>
                          <w:rPr>
                            <w:b/>
                            <w:bCs/>
                            <w:kern w:val="24"/>
                            <w:szCs w:val="14"/>
                            <w:lang w:val="en-GB"/>
                          </w:rPr>
                          <w:t>Region</w:t>
                        </w:r>
                        <w:r>
                          <w:rPr>
                            <w:b/>
                            <w:bCs/>
                            <w:kern w:val="24"/>
                            <w:szCs w:val="14"/>
                          </w:rPr>
                          <w:t>ų plėtros programa</w:t>
                        </w:r>
                      </w:p>
                    </w:txbxContent>
                  </v:textbox>
                </v:rect>
                <v:rect id="Stačiakampis 48" o:spid="_x0000_s1114" style="position:absolute;left:39917;top:15540;width:7135;height:401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wZnsEA AADbAAAADwAAAGRycy9kb3ducmV2LnhtbERPy4rCMBTdC/MP4QpuZEwV60g1yuAgiLjwBW4vzbUt Njclydj692YxMMvDeS/XnanFk5yvLCsYjxIQxLnVFRcKrpft5xyED8gaa8uk4EUe1quP3hIzbVs+ 0fMcChFD2GeooAyhyaT0eUkG/cg2xJG7W2cwROgKqR22MdzUcpIkM2mw4thQYkObkvLH+dcoGLaX dJi+fNruD7evn+RxnLldodSg330vQATqwr/4z73TCqZxbPwSf4BcvQEAAP//AwBQSwECLQAUAAYA CAAAACEA8PeKu/0AAADiAQAAEwAAAAAAAAAAAAAAAAAAAAAAW0NvbnRlbnRfVHlwZXNdLnhtbFBL AQItABQABgAIAAAAIQAx3V9h0gAAAI8BAAALAAAAAAAAAAAAAAAAAC4BAABfcmVscy8ucmVsc1BL AQItABQABgAIAAAAIQAzLwWeQQAAADkAAAAQAAAAAAAAAAAAAAAAACkCAABkcnMvc2hhcGV4bWwu eG1sUEsBAi0AFAAGAAgAAAAhADf8GZ7BAAAA2wAAAA8AAAAAAAAAAAAAAAAAmAIAAGRycy9kb3du cmV2LnhtbFBLBQYAAAAABAAEAPUAAACGAwAAAAA= " fillcolor="#e6e0ec" strokecolor="windowText">
                  <v:textbox inset="5.4pt,2.7pt,5.4pt,2.7pt">
                    <w:txbxContent>
                      <w:p w:rsidR="0032655D" w:rsidRDefault="0032655D">
                        <w:pPr>
                          <w:jc w:val="center"/>
                          <w:rPr>
                            <w:sz w:val="32"/>
                            <w:szCs w:val="24"/>
                            <w:lang w:val="en-GB"/>
                          </w:rPr>
                        </w:pPr>
                        <w:r>
                          <w:rPr>
                            <w:b/>
                            <w:bCs/>
                            <w:kern w:val="24"/>
                            <w:sz w:val="18"/>
                            <w:szCs w:val="14"/>
                          </w:rPr>
                          <w:t>Regionų plėtros planai</w:t>
                        </w:r>
                      </w:p>
                    </w:txbxContent>
                  </v:textbox>
                </v:rect>
                <v:rect id="Stačiakampis 49" o:spid="_x0000_s1115" style="position:absolute;left:40003;top:20247;width:7795;height:5079;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LC8BcUA AADbAAAADwAAAGRycy9kb3ducmV2LnhtbESPT2vCQBTE70K/w/KEXqRuWoy20VXEIoh48E+h10f2 NQlm34bdrYnf3hUEj8PM/IaZLTpTiws5X1lW8D5MQBDnVldcKPg5rd8+QfiArLG2TAqu5GExf+nN MNO25QNdjqEQEcI+QwVlCE0mpc9LMuiHtiGO3p91BkOUrpDaYRvhppYfSTKWBiuOCyU2tCopPx// jYJBe0oH6dWn7Xb3O/lOzvux2xRKvfa75RREoC48w4/2RisYfcH9S/wBcn4DAAD//wMAUEsBAi0A FAAGAAgAAAAhAPD3irv9AAAA4gEAABMAAAAAAAAAAAAAAAAAAAAAAFtDb250ZW50X1R5cGVzXS54 bWxQSwECLQAUAAYACAAAACEAMd1fYdIAAACPAQAACwAAAAAAAAAAAAAAAAAuAQAAX3JlbHMvLnJl bHNQSwECLQAUAAYACAAAACEAMy8FnkEAAAA5AAAAEAAAAAAAAAAAAAAAAAApAgAAZHJzL3NoYXBl eG1sLnhtbFBLAQItABQABgAIAAAAIQBYsLwFxQAAANsAAAAPAAAAAAAAAAAAAAAAAJgCAABkcnMv ZG93bnJldi54bWxQSwUGAAAAAAQABAD1AAAAigMAAAAA " fillcolor="#e6e0ec" strokecolor="windowText">
                  <v:textbox inset="5.4pt,2.7pt,5.4pt,2.7pt">
                    <w:txbxContent>
                      <w:p w:rsidR="0032655D" w:rsidRDefault="0032655D">
                        <w:pPr>
                          <w:jc w:val="center"/>
                          <w:rPr>
                            <w:sz w:val="32"/>
                            <w:szCs w:val="24"/>
                            <w:lang w:val="en-GB"/>
                          </w:rPr>
                        </w:pPr>
                        <w:r>
                          <w:rPr>
                            <w:b/>
                            <w:bCs/>
                            <w:kern w:val="24"/>
                            <w:sz w:val="18"/>
                            <w:szCs w:val="14"/>
                          </w:rPr>
                          <w:t>Savivaldybių strateginiai plėtros planai</w:t>
                        </w:r>
                      </w:p>
                    </w:txbxContent>
                  </v:textbox>
                </v:rect>
                <v:shape id="TextBox 123" o:spid="_x0000_s1116" type="#_x0000_t202" style="position:absolute;left:42117;top:10646;width:4643;height:19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Z36y8UA AADbAAAADwAAAGRycy9kb3ducmV2LnhtbESPwWrCQBCG70LfYZlCL1I3LSghdRUpVEtvxh70NmTH JDQ7m+5uY3z7zkHwOPzzf/PNcj26Tg0UYuvZwMssA0VcedtybeD78PGcg4oJ2WLnmQxcKcJ69TBZ YmH9hfc0lKlWAuFYoIEmpb7QOlYNOYwz3xNLdvbBYZIx1NoGvAjcdfo1yxbaYctyocGe3huqfso/ JxrHbT49HWPYbc7dsL3Of0+78suYp8dx8wYq0Zjuy7f2pzUwF3v5RQCgV/8AAAD//wMAUEsBAi0A FAAGAAgAAAAhAPD3irv9AAAA4gEAABMAAAAAAAAAAAAAAAAAAAAAAFtDb250ZW50X1R5cGVzXS54 bWxQSwECLQAUAAYACAAAACEAMd1fYdIAAACPAQAACwAAAAAAAAAAAAAAAAAuAQAAX3JlbHMvLnJl bHNQSwECLQAUAAYACAAAACEAMy8FnkEAAAA5AAAAEAAAAAAAAAAAAAAAAAApAgAAZHJzL3NoYXBl eG1sLnhtbFBLAQItABQABgAIAAAAIQApnfrLxQAAANsAAAAPAAAAAAAAAAAAAAAAAJgCAABkcnMv ZG93bnJldi54bWxQSwUGAAAAAAQABAD1AAAAigMAAAAA " filled="f" stroked="f">
                  <v:textbox inset="5.4pt,2.7pt,5.4pt,2.7pt">
                    <w:txbxContent>
                      <w:p w:rsidR="0032655D" w:rsidRDefault="0032655D">
                        <w:pPr>
                          <w:rPr>
                            <w:sz w:val="22"/>
                            <w:szCs w:val="22"/>
                            <w:lang w:val="en-GB"/>
                          </w:rPr>
                        </w:pPr>
                        <w:r>
                          <w:rPr>
                            <w:color w:val="FFFFFF"/>
                            <w:kern w:val="24"/>
                            <w:sz w:val="22"/>
                            <w:szCs w:val="22"/>
                          </w:rPr>
                          <w:t>10 m.</w:t>
                        </w:r>
                      </w:p>
                    </w:txbxContent>
                  </v:textbox>
                </v:shape>
                <v:line id="Tiesioji jungtis 51" o:spid="_x0000_s1117" style="position:absolute;visibility:visible;mso-wrap-style:square" from="35387,10803" to="35387,1521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VUkM8sEAAADbAAAADwAAAGRycy9kb3ducmV2LnhtbESP0YrCMBRE34X9h3AXfNNU0bJ0TYus CO6TWP2AS3Nti81NSbK2/r1ZEHwcZuYMsylG04k7Od9aVrCYJyCIK6tbrhVczvvZFwgfkDV2lknB gzwU+cdkg5m2A5/oXoZaRAj7DBU0IfSZlL5qyKCf2544elfrDIYoXS21wyHCTSeXSZJKgy3HhQZ7 +mmoupV/RsHpMpjjmP4mgamU1S5d3VbuoNT0c9x+gwg0hnf41T5oBesF/H+JP0DmTw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BVSQzywQAAANsAAAAPAAAAAAAAAAAAAAAA AKECAABkcnMvZG93bnJldi54bWxQSwUGAAAAAAQABAD5AAAAjwMAAAAA ">
                  <v:stroke endarrow="classic"/>
                  <o:lock v:ext="edit" shapetype="f"/>
                </v:line>
                <v:line id="Tiesioji jungtis 52" o:spid="_x0000_s1118" style="position:absolute;visibility:visible;mso-wrap-style:square" from="44725,8790" to="48448,879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stWJpMYAAADbAAAADwAAAGRycy9kb3ducmV2LnhtbESPQWvCQBSE7wX/w/IEb3VTpaFEVxFL QT2Uagt6fGafSWr2bdhdk/TfdwtCj8PMfMPMl72pRUvOV5YVPI0TEMS51RUXCr4+3x5fQPiArLG2 TAp+yMNyMXiYY6Ztx3tqD6EQEcI+QwVlCE0mpc9LMujHtiGO3sU6gyFKV0jtsItwU8tJkqTSYMVx ocSG1iXl18PNKHiffqTtarvb9Mdtes5f9+fTd+eUGg371QxEoD78h+/tjVbwPIG/L/EHyMUv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LLViaTGAAAA2wAAAA8AAAAAAAAA AAAAAAAAoQIAAGRycy9kb3ducmV2LnhtbFBLBQYAAAAABAAEAPkAAACUAwAAAAA= ">
                  <o:lock v:ext="edit" shapetype="f"/>
                </v:line>
                <v:rect id="Stačiakampis 53" o:spid="_x0000_s1119" style="position:absolute;left:40083;top:26416;width:7634;height:3967;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9JbLMQA AADbAAAADwAAAGRycy9kb3ducmV2LnhtbESPQWvCQBSE74X+h+UVequbtioldZUSW+ihIFEv3h7Z l2xo9m3IPjX++25B8DjMzDfMYjX6Tp1oiG1gA8+TDBRxFWzLjYH97uvpDVQUZItdYDJwoQir5f3d AnMbzlzSaSuNShCOORpwIn2udawceYyT0BMnrw6DR0lyaLQd8JzgvtMvWTbXHltOCw57KhxVv9uj NyDFpvzZHZrphYqDTD+dq9d1aczjw/jxDkpolFv42v62Bmav8P8l/QC9/AMAAP//AwBQSwECLQAU AAYACAAAACEA8PeKu/0AAADiAQAAEwAAAAAAAAAAAAAAAAAAAAAAW0NvbnRlbnRfVHlwZXNdLnht bFBLAQItABQABgAIAAAAIQAx3V9h0gAAAI8BAAALAAAAAAAAAAAAAAAAAC4BAABfcmVscy8ucmVs c1BLAQItABQABgAIAAAAIQAzLwWeQQAAADkAAAAQAAAAAAAAAAAAAAAAACkCAABkcnMvc2hhcGV4 bWwueG1sUEsBAi0AFAAGAAgAAAAhADvSWyzEAAAA2wAAAA8AAAAAAAAAAAAAAAAAmAIAAGRycy9k b3ducmV2LnhtbFBLBQYAAAAABAAEAPUAAACJAwAAAAA= " fillcolor="#fcd5b5" strokecolor="windowText">
                  <v:textbox>
                    <w:txbxContent>
                      <w:p w:rsidR="0032655D" w:rsidRDefault="0032655D">
                        <w:pPr>
                          <w:jc w:val="center"/>
                          <w:rPr>
                            <w:sz w:val="32"/>
                            <w:szCs w:val="24"/>
                            <w:lang w:val="en-GB"/>
                          </w:rPr>
                        </w:pPr>
                        <w:r>
                          <w:rPr>
                            <w:b/>
                            <w:bCs/>
                            <w:kern w:val="24"/>
                            <w:sz w:val="18"/>
                            <w:szCs w:val="14"/>
                          </w:rPr>
                          <w:t>Savivaldybių bendrieji planai</w:t>
                        </w:r>
                      </w:p>
                    </w:txbxContent>
                  </v:textbox>
                </v:rect>
                <v:line id="Tiesioji jungtis 54" o:spid="_x0000_s1120" style="position:absolute;flip:y;visibility:visible;mso-wrap-style:square" from="41027,25326" to="41027,2670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6Mt1sQAAADbAAAADwAAAGRycy9kb3ducmV2LnhtbESPQWvCQBSE70L/w/IKvemLxYpEVxGh VD0ItSp4e2SfSTD7Ns1uY/z3XaHQ4zAz3zCzRWcr1XLjSycahoMEFEvmTCm5hsPXe38CygcSQ5UT 1nBnD4v5U29GqXE3+eR2H3IVIeJT0lCEUKeIPivYkh+4miV6F9dYClE2OZqGbhFuK3xNkjFaKiUu FFTzquDsuv+xGi67j+34+G1GSPfzabWZoMN1q/XLc7ecggrchf/wX3ttNLyN4PEl/gCc/wI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roy3WxAAAANsAAAAPAAAAAAAAAAAA AAAAAKECAABkcnMvZG93bnJldi54bWxQSwUGAAAAAAQABAD5AAAAkgMAAAAA ">
                  <v:stroke startarrow="classic" endarrow="classic"/>
                  <o:lock v:ext="edit" shapetype="f"/>
                </v:line>
                <v:line id="Tiesioji jungtis 55" o:spid="_x0000_s1121" style="position:absolute;visibility:visible;mso-wrap-style:square" from="40650,19297" to="40650,2056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BuucCsMAAADbAAAADwAAAGRycy9kb3ducmV2LnhtbESPQWvCQBSE7wX/w/KE3urGilqiq4hQ FAKC0YLHR/Y1Cc2+jbtbjf/eFQSPw8x8w8yXnWnEhZyvLSsYDhIQxIXVNZcKjofvjy8QPiBrbCyT ght5WC56b3NMtb3yni55KEWEsE9RQRVCm0rpi4oM+oFtiaP3a53BEKUrpXZ4jXDTyM8kmUiDNceF CltaV1T85f9GwebHZPnGFLfRNptmeXbejdyJlHrvd6sZiEBdeIWf7a1WMB7D40v8AXJxBw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AbrnArDAAAA2wAAAA8AAAAAAAAAAAAA AAAAoQIAAGRycy9kb3ducmV2LnhtbFBLBQYAAAAABAAEAPkAAACRAwAAAAA= ">
                  <v:stroke startarrow="classic" endarrow="classic"/>
                  <o:lock v:ext="edit" shapetype="f"/>
                </v:line>
                <v:rect id="Stačiakampis 56" o:spid="_x0000_s1122" style="position:absolute;left:26216;top:37510;width:15008;height:3566;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Xo8i8IA AADbAAAADwAAAGRycy9kb3ducmV2LnhtbESP3YrCMBSE74V9h3AWvNNURSnVKK6wi3fizwMcmrNt 2Oak26S1+vRGELwcZuYbZrXpbSU6arxxrGAyTkAQ504bLhRczt+jFIQPyBorx6TgRh4264/BCjPt rnyk7hQKESHsM1RQhlBnUvq8JIt+7Gri6P26xmKIsimkbvAa4baS0yRZSIuG40KJNe1Kyv9OrVWg v9xP6zue7c2sDenh/5ya/q7U8LPfLkEE6sM7/GrvtYL5Ap5f4g+Q6wcAAAD//wMAUEsBAi0AFAAG AAgAAAAhAPD3irv9AAAA4gEAABMAAAAAAAAAAAAAAAAAAAAAAFtDb250ZW50X1R5cGVzXS54bWxQ SwECLQAUAAYACAAAACEAMd1fYdIAAACPAQAACwAAAAAAAAAAAAAAAAAuAQAAX3JlbHMvLnJlbHNQ SwECLQAUAAYACAAAACEAMy8FnkEAAAA5AAAAEAAAAAAAAAAAAAAAAAApAgAAZHJzL3NoYXBleG1s LnhtbFBLAQItABQABgAIAAAAIQApejyLwgAAANsAAAAPAAAAAAAAAAAAAAAAAJgCAABkcnMvZG93 bnJldi54bWxQSwUGAAAAAAQABAD1AAAAhwMAAAAA " fillcolor="#c4bd97" strokecolor="windowText">
                  <v:textbox inset="5.4pt,2.7pt,5.4pt,2.7pt">
                    <w:txbxContent>
                      <w:p w:rsidR="0032655D" w:rsidRDefault="0032655D">
                        <w:pPr>
                          <w:jc w:val="center"/>
                          <w:rPr>
                            <w:sz w:val="40"/>
                            <w:szCs w:val="24"/>
                          </w:rPr>
                        </w:pPr>
                        <w:r>
                          <w:rPr>
                            <w:kern w:val="24"/>
                            <w:szCs w:val="16"/>
                          </w:rPr>
                          <w:t>Metinis veiklos planas</w:t>
                        </w:r>
                      </w:p>
                    </w:txbxContent>
                  </v:textbox>
                </v:rect>
                <v:line id="Tiesioji jungtis 57" o:spid="_x0000_s1123" style="position:absolute;visibility:visible;mso-wrap-style:square" from="32602,36557" to="32602,3766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tewxHcEAAADbAAAADwAAAGRycy9kb3ducmV2LnhtbESP0YrCMBRE34X9h3CFfdNU0e7SNcqi LOiTWPsBl+ZuW2xuShJt/XsjCD4OM3OGWW0G04obOd9YVjCbJiCIS6sbrhQU57/JNwgfkDW2lknB nTxs1h+jFWba9nyiWx4qESHsM1RQh9BlUvqyJoN+ajvi6P1bZzBE6SqpHfYRblo5T5JUGmw4LtTY 0bam8pJfjYJT0ZvjkB6SwJTLcpcuLgu3V+pzPPz+gAg0hHf41d5rBcsveH6JP0CuHw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C17DEdwQAAANsAAAAPAAAAAAAAAAAAAAAA AKECAABkcnMvZG93bnJldi54bWxQSwUGAAAAAAQABAD5AAAAjwMAAAAA ">
                  <v:stroke endarrow="classic"/>
                  <o:lock v:ext="edit" shapetype="f"/>
                </v:line>
                <v:oval id="Ovalas 58" o:spid="_x0000_s1124" style="position:absolute;left:38857;top:39299;width:3929;height:3727;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wmUKMIA AADbAAAADwAAAGRycy9kb3ducmV2LnhtbERPy2rCQBTdC/7DcIVupJkoVNo0o4hEWrC0NArdXjK3 SWjmTsiMefy9syi4PJx3uhtNI3rqXG1ZwSqKQRAXVtdcKricj4/PIJxH1thYJgUTOdht57MUE20H /qY+96UIIewSVFB53yZSuqIigy6yLXHgfm1n0AfYlVJ3OIRw08h1HG+kwZpDQ4UtHSoq/vKrUfA1 nNZZnmWf5c+be5ksXz/kkpR6WIz7VxCeRn8X/7vftYKnMDZ8CT9Abm8AAAD//wMAUEsBAi0AFAAG AAgAAAAhAPD3irv9AAAA4gEAABMAAAAAAAAAAAAAAAAAAAAAAFtDb250ZW50X1R5cGVzXS54bWxQ SwECLQAUAAYACAAAACEAMd1fYdIAAACPAQAACwAAAAAAAAAAAAAAAAAuAQAAX3JlbHMvLnJlbHNQ SwECLQAUAAYACAAAACEAMy8FnkEAAAA5AAAAEAAAAAAAAAAAAAAAAAApAgAAZHJzL3NoYXBleG1s LnhtbFBLAQItABQABgAIAAAAIQAfCZQowgAAANsAAAAPAAAAAAAAAAAAAAAAAJgCAABkcnMvZG93 bnJldi54bWxQSwUGAAAAAAQABAD1AAAAhwMAAAAA " fillcolor="#93cddd" strokecolor="#cdddac">
                  <v:textbox inset="5.4pt,2.7pt,5.4pt,2.7pt"/>
                </v:oval>
                <v:shape id="TextBox 113" o:spid="_x0000_s1125" type="#_x0000_t202" style="position:absolute;left:39233;top:40541;width:3598;height:161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KdTVsUA AADbAAAADwAAAGRycy9kb3ducmV2LnhtbESPT2vCQBDF74V+h2UKXopuLCgaXUUE/9CbaQ96G7Jj EszOxt1tjN++KwgeH2/e782bLztTi5acrywrGA4SEMS51RUXCn5/Nv0JCB+QNdaWScGdPCwX729z TLW98YHaLBQiQtinqKAMoUml9HlJBv3ANsTRO1tnMETpCqkd3iLc1PIrScbSYMWxocSG1iXll+zP xDeO28nn6ejdbnWu2+19dD3tsm+leh/dagYiUBdex8/0XisYTeGxJQJALv4BAAD//wMAUEsBAi0A FAAGAAgAAAAhAPD3irv9AAAA4gEAABMAAAAAAAAAAAAAAAAAAAAAAFtDb250ZW50X1R5cGVzXS54 bWxQSwECLQAUAAYACAAAACEAMd1fYdIAAACPAQAACwAAAAAAAAAAAAAAAAAuAQAAX3JlbHMvLnJl bHNQSwECLQAUAAYACAAAACEAMy8FnkEAAAA5AAAAEAAAAAAAAAAAAAAAAAApAgAAZHJzL3NoYXBl eG1sLnhtbFBLAQItABQABgAIAAAAIQC4p1NWxQAAANsAAAAPAAAAAAAAAAAAAAAAAJgCAABkcnMv ZG93bnJldi54bWxQSwUGAAAAAAQABAD1AAAAigMAAAAA " filled="f" stroked="f">
                  <v:textbox inset="5.4pt,2.7pt,5.4pt,2.7pt">
                    <w:txbxContent>
                      <w:p w:rsidR="0032655D" w:rsidRDefault="0032655D">
                        <w:pPr>
                          <w:rPr>
                            <w:sz w:val="22"/>
                            <w:szCs w:val="22"/>
                            <w:lang w:val="en-GB"/>
                          </w:rPr>
                        </w:pPr>
                        <w:r>
                          <w:rPr>
                            <w:color w:val="FFFFFF"/>
                            <w:kern w:val="24"/>
                            <w:sz w:val="22"/>
                            <w:szCs w:val="22"/>
                            <w:lang w:val="en-GB"/>
                          </w:rPr>
                          <w:t>1 m.</w:t>
                        </w:r>
                      </w:p>
                    </w:txbxContent>
                  </v:textbox>
                </v:shape>
                <v:rect id="Stačiakampis 60" o:spid="_x0000_s1126" style="position:absolute;left:2412;top:26709;width:11145;height:3945;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21nNMEA AADbAAAADwAAAGRycy9kb3ducmV2LnhtbERPz2vCMBS+D/wfwhO8zdQhZVajqEyYB9lWBa+P5tlU m5fSZLX+9+Yw2PHj+71Y9bYWHbW+cqxgMk5AEBdOV1wqOB13r+8gfEDWWDsmBQ/ysFoOXhaYaXfn H+ryUIoYwj5DBSaEJpPSF4Ys+rFriCN3ca3FEGFbSt3iPYbbWr4lSSotVhwbDDa0NVTc8l+rYFpt zOyj3Hyfgzukub1+TfbTTqnRsF/PQQTqw7/4z/2pFaRxffwSf4BcPgEAAP//AwBQSwECLQAUAAYA CAAAACEA8PeKu/0AAADiAQAAEwAAAAAAAAAAAAAAAAAAAAAAW0NvbnRlbnRfVHlwZXNdLnhtbFBL AQItABQABgAIAAAAIQAx3V9h0gAAAI8BAAALAAAAAAAAAAAAAAAAAC4BAABfcmVscy8ucmVsc1BL AQItABQABgAIAAAAIQAzLwWeQQAAADkAAAAQAAAAAAAAAAAAAAAAACkCAABkcnMvc2hhcGV4bWwu eG1sUEsBAi0AFAAGAAgAAAAhAA9tZzTBAAAA2wAAAA8AAAAAAAAAAAAAAAAAmAIAAGRycy9kb3du cmV2LnhtbFBLBQYAAAAABAAEAPUAAACGAwAAAAA= " fillcolor="#8eb4e3" strokecolor="windowText">
                  <v:textbox>
                    <w:txbxContent>
                      <w:p w:rsidR="0032655D" w:rsidRDefault="0032655D">
                        <w:pPr>
                          <w:jc w:val="center"/>
                          <w:rPr>
                            <w:sz w:val="32"/>
                            <w:szCs w:val="24"/>
                            <w:lang w:val="en-GB"/>
                          </w:rPr>
                        </w:pPr>
                        <w:r>
                          <w:rPr>
                            <w:b/>
                            <w:bCs/>
                            <w:kern w:val="24"/>
                            <w:szCs w:val="16"/>
                          </w:rPr>
                          <w:t>Nacionalinių darbotvarkių planai</w:t>
                        </w:r>
                      </w:p>
                    </w:txbxContent>
                  </v:textbox>
                </v:rect>
                <v:line id="Tiesioji jungtis 61" o:spid="_x0000_s1127" style="position:absolute;flip:y;visibility:visible;mso-wrap-style:square" from="2537,9670" to="4130,968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wAn0hcUAAADbAAAADwAAAGRycy9kb3ducmV2LnhtbESPQWsCMRSE74L/ITyhF6lZi4hujSKC 0IMXbVnx9rp53Sy7eVmTqNt/3xQKPQ4z8w2z2vS2FXfyoXasYDrJQBCXTtdcKfh43z8vQISIrLF1 TAq+KcBmPRysMNfuwUe6n2IlEoRDjgpMjF0uZSgNWQwT1xEn78t5izFJX0nt8ZHgtpUvWTaXFmtO CwY72hkqm9PNKpCLw/jqt5+zpmjO56UpyqK7HJR6GvXbVxCR+vgf/mu/aQXzKfx+ST9Arn8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wAn0hcUAAADbAAAADwAAAAAAAAAA AAAAAAChAgAAZHJzL2Rvd25yZXYueG1sUEsFBgAAAAAEAAQA+QAAAJMDAAAAAA== ">
                  <o:lock v:ext="edit" shapetype="f"/>
                </v:line>
                <v:line id="Tiesioji jungtis 62" o:spid="_x0000_s1128" style="position:absolute;flip:x;visibility:visible;mso-wrap-style:square" from="2624,9670" to="2624,2726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MNtq8sUAAADbAAAADwAAAGRycy9kb3ducmV2LnhtbESPQWsCMRSE74X+h/AKvRTNVoroahQR Cj14qZYVb8/Nc7Ps5mVNUt3+eyMIPQ4z8w0zX/a2FRfyoXas4H2YgSAuna65UvCz+xxMQISIrLF1 TAr+KMBy8fw0x1y7K3/TZRsrkSAcclRgYuxyKUNpyGIYuo44eSfnLcYkfSW1x2uC21aOsmwsLdac Fgx2tDZUNttfq0BONm9nvzp+NEWz309NURbdYaPU60u/moGI1Mf/8KP9pRWMR3D/kn6AXNw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MNtq8sUAAADbAAAADwAAAAAAAAAA AAAAAAChAgAAZHJzL2Rvd25yZXYueG1sUEsFBgAAAAAEAAQA+QAAAJMDAAAAAA== ">
                  <o:lock v:ext="edit" shapetype="f"/>
                </v:line>
                <v:line id="Tiesioji jungtis 63" o:spid="_x0000_s1129" style="position:absolute;visibility:visible;mso-wrap-style:square" from="2624,27261" to="4443,28077"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BLv9o8IAAADbAAAADwAAAGRycy9kb3ducmV2LnhtbESPwWrDMBBE74X+g9hCb7Wc1pjgRAkh pZCcih1/wGJtbBNrZSQldv8+CgR6HGbmDbPezmYQN3K+t6xgkaQgiBure24V1KefjyUIH5A1DpZJ wR952G5eX9ZYaDtxSbcqtCJC2BeooAthLKT0TUcGfWJH4uidrTMYonSt1A6nCDeD/EzTXBrsOS50 ONK+o+ZSXY2Csp7M75wf08BUyeY7zy6ZOyj1/jbvViACzeE//GwftIL8Cx5f4g+Qmzs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BLv9o8IAAADbAAAADwAAAAAAAAAAAAAA AAChAgAAZHJzL2Rvd25yZXYueG1sUEsFBgAAAAAEAAQA+QAAAJADAAAAAA== ">
                  <v:stroke endarrow="classic"/>
                  <o:lock v:ext="edit" shapetype="f"/>
                </v:line>
                <v:line id="Tiesioji jungtis 64" o:spid="_x0000_s1130" style="position:absolute;visibility:visible;mso-wrap-style:square" from="13643,28449" to="16867,2844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p8vzLMMAAADbAAAADwAAAGRycy9kb3ducmV2LnhtbESPQWvCQBSE74L/YXlCb7qxipboKiIU hUDBaMHjI/uahGbfxt2txn/vFgSPw8x8wyzXnWnElZyvLSsYjxIQxIXVNZcKTsfP4QcIH5A1NpZJ wZ08rFf93hJTbW98oGseShEh7FNUUIXQplL6oiKDfmRb4uj9WGcwROlKqR3eItw08j1JZtJgzXGh wpa2FRW/+Z9RsPs2Wb4zxX2yz+ZZnl2+Ju5MSr0Nus0CRKAuvMLP9l4rmE3h/0v8AXL1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KfL8yzDAAAA2wAAAA8AAAAAAAAAAAAA AAAAoQIAAGRycy9kb3ducmV2LnhtbFBLBQYAAAAABAAEAPkAAACRAwAAAAA= ">
                  <v:stroke startarrow="classic" endarrow="classic"/>
                </v:line>
                <v:line id="Tiesioji jungtis 65" o:spid="_x0000_s1131" style="position:absolute;visibility:visible;mso-wrap-style:square" from="7363,30672" to="10889,3430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IdWt8MAAADbAAAADwAAAGRycy9kb3ducmV2LnhtbESPQWvCQBSE74L/YXlCb7qxopboKiIU hUDBaMHjI/uahGbfxt2txn/vFgSPw8x8wyzXnWnElZyvLSsYjxIQxIXVNZcKTsfP4QcIH5A1NpZJ wZ08rFf93hJTbW98oGseShEh7FNUUIXQplL6oiKDfmRb4uj9WGcwROlKqR3eItw08j1JZtJgzXGh wpa2FRW/+Z9RsPs2Wb4zxX2yz+ZZnl2+Ju5MSr0Nus0CRKAuvMLP9l4rmE3h/0v8AXL1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MiHVrfDAAAA2wAAAA8AAAAAAAAAAAAA AAAAoQIAAGRycy9kb3ducmV2LnhtbFBLBQYAAAAABAAEAPkAAACRAwAAAAA= ">
                  <v:stroke startarrow="classic" endarrow="classic"/>
                  <o:lock v:ext="edit" shapetype="f"/>
                </v:line>
                <v:shapetype id="_x0000_t32" coordsize="21600,21600" o:spt="32" o:oned="t" path="m,l21600,21600e" filled="f">
                  <v:path arrowok="t" fillok="f" o:connecttype="none"/>
                  <o:lock v:ext="edit" shapetype="t"/>
                </v:shapetype>
                <v:shape id="Tiesioji rodyklės jungtis 66" o:spid="_x0000_s1132" type="#_x0000_t32" style="position:absolute;left:29593;top:8793;width:3777;height:38;flip:y;visibility:visible;mso-wrap-style:square"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83nxsQAAADbAAAADwAAAGRycy9kb3ducmV2LnhtbESPQWvCQBSE74X+h+UVejObCg0SXYNI FXspVC31+Mw+k5Ds27C7xvTfdwtCj8PMfMMsitF0YiDnG8sKXpIUBHFpdcOVguNhM5mB8AFZY2eZ FPyQh2L5+LDAXNsbf9KwD5WIEPY5KqhD6HMpfVmTQZ/Ynjh6F+sMhihdJbXDW4SbTk7TNJMGG44L Nfa0rqls91ej4H27nQ2y+2i/N6/Zm6Pzrim/Tko9P42rOYhAY/gP39s7rSDL4O9L/AFy+Qs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rzefGxAAAANsAAAAPAAAAAAAAAAAA AAAAAKECAABkcnMvZG93bnJldi54bWxQSwUGAAAAAAQABAD5AAAAkgMAAAAA ">
                  <v:stroke startarrow="block" endarrow="block"/>
                </v:shape>
                <w10:wrap anchorx="margin"/>
              </v:group>
            </w:pict>
          </mc:Fallback>
        </mc:AlternateContent>
      </w:r>
      <w:r>
        <w:rPr>
          <w:noProof/>
          <w:lang w:val="en-GB" w:eastAsia="ko-KR"/>
        </w:rPr>
        <mc:AlternateContent>
          <mc:Choice Requires="wps">
            <w:drawing>
              <wp:anchor distT="0" distB="0" distL="114300" distR="114300" simplePos="0" relativeHeight="251639808" behindDoc="0" locked="0" layoutInCell="1" allowOverlap="1" wp14:anchorId="7E4A8CBB" wp14:editId="0D05CFEF">
                <wp:simplePos x="0" y="0"/>
                <wp:positionH relativeFrom="column">
                  <wp:posOffset>4647565</wp:posOffset>
                </wp:positionH>
                <wp:positionV relativeFrom="paragraph">
                  <wp:posOffset>3451860</wp:posOffset>
                </wp:positionV>
                <wp:extent cx="99060" cy="0"/>
                <wp:effectExtent l="0" t="0" r="15240" b="19050"/>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taisx="http://lrs.lt/TAIS/DocPartXmlMarks">
            <w:pict>
              <v:line id="Tiesioji jungtis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65.95pt,271.8pt" to="373.75pt,27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juqK5gEAAMMDAAAOAAAAZHJzL2Uyb0RvYy54bWysU8tu2zAQvBfoPxC815INOKgFyznESC9p ayDuB2xISmLCF7iMZf99l5TtJu2tiA7Ech/Dnd3R+vZoDTuoiNq7ls9nNWfKCS+161v+a3//5Stn mMBJMN6plp8U8tvN50/rMTRq4QdvpIqMQBw2Y2j5kFJoqgrFoCzgzAflKNj5aCHRNfaVjDASujXV oq5vqtFHGaIXCpG82ynINwW/65RIP7sOVWKm5dRbKmcs51M+q80amj5CGLQ4twH/0YUF7ejRK9QW ErDXqP+BslpEj75LM+Ft5btOC1U4EJt5/RebxwGCKlxoOBiuY8KPgxU/DrvItKTdzTlzYGlHe61o nc+aPb+6PmlkFKI5jQEbSr9zu5iZiqN7DA9evCDFqnfBfMEwpR27aHM6UWXHMvfTde7qmJgg52pV 39ByxCVSQXMpCxHTN+Uty0bLjXZ5INDA4QFTfhiaS0p2O3+vjSlLNY6NBL1cLAkZSFqdgUSmDUQW Xc8ZmJ40K1IsiOiNlrk64+AJ70xkByDZkNqkH/fULGcGMFGAGJRvKhxAqil1tST3pCmE9N3LyT2v L35qd4Iunb97MtPYAg5TSQllJKowLrekiprPrP9MOFtPXp528bIGUkopO6s6S/Htney3/97mNwAA AP//AwBQSwMEFAAGAAgAAAAhAPllXqvgAAAACwEAAA8AAABkcnMvZG93bnJldi54bWxMj8FOwkAQ hu8mvsNmTLwQ2UKBQumWGLU3LqLG69Ad2sbubOkuUH1618REjzPz5Z/vzzaDacWZetdYVjAZRyCI S6sbrhS8vhR3SxDOI2tsLZOCT3Kwya+vMky1vfAznXe+EiGEXYoKau+7VEpX1mTQjW1HHG4H2xv0 YewrqXu8hHDTymkULaTBhsOHGjt6qKn82J2MAle80bH4GpWj6D2uLE2Pj9snVOr2Zrhfg/A0+D8Y fvSDOuTBaW9PrJ1oFSTxZBVQBfNZvAARiGSWzEHsfzcyz+T/Dvk3AAAA//8DAFBLAQItABQABgAI AAAAIQC2gziS/gAAAOEBAAATAAAAAAAAAAAAAAAAAAAAAABbQ29udGVudF9UeXBlc10ueG1sUEsB Ai0AFAAGAAgAAAAhADj9If/WAAAAlAEAAAsAAAAAAAAAAAAAAAAALwEAAF9yZWxzLy5yZWxzUEsB Ai0AFAAGAAgAAAAhANKO6ormAQAAwwMAAA4AAAAAAAAAAAAAAAAALgIAAGRycy9lMm9Eb2MueG1s UEsBAi0AFAAGAAgAAAAhAPllXqvgAAAACwEAAA8AAAAAAAAAAAAAAAAAQAQAAGRycy9kb3ducmV2 LnhtbFBLBQYAAAAABAAEAPMAAABNBQAAAAA= ">
                <o:lock v:ext="edit" shapetype="f"/>
              </v:line>
            </w:pict>
          </mc:Fallback>
        </mc:AlternateContent>
      </w:r>
      <w:r>
        <w:rPr>
          <w:noProof/>
          <w:lang w:val="en-GB" w:eastAsia="ko-KR"/>
        </w:rPr>
        <mc:AlternateContent>
          <mc:Choice Requires="wps">
            <w:drawing>
              <wp:anchor distT="0" distB="0" distL="114300" distR="114300" simplePos="0" relativeHeight="251640832" behindDoc="0" locked="0" layoutInCell="1" allowOverlap="1" wp14:anchorId="3306A9D0" wp14:editId="21AD6DED">
                <wp:simplePos x="0" y="0"/>
                <wp:positionH relativeFrom="column">
                  <wp:posOffset>4645660</wp:posOffset>
                </wp:positionH>
                <wp:positionV relativeFrom="paragraph">
                  <wp:posOffset>3451860</wp:posOffset>
                </wp:positionV>
                <wp:extent cx="6985" cy="1344930"/>
                <wp:effectExtent l="76200" t="0" r="69215" b="6477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1344295"/>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a:graphicData>
                </a:graphic>
                <wp14:sizeRelH relativeFrom="margin">
                  <wp14:pctWidth>0</wp14:pctWidth>
                </wp14:sizeRelH>
                <wp14:sizeRelV relativeFrom="margin">
                  <wp14:pctHeight>0</wp14:pctHeight>
                </wp14:sizeRelV>
              </wp:anchor>
            </w:drawing>
          </mc:Choice>
          <mc:Fallback xmlns:taisx="http://lrs.lt/TAIS/DocPartXmlMarks">
            <w:pict>
              <v:line id="Tiesioji jungtis 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8pt,271.8pt" to="366.35pt,377.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fwu3GwIAACkEAAAOAAAAZHJzL2Uyb0RvYy54bWysU81u2zAMvg/YOwi6L07SpmiMOj0063bo tgDNHoCVZFud/iCqcfL2o+Q0WbedhukgUCT1kR9/bm731rCdiqi9a/hsMuVMOeGldl3Dv2/vP1xz hgmcBOOdavhBIb9dvX93M4RazX3vjVSREYjDeggN71MKdVWh6JUFnPigHBlbHy0kesaukhEGQrem mk+nV9XgowzRC4VI2vVo5KuC37ZKpG9tiyox03DKLZU7lvsp39XqBuouQui1OKYB/5CFBe0o6Alq DQnYS9R/QFktokffponwtvJtq4UqHIjNbPobm8cegipcqDgYTmXC/wcrvu42kWlJvbvgzIGlHm21 onY+a/b84rqkkZGJ6jQErMn9zm1iZir27jE8ePEDyVa9MeYHhtFt30bLWqPDZwpRSkSk2b504HDq gNonJkh5tbxecCbIMLu4vJwvFzlwBXVGyUFDxPRJecuy0HCjXa4P1LB7wDS6vrpktfP32hjSQ20c Gxq+XMwzPtCktQYSiTYQd3QdZ2A6GmGRYkFEb7TMv/NnPOCdiWwHNEU0fNIPW8qYMwOYyEA0yhk/ 9iDV6LpckHocMYT0xctRPZu+6onZCF1IvgmZaawB+/FLMY1IvQL50UmWDoF65WireGZmlaR8FDHI UqGcQJuzJyYFJvV/d6ZEjMtMVdmZYzHPfczSk5eHTcxFzi+ax5L0cXfywP/6Ll7nDV/9BAAA//8D AFBLAwQUAAYACAAAACEAfDq4JN8AAAALAQAADwAAAGRycy9kb3ducmV2LnhtbEyPQU+DQBCF7yb+ h82YeLMLpUBDWRpjavTiwVbvW3YEIjuL7FLw3zue9PYm8+bN98r9YntxwdF3jhTEqwgEUu1MR42C t9Pj3RaED5qM7h2hgm/0sK+ur0pdGDfTK16OoREcQr7QCtoQhkJKX7dotV+5AYl3H260OvA4NtKM euZw28t1FGXS6o74Q6sHfGix/jxOljGG6D11L+40Py/2q5vmQ5w9HZS6vVnudyACLuHPDL/4fAMV M53dRMaLXkGexBlbFaSbhAU78mSdgzizSNMNyKqU/ztUPwAAAP//AwBQSwECLQAUAAYACAAAACEA toM4kv4AAADhAQAAEwAAAAAAAAAAAAAAAAAAAAAAW0NvbnRlbnRfVHlwZXNdLnhtbFBLAQItABQA BgAIAAAAIQA4/SH/1gAAAJQBAAALAAAAAAAAAAAAAAAAAC8BAABfcmVscy8ucmVsc1BLAQItABQA BgAIAAAAIQCqfwu3GwIAACkEAAAOAAAAAAAAAAAAAAAAAC4CAABkcnMvZTJvRG9jLnhtbFBLAQIt ABQABgAIAAAAIQB8Orgk3wAAAAsBAAAPAAAAAAAAAAAAAAAAAHUEAABkcnMvZG93bnJldi54bWxQ SwUGAAAAAAQABADzAAAAgQUAAAAA ">
                <v:stroke endarrow="classic"/>
                <o:lock v:ext="edit" shapetype="f"/>
              </v:line>
            </w:pict>
          </mc:Fallback>
        </mc:AlternateContent>
      </w:r>
      <w:r>
        <w:rPr>
          <w:noProof/>
          <w:lang w:val="en-GB" w:eastAsia="ko-KR"/>
        </w:rPr>
        <mc:AlternateContent>
          <mc:Choice Requires="wps">
            <w:drawing>
              <wp:anchor distT="0" distB="0" distL="114300" distR="114300" simplePos="0" relativeHeight="251641856" behindDoc="0" locked="0" layoutInCell="1" allowOverlap="1" wp14:anchorId="155EDD04" wp14:editId="7351939A">
                <wp:simplePos x="0" y="0"/>
                <wp:positionH relativeFrom="column">
                  <wp:posOffset>4512310</wp:posOffset>
                </wp:positionH>
                <wp:positionV relativeFrom="paragraph">
                  <wp:posOffset>2519680</wp:posOffset>
                </wp:positionV>
                <wp:extent cx="224790" cy="0"/>
                <wp:effectExtent l="38100" t="76200" r="22860" b="95250"/>
                <wp:wrapNone/>
                <wp:docPr id="9" name="Tiesioji jungtis 9"/>
                <wp:cNvGraphicFramePr/>
                <a:graphic xmlns:a="http://schemas.openxmlformats.org/drawingml/2006/main">
                  <a:graphicData uri="http://schemas.microsoft.com/office/word/2010/wordprocessingShape">
                    <wps:wsp>
                      <wps:cNvCnPr/>
                      <wps:spPr>
                        <a:xfrm>
                          <a:off x="0" y="0"/>
                          <a:ext cx="224790" cy="0"/>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a:graphicData>
                </a:graphic>
                <wp14:sizeRelH relativeFrom="margin">
                  <wp14:pctWidth>0</wp14:pctWidth>
                </wp14:sizeRelH>
                <wp14:sizeRelV relativeFrom="page">
                  <wp14:pctHeight>0</wp14:pctHeight>
                </wp14:sizeRelV>
              </wp:anchor>
            </w:drawing>
          </mc:Choice>
          <mc:Fallback xmlns:taisx="http://lrs.lt/TAIS/DocPartXmlMarks">
            <w:pict>
              <v:line id="Tiesioji jungtis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5.3pt,198.4pt" to="373pt,198.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DNkq/AEAAAAEAAAOAAAAZHJzL2Uyb0RvYy54bWysU01v2zAMvQ/YfxB0X+wEy7YYcXpo1l32 EaDZD2Al2VahL4hqnPz7UXKSddtlKOqDTJHU03sktb45WsMOKqL2ruXzWc2ZcsJL7fqW/9zfvfvE GSZwEox3quUnhfxm8/bNegyNWvjBG6kiIxCHzRhaPqQUmqpCMSgLOPNBOQp2PlpItI19JSOMhG5N tajrD9XoowzRC4VI3u0U5JuC33VKpB9dhyox03Lilsoay/qQ12qzhqaPEAYtzjTgBSwsaEeXXqG2 kIA9Rf0PlNUievRdmglvK991WqiigdTM67/U3A8QVNFCxcFwLRO+Hqz4fthFpmXLV5w5sNSivVbU zUfNHp9cnzSyVa7SGLCh5Fu3i+cdhl3Mko9dtPlPYtixVPZ0raw6JibIuVi8/7ii+otLqPp9LkRM X5S3LBstN9plzdDA4SsmuotSLynZ7fydNqb0zTg2EvHlYknIQNPTGUhk2kB60PWcgelpLEWKBRG9 0TKfzjh4wlsT2QFoMmigpB/3xJYzA5goQBLKNx0cQKopdbUk9zQ2COmbl5N7Xl/8RHeCLsz/uDLL 2AIO05ESmpAGBfKzkyydAjUAkwKTBp7FWSWJkiIR2SqqE2jzn8nExbgsVpWncK5nbuXUvGw9eHkq Pa3yjsas8D4/iTzHz/dkP3+4m18AAAD//wMAUEsDBBQABgAIAAAAIQApMX/+3gAAAAsBAAAPAAAA ZHJzL2Rvd25yZXYueG1sTI9NS8NAEIbvgv9hGcGb3W2VpMZsiggevFhtRfA2zY5JdD/C7raN/94R BD3OzMM7z1uvJmfFgWIagtcwnykQ5NtgBt9peNneXyxBpIzeoA2eNHxRglVzelJjZcLRP9NhkzvB IT5VqKHPeaykTG1PDtMsjOT59h6iw8xj7KSJeORwZ+VCqUI6HDx/6HGku57az83eaUj4YN2jonX8 KNfLt+3w+kRqofX52XR7AyLTlP9g+NFndWjYaRf23iRhNZRzVTCq4fK64A5MlFcFt9v9bmRTy/8d mm8AAAD//wMAUEsBAi0AFAAGAAgAAAAhALaDOJL+AAAA4QEAABMAAAAAAAAAAAAAAAAAAAAAAFtD b250ZW50X1R5cGVzXS54bWxQSwECLQAUAAYACAAAACEAOP0h/9YAAACUAQAACwAAAAAAAAAAAAAA AAAvAQAAX3JlbHMvLnJlbHNQSwECLQAUAAYACAAAACEAkAzZKvwBAAAABAAADgAAAAAAAAAAAAAA AAAuAgAAZHJzL2Uyb0RvYy54bWxQSwECLQAUAAYACAAAACEAKTF//t4AAAALAQAADwAAAAAAAAAA AAAAAABWBAAAZHJzL2Rvd25yZXYueG1sUEsFBgAAAAAEAAQA8wAAAGEFAAAAAA== ">
                <v:stroke startarrow="classic" endarrow="classic"/>
              </v:line>
            </w:pict>
          </mc:Fallback>
        </mc:AlternateContent>
      </w: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vanish/>
          <w:sz w:val="20"/>
        </w:rPr>
      </w:pPr>
    </w:p>
    <w:p w:rsidR="004F2A03" w:rsidRDefault="0032655D">
      <w:pPr>
        <w:jc w:val="center"/>
        <w:rPr>
          <w:vanish/>
          <w:sz w:val="20"/>
        </w:rPr>
      </w:pPr>
      <w:r>
        <w:rPr>
          <w:vanish/>
          <w:sz w:val="20"/>
        </w:rPr>
        <w:t>_____________________________</w:t>
      </w:r>
    </w:p>
    <w:p w:rsidR="004F2A03" w:rsidRDefault="004F2A03">
      <w:pPr>
        <w:rPr>
          <w:sz w:val="20"/>
          <w:szCs w:val="24"/>
        </w:rPr>
      </w:pPr>
    </w:p>
    <w:p w:rsidR="004F2A03" w:rsidRDefault="004F2A03">
      <w:pPr>
        <w:rPr>
          <w:sz w:val="20"/>
          <w:szCs w:val="24"/>
        </w:rPr>
      </w:pPr>
    </w:p>
    <w:p w:rsidR="004F2A03" w:rsidRDefault="004F2A03">
      <w:pPr>
        <w:rPr>
          <w:sz w:val="20"/>
          <w:szCs w:val="24"/>
        </w:rPr>
      </w:pPr>
    </w:p>
    <w:p w:rsidR="004F2A03" w:rsidRDefault="004F2A03">
      <w:pPr>
        <w:rPr>
          <w:sz w:val="20"/>
          <w:szCs w:val="24"/>
        </w:rPr>
      </w:pPr>
    </w:p>
    <w:p w:rsidR="004F2A03" w:rsidRDefault="004F2A03">
      <w:pPr>
        <w:rPr>
          <w:sz w:val="20"/>
          <w:szCs w:val="24"/>
        </w:rPr>
      </w:pPr>
    </w:p>
    <w:p w:rsidR="004F2A03" w:rsidRDefault="004F2A03">
      <w:pPr>
        <w:rPr>
          <w:sz w:val="20"/>
          <w:szCs w:val="24"/>
        </w:rPr>
      </w:pPr>
    </w:p>
    <w:p w:rsidR="004F2A03" w:rsidRDefault="0032655D">
      <w:pPr>
        <w:rPr>
          <w:sz w:val="20"/>
          <w:szCs w:val="24"/>
        </w:rPr>
      </w:pPr>
    </w:p>
    <w:p w:rsidR="00B36A76" w:rsidRDefault="00B36A76">
      <w:pPr>
        <w:ind w:firstLine="6096"/>
        <w:jc w:val="both"/>
        <w:sectPr w:rsidR="00B36A76" w:rsidSect="00B36A76">
          <w:pgSz w:w="11906" w:h="16838" w:code="9"/>
          <w:pgMar w:top="1134" w:right="566" w:bottom="993" w:left="993" w:header="567" w:footer="567" w:gutter="0"/>
          <w:pgNumType w:start="1"/>
          <w:cols w:space="1296"/>
          <w:titlePg/>
        </w:sectPr>
      </w:pPr>
    </w:p>
    <w:p w:rsidR="004F2A03" w:rsidRDefault="0032655D">
      <w:pPr>
        <w:ind w:firstLine="6096"/>
        <w:jc w:val="both"/>
        <w:rPr>
          <w:szCs w:val="24"/>
        </w:rPr>
      </w:pPr>
      <w:r>
        <w:rPr>
          <w:szCs w:val="24"/>
        </w:rPr>
        <w:lastRenderedPageBreak/>
        <w:t>Strateginio valdymo metodikos</w:t>
      </w:r>
    </w:p>
    <w:p w:rsidR="004F2A03" w:rsidRDefault="0032655D">
      <w:pPr>
        <w:ind w:firstLine="6096"/>
        <w:jc w:val="both"/>
        <w:rPr>
          <w:szCs w:val="24"/>
        </w:rPr>
      </w:pPr>
      <w:r>
        <w:rPr>
          <w:szCs w:val="24"/>
        </w:rPr>
        <w:t>2</w:t>
      </w:r>
      <w:r>
        <w:rPr>
          <w:szCs w:val="24"/>
        </w:rPr>
        <w:t xml:space="preserve"> priedas</w:t>
      </w:r>
    </w:p>
    <w:p w:rsidR="004F2A03" w:rsidRDefault="004F2A03">
      <w:pPr>
        <w:jc w:val="center"/>
        <w:rPr>
          <w:b/>
          <w:szCs w:val="24"/>
        </w:rPr>
      </w:pPr>
    </w:p>
    <w:p w:rsidR="004F2A03" w:rsidRDefault="0032655D">
      <w:pPr>
        <w:jc w:val="center"/>
        <w:rPr>
          <w:b/>
          <w:szCs w:val="24"/>
        </w:rPr>
      </w:pPr>
      <w:r>
        <w:rPr>
          <w:b/>
          <w:szCs w:val="24"/>
        </w:rPr>
        <w:t>(</w:t>
      </w:r>
      <w:proofErr w:type="spellStart"/>
      <w:r>
        <w:rPr>
          <w:b/>
          <w:szCs w:val="24"/>
        </w:rPr>
        <w:t>Stebėsenos</w:t>
      </w:r>
      <w:proofErr w:type="spellEnd"/>
      <w:r>
        <w:rPr>
          <w:b/>
          <w:szCs w:val="24"/>
        </w:rPr>
        <w:t xml:space="preserve"> rodiklio aprašymo kortelės forma)</w:t>
      </w:r>
    </w:p>
    <w:p w:rsidR="004F2A03" w:rsidRDefault="004F2A03">
      <w:pPr>
        <w:jc w:val="center"/>
        <w:rPr>
          <w:b/>
          <w:szCs w:val="24"/>
        </w:rPr>
      </w:pPr>
    </w:p>
    <w:p w:rsidR="004F2A03" w:rsidRDefault="004F2A03">
      <w:pPr>
        <w:rPr>
          <w:sz w:val="4"/>
          <w:szCs w:val="4"/>
        </w:rPr>
      </w:pPr>
    </w:p>
    <w:p w:rsidR="004F2A03" w:rsidRDefault="0032655D">
      <w:pPr>
        <w:keepNext/>
        <w:keepLines/>
        <w:spacing w:line="256" w:lineRule="auto"/>
        <w:jc w:val="center"/>
        <w:outlineLvl w:val="1"/>
        <w:rPr>
          <w:rFonts w:eastAsia="SimSun"/>
          <w:b/>
          <w:caps/>
          <w:szCs w:val="24"/>
        </w:rPr>
      </w:pPr>
      <w:r>
        <w:rPr>
          <w:rFonts w:eastAsia="SimSun"/>
          <w:b/>
          <w:caps/>
          <w:szCs w:val="24"/>
        </w:rPr>
        <w:t>Stebėsenos rodiklio aprašymo kortelė</w:t>
      </w:r>
    </w:p>
    <w:p w:rsidR="004F2A03" w:rsidRDefault="004F2A03">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26"/>
        <w:gridCol w:w="5630"/>
      </w:tblGrid>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2A03" w:rsidRDefault="004F2A03">
            <w:pPr>
              <w:widowControl w:val="0"/>
              <w:jc w:val="center"/>
              <w:rPr>
                <w:b/>
                <w:bCs/>
                <w:szCs w:val="24"/>
              </w:rPr>
            </w:pPr>
          </w:p>
        </w:tc>
        <w:tc>
          <w:tcPr>
            <w:tcW w:w="210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jc w:val="center"/>
              <w:rPr>
                <w:b/>
                <w:bCs/>
                <w:szCs w:val="24"/>
              </w:rPr>
            </w:pPr>
            <w:r>
              <w:rPr>
                <w:b/>
                <w:bCs/>
                <w:szCs w:val="24"/>
              </w:rPr>
              <w:t>Pavadinimas</w:t>
            </w:r>
          </w:p>
        </w:tc>
        <w:tc>
          <w:tcPr>
            <w:tcW w:w="2678"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jc w:val="center"/>
              <w:rPr>
                <w:b/>
                <w:bCs/>
                <w:szCs w:val="24"/>
              </w:rPr>
            </w:pPr>
            <w:r>
              <w:rPr>
                <w:b/>
                <w:bCs/>
                <w:szCs w:val="24"/>
              </w:rPr>
              <w:t>Kodas</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1.</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 xml:space="preserve">Asignavimų valdytojas – </w:t>
            </w:r>
          </w:p>
          <w:p w:rsidR="004F2A03" w:rsidRDefault="0032655D">
            <w:pPr>
              <w:widowControl w:val="0"/>
              <w:jc w:val="both"/>
              <w:rPr>
                <w:i/>
                <w:iCs/>
                <w:szCs w:val="24"/>
              </w:rPr>
            </w:pPr>
            <w:r>
              <w:rPr>
                <w:i/>
                <w:iCs/>
                <w:color w:val="808080"/>
                <w:szCs w:val="24"/>
              </w:rPr>
              <w:t xml:space="preserve">(Nurodoma už rodiklio </w:t>
            </w:r>
            <w:proofErr w:type="spellStart"/>
            <w:r>
              <w:rPr>
                <w:i/>
                <w:iCs/>
                <w:color w:val="808080"/>
                <w:szCs w:val="24"/>
              </w:rPr>
              <w:t>stebėseną</w:t>
            </w:r>
            <w:proofErr w:type="spellEnd"/>
            <w:r>
              <w:rPr>
                <w:i/>
                <w:iCs/>
                <w:color w:val="808080"/>
                <w:szCs w:val="24"/>
              </w:rPr>
              <w:t xml:space="preserve"> atsakinga ministerija ar kita institucija.)</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i/>
                <w:iCs/>
                <w:color w:val="808080"/>
                <w:szCs w:val="24"/>
              </w:rPr>
            </w:pPr>
            <w:r>
              <w:rPr>
                <w:i/>
                <w:iCs/>
                <w:color w:val="808080"/>
                <w:szCs w:val="24"/>
              </w:rPr>
              <w:t>-</w:t>
            </w:r>
          </w:p>
        </w:tc>
      </w:tr>
      <w:tr w:rsidR="004F2A03">
        <w:trPr>
          <w:trHeight w:val="1817"/>
        </w:trPr>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2.</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Nacionalinio pažangos plano strateginis tikslas –</w:t>
            </w:r>
          </w:p>
          <w:p w:rsidR="004F2A03" w:rsidRDefault="0032655D">
            <w:pPr>
              <w:widowControl w:val="0"/>
              <w:jc w:val="both"/>
              <w:rPr>
                <w:i/>
                <w:iCs/>
                <w:szCs w:val="24"/>
              </w:rPr>
            </w:pPr>
            <w:r>
              <w:rPr>
                <w:i/>
                <w:iCs/>
                <w:color w:val="808080"/>
                <w:szCs w:val="24"/>
              </w:rPr>
              <w:t xml:space="preserve">(Pvz., nurodomas 2021–2030 metų nacionalinio pažangos plano, patvirtinto Lietuvos Respublikos Vyriausybės 2020 m. rugsėjo 9 d. nutarimu Nr. 998 „Dėl 2021–2030 metų nacionalinio pažangos plano patvirtinimo“ (toliau – NPP), 1 priede nurodytas strateginis tikslas, kurio įgyvendinimo </w:t>
            </w:r>
            <w:proofErr w:type="spellStart"/>
            <w:r>
              <w:rPr>
                <w:i/>
                <w:iCs/>
                <w:color w:val="808080"/>
                <w:szCs w:val="24"/>
              </w:rPr>
              <w:t>stebėsenai</w:t>
            </w:r>
            <w:proofErr w:type="spellEnd"/>
            <w:r>
              <w:rPr>
                <w:i/>
                <w:iCs/>
                <w:color w:val="808080"/>
                <w:szCs w:val="24"/>
              </w:rPr>
              <w:t xml:space="preserve"> pasirinktas NPP poveikio rodiklis.)</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color w:val="808080"/>
                <w:szCs w:val="24"/>
              </w:rPr>
            </w:pPr>
            <w:r>
              <w:rPr>
                <w:i/>
                <w:iCs/>
                <w:color w:val="808080"/>
                <w:szCs w:val="24"/>
              </w:rPr>
              <w:t xml:space="preserve">Kodas sugeneruojamas </w:t>
            </w:r>
            <w:proofErr w:type="spellStart"/>
            <w:r>
              <w:rPr>
                <w:i/>
                <w:iCs/>
                <w:color w:val="808080"/>
                <w:szCs w:val="24"/>
              </w:rPr>
              <w:t>stebėsenos</w:t>
            </w:r>
            <w:proofErr w:type="spellEnd"/>
            <w:r>
              <w:rPr>
                <w:i/>
                <w:iCs/>
                <w:color w:val="808080"/>
                <w:szCs w:val="24"/>
              </w:rPr>
              <w:t xml:space="preserve"> informacinėje sistemoje (SIS) pagal principą NPP-0X, kur X kinta nuo 1 iki 10 NPP strateginio tikslo.</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3.</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Nacionalinio pažangos plano uždavinys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i/>
                <w:iCs/>
                <w:color w:val="808080"/>
                <w:szCs w:val="24"/>
              </w:rPr>
            </w:pPr>
            <w:r>
              <w:rPr>
                <w:i/>
                <w:iCs/>
                <w:color w:val="808080"/>
                <w:szCs w:val="24"/>
              </w:rPr>
              <w:t>Kodas sugeneruojamas SIS pagal principą NPP-0X-0Y, kur Y kinta nuo 1 iki 15.</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4.</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Strateginio veiklos plano programa –</w:t>
            </w:r>
          </w:p>
          <w:p w:rsidR="004F2A03" w:rsidRDefault="0032655D">
            <w:pPr>
              <w:jc w:val="both"/>
              <w:rPr>
                <w:i/>
                <w:iCs/>
                <w:color w:val="808080"/>
                <w:szCs w:val="24"/>
              </w:rPr>
            </w:pPr>
            <w:r>
              <w:rPr>
                <w:i/>
                <w:iCs/>
                <w:color w:val="808080"/>
                <w:szCs w:val="24"/>
              </w:rPr>
              <w:t>(Nurodomas institucijos atitinkamų metų strateginio veiklos plano (toliau – SVP) programos pavadinimas.)</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i/>
                <w:iCs/>
                <w:color w:val="808080"/>
                <w:szCs w:val="24"/>
              </w:rPr>
            </w:pPr>
            <w:r>
              <w:rPr>
                <w:i/>
                <w:iCs/>
                <w:color w:val="808080"/>
                <w:szCs w:val="24"/>
              </w:rPr>
              <w:t>Kodas sugeneruojamas SIS pagal principą 0X-0Y, kur X – veiklos sritis, o Y – programos numeris.</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5.</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szCs w:val="24"/>
              </w:rPr>
            </w:pPr>
            <w:r>
              <w:rPr>
                <w:szCs w:val="24"/>
              </w:rPr>
              <w:t xml:space="preserve">Strateginio veiklos plano programos uždavinys – </w:t>
            </w:r>
          </w:p>
          <w:p w:rsidR="004F2A03" w:rsidRDefault="0032655D">
            <w:pPr>
              <w:jc w:val="both"/>
              <w:rPr>
                <w:szCs w:val="24"/>
              </w:rPr>
            </w:pPr>
            <w:r>
              <w:rPr>
                <w:i/>
                <w:iCs/>
                <w:color w:val="808080"/>
                <w:szCs w:val="24"/>
              </w:rPr>
              <w:t xml:space="preserve">(Nurodomas institucijos SVP programos uždavinio pavadinimas, jeigu rodiklis skirtas uždavinio įgyvendinimui stebėti.)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32655D">
            <w:pPr>
              <w:jc w:val="both"/>
              <w:rPr>
                <w:i/>
                <w:iCs/>
                <w:color w:val="808080"/>
                <w:szCs w:val="24"/>
              </w:rPr>
            </w:pPr>
            <w:r>
              <w:rPr>
                <w:i/>
                <w:iCs/>
                <w:color w:val="808080"/>
                <w:szCs w:val="24"/>
              </w:rPr>
              <w:t>Kodas sugeneruojamas SIS.</w:t>
            </w:r>
          </w:p>
          <w:p w:rsidR="004F2A03" w:rsidRDefault="004F2A03">
            <w:pPr>
              <w:widowControl w:val="0"/>
              <w:jc w:val="both"/>
              <w:rPr>
                <w:color w:val="808080"/>
                <w:szCs w:val="24"/>
                <w:highlight w:val="yellow"/>
              </w:rPr>
            </w:pP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6.</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Strateginio veiklos plano programos priemonė –</w:t>
            </w:r>
          </w:p>
          <w:p w:rsidR="004F2A03" w:rsidRDefault="0032655D">
            <w:pPr>
              <w:jc w:val="both"/>
              <w:rPr>
                <w:szCs w:val="24"/>
              </w:rPr>
            </w:pPr>
            <w:r>
              <w:rPr>
                <w:i/>
                <w:iCs/>
                <w:color w:val="808080"/>
                <w:szCs w:val="24"/>
              </w:rPr>
              <w:t xml:space="preserve">(Nurodomas institucijos SVP programos priemonės pavadinimas, jeigu rodiklis skirtas priemonės įgyvendinimui stebėti.)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32655D">
            <w:pPr>
              <w:jc w:val="both"/>
              <w:rPr>
                <w:i/>
                <w:iCs/>
                <w:color w:val="808080"/>
                <w:szCs w:val="24"/>
              </w:rPr>
            </w:pPr>
            <w:r>
              <w:rPr>
                <w:i/>
                <w:iCs/>
                <w:color w:val="808080"/>
                <w:szCs w:val="24"/>
              </w:rPr>
              <w:t>Kodas sugeneruojamas SIS.</w:t>
            </w:r>
          </w:p>
          <w:p w:rsidR="004F2A03" w:rsidRDefault="004F2A03">
            <w:pPr>
              <w:widowControl w:val="0"/>
              <w:jc w:val="both"/>
              <w:rPr>
                <w:color w:val="808080"/>
                <w:szCs w:val="24"/>
              </w:rPr>
            </w:pP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7.</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Rodiklio pavadinimas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color w:val="808080"/>
                <w:szCs w:val="24"/>
              </w:rPr>
            </w:pPr>
            <w:r>
              <w:rPr>
                <w:i/>
                <w:iCs/>
                <w:color w:val="808080"/>
                <w:szCs w:val="24"/>
              </w:rPr>
              <w:t>Kodas sugeneruojamas SIS.</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8.</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 xml:space="preserve">Matavimo vienetas ‒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i/>
                <w:iCs/>
                <w:color w:val="808080"/>
                <w:szCs w:val="24"/>
              </w:rPr>
            </w:pPr>
            <w:r>
              <w:rPr>
                <w:i/>
                <w:iCs/>
                <w:color w:val="808080"/>
                <w:szCs w:val="24"/>
              </w:rPr>
              <w:t>Nurodomas planavimo dokumente nurodytas matavimo vienetas.</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9.</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Rodiklio paaiškinimas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i/>
                <w:iCs/>
                <w:color w:val="808080"/>
                <w:szCs w:val="24"/>
              </w:rPr>
            </w:pPr>
            <w:r>
              <w:rPr>
                <w:bCs/>
                <w:i/>
                <w:iCs/>
                <w:color w:val="808080"/>
                <w:szCs w:val="24"/>
              </w:rPr>
              <w:t xml:space="preserve">Paaiškinama, kas rodikliu vertinama, jeigu tai neakivaizdu iš rodiklio formuluotės. Kad </w:t>
            </w:r>
            <w:proofErr w:type="spellStart"/>
            <w:r>
              <w:rPr>
                <w:bCs/>
                <w:i/>
                <w:iCs/>
                <w:color w:val="808080"/>
                <w:szCs w:val="24"/>
              </w:rPr>
              <w:t>stebėsenos</w:t>
            </w:r>
            <w:proofErr w:type="spellEnd"/>
            <w:r>
              <w:rPr>
                <w:bCs/>
                <w:i/>
                <w:iCs/>
                <w:color w:val="808080"/>
                <w:szCs w:val="24"/>
              </w:rPr>
              <w:t xml:space="preserve"> rodiklis būtų suprantamas ne tik specialistui, pateikiamos </w:t>
            </w:r>
            <w:proofErr w:type="spellStart"/>
            <w:r>
              <w:rPr>
                <w:bCs/>
                <w:i/>
                <w:iCs/>
                <w:color w:val="808080"/>
                <w:szCs w:val="24"/>
              </w:rPr>
              <w:t>stebėsenos</w:t>
            </w:r>
            <w:proofErr w:type="spellEnd"/>
            <w:r>
              <w:rPr>
                <w:bCs/>
                <w:i/>
                <w:iCs/>
                <w:color w:val="808080"/>
                <w:szCs w:val="24"/>
              </w:rPr>
              <w:t xml:space="preserve"> rodiklio formuluotės specifinių terminų apibrėžtys. Jeigu </w:t>
            </w:r>
            <w:r>
              <w:rPr>
                <w:i/>
                <w:iCs/>
                <w:color w:val="808080"/>
                <w:szCs w:val="24"/>
              </w:rPr>
              <w:t>naudojami indeksai, nurodoma, iš kokių pagrindinių dimensijų jie sudaryti, ir kt.</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10.</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Rodiklio reikšmės apskaičiavimo formulė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bCs/>
                <w:i/>
                <w:iCs/>
                <w:color w:val="808080"/>
                <w:szCs w:val="24"/>
              </w:rPr>
            </w:pPr>
            <w:r>
              <w:rPr>
                <w:i/>
                <w:iCs/>
                <w:color w:val="808080"/>
                <w:szCs w:val="24"/>
              </w:rPr>
              <w:t xml:space="preserve">Pateikiama detali formulė ir jos kintamųjų paaiškinimas. </w:t>
            </w:r>
            <w:r>
              <w:rPr>
                <w:bCs/>
                <w:i/>
                <w:iCs/>
                <w:color w:val="808080"/>
                <w:szCs w:val="24"/>
              </w:rPr>
              <w:t xml:space="preserve">Jeigu </w:t>
            </w:r>
            <w:proofErr w:type="spellStart"/>
            <w:r>
              <w:rPr>
                <w:bCs/>
                <w:i/>
                <w:iCs/>
                <w:color w:val="808080"/>
                <w:szCs w:val="24"/>
              </w:rPr>
              <w:t>stebėsenos</w:t>
            </w:r>
            <w:proofErr w:type="spellEnd"/>
            <w:r>
              <w:rPr>
                <w:bCs/>
                <w:i/>
                <w:iCs/>
                <w:color w:val="808080"/>
                <w:szCs w:val="24"/>
              </w:rPr>
              <w:t xml:space="preserve"> rodiklio reikšmė gaunama iš Lietuvos </w:t>
            </w:r>
            <w:r>
              <w:rPr>
                <w:bCs/>
                <w:i/>
                <w:iCs/>
                <w:color w:val="808080"/>
                <w:szCs w:val="24"/>
              </w:rPr>
              <w:lastRenderedPageBreak/>
              <w:t xml:space="preserve">statistikos departamento, Eurostato, tarptautinių organizacijų ar kitų duomenų šaltinių, kuriuose paaiškintas atitinkamas rodiklio apskaičiavimo metodas, reikia pateikti tų šaltinių nuorodą. </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lastRenderedPageBreak/>
              <w:t>11.</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Rodiklio ir jo dėmenų detalumas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i/>
                <w:iCs/>
                <w:color w:val="808080"/>
                <w:szCs w:val="24"/>
              </w:rPr>
            </w:pPr>
            <w:r>
              <w:rPr>
                <w:i/>
                <w:iCs/>
                <w:color w:val="808080"/>
                <w:szCs w:val="24"/>
              </w:rPr>
              <w:t>Nurodomos rodiklio reikšmės skaičiavimo pagal amžių, lytį, teritoriją ir pan. galimybės.</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12.</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 xml:space="preserve">Rodiklio reikšmės skaičiavimo reguliarumas ar ataskaitinis laikotarpis ‒ </w:t>
            </w:r>
            <w:r>
              <w:rPr>
                <w:bCs/>
                <w:i/>
                <w:iCs/>
                <w:color w:val="808080"/>
                <w:szCs w:val="24"/>
              </w:rPr>
              <w:t>(Pvz., nurodomi metai, mėnuo, finansiniai metai, mokslo metai ir pan.), fiksavimo data (pvz., sausio 1 d., birželio 30 d. ir pan.).)</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32655D">
            <w:pPr>
              <w:jc w:val="both"/>
              <w:rPr>
                <w:bCs/>
                <w:i/>
                <w:iCs/>
                <w:color w:val="808080"/>
                <w:szCs w:val="24"/>
              </w:rPr>
            </w:pPr>
            <w:r>
              <w:rPr>
                <w:bCs/>
                <w:i/>
                <w:iCs/>
                <w:color w:val="808080"/>
                <w:szCs w:val="24"/>
              </w:rPr>
              <w:t xml:space="preserve">Nurodoma, kokiu periodiškumu renkami duomenys apie </w:t>
            </w:r>
            <w:proofErr w:type="spellStart"/>
            <w:r>
              <w:rPr>
                <w:bCs/>
                <w:i/>
                <w:iCs/>
                <w:color w:val="808080"/>
                <w:szCs w:val="24"/>
              </w:rPr>
              <w:t>stebėsenos</w:t>
            </w:r>
            <w:proofErr w:type="spellEnd"/>
            <w:r>
              <w:rPr>
                <w:bCs/>
                <w:i/>
                <w:iCs/>
                <w:color w:val="808080"/>
                <w:szCs w:val="24"/>
              </w:rPr>
              <w:t xml:space="preserve"> rodiklio taikymą, pavyzdžiui, ketvirčio, pusės metų, metų, o jeigu įmanoma, nurodomas mėnuo ir diena, kada duomenys pateikiami iš tam tikro duomenų šaltinio. </w:t>
            </w:r>
          </w:p>
          <w:p w:rsidR="004F2A03" w:rsidRDefault="004F2A03">
            <w:pPr>
              <w:widowControl w:val="0"/>
              <w:jc w:val="both"/>
              <w:rPr>
                <w:i/>
                <w:iCs/>
                <w:color w:val="808080"/>
                <w:szCs w:val="24"/>
              </w:rPr>
            </w:pP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13.</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 xml:space="preserve">Pirminis duomenų šaltinis ‒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bCs/>
                <w:i/>
                <w:iCs/>
                <w:color w:val="808080"/>
                <w:szCs w:val="24"/>
              </w:rPr>
            </w:pPr>
            <w:r>
              <w:rPr>
                <w:bCs/>
                <w:i/>
                <w:iCs/>
                <w:color w:val="808080"/>
                <w:szCs w:val="24"/>
              </w:rPr>
              <w:t xml:space="preserve">Nurodomas duomenų šaltinis, iš kurio imami duomenys </w:t>
            </w:r>
            <w:proofErr w:type="spellStart"/>
            <w:r>
              <w:rPr>
                <w:bCs/>
                <w:i/>
                <w:iCs/>
                <w:color w:val="808080"/>
                <w:szCs w:val="24"/>
              </w:rPr>
              <w:t>stebėsenos</w:t>
            </w:r>
            <w:proofErr w:type="spellEnd"/>
            <w:r>
              <w:rPr>
                <w:bCs/>
                <w:i/>
                <w:iCs/>
                <w:color w:val="808080"/>
                <w:szCs w:val="24"/>
              </w:rPr>
              <w:t xml:space="preserve"> rodiklio reikšmei apskaičiuoti. </w:t>
            </w:r>
            <w:proofErr w:type="spellStart"/>
            <w:r>
              <w:rPr>
                <w:bCs/>
                <w:i/>
                <w:iCs/>
                <w:color w:val="808080"/>
                <w:szCs w:val="24"/>
              </w:rPr>
              <w:t>Stebėsenos</w:t>
            </w:r>
            <w:proofErr w:type="spellEnd"/>
            <w:r>
              <w:rPr>
                <w:bCs/>
                <w:i/>
                <w:iCs/>
                <w:color w:val="808080"/>
                <w:szCs w:val="24"/>
              </w:rPr>
              <w:t xml:space="preserve"> rodiklių reikšmėms apskaičiuoti gali būti naudojami pirminiai duomenų šaltiniai, pavyzdžiui, institucijos duomenys, arba antriniai duomenų šaltiniai, pavyzdžiui, statistiniai duomenys, visuomenės nuomonės tyrimo duomenys, kitų valdžios ar ne valdžios institucijų, taip pat tarptautinių organizacijų renkami duomenys, vertinimų, tyrimų ir kiti duomenys. </w:t>
            </w:r>
          </w:p>
          <w:p w:rsidR="004F2A03" w:rsidRDefault="0032655D">
            <w:pPr>
              <w:jc w:val="both"/>
              <w:rPr>
                <w:i/>
                <w:iCs/>
                <w:color w:val="808080"/>
                <w:szCs w:val="24"/>
              </w:rPr>
            </w:pPr>
            <w:r>
              <w:rPr>
                <w:i/>
                <w:iCs/>
                <w:color w:val="808080"/>
                <w:szCs w:val="24"/>
              </w:rPr>
              <w:t xml:space="preserve">Nurodoma, ar rodiklio duomenys iš kitų šaltinių </w:t>
            </w:r>
            <w:r>
              <w:rPr>
                <w:i/>
                <w:iCs/>
                <w:color w:val="808080"/>
                <w:szCs w:val="24"/>
                <w:u w:val="single"/>
              </w:rPr>
              <w:t>importuojami automatiškai</w:t>
            </w:r>
            <w:r>
              <w:rPr>
                <w:i/>
                <w:iCs/>
                <w:color w:val="808080"/>
                <w:szCs w:val="24"/>
              </w:rPr>
              <w:t xml:space="preserve">, neperskaičiuojant rodiklio reikšmės, nedarant matavimo vienetų ar kitų pakeitimų. </w:t>
            </w:r>
          </w:p>
          <w:p w:rsidR="004F2A03" w:rsidRDefault="0032655D">
            <w:pPr>
              <w:jc w:val="both"/>
              <w:rPr>
                <w:bCs/>
                <w:i/>
                <w:iCs/>
                <w:color w:val="808080"/>
                <w:szCs w:val="24"/>
              </w:rPr>
            </w:pPr>
            <w:r>
              <w:rPr>
                <w:bCs/>
                <w:i/>
                <w:iCs/>
                <w:color w:val="808080"/>
                <w:szCs w:val="24"/>
              </w:rPr>
              <w:t xml:space="preserve">Jeigu naudojami </w:t>
            </w:r>
            <w:r>
              <w:rPr>
                <w:bCs/>
                <w:i/>
                <w:iCs/>
                <w:color w:val="808080"/>
                <w:szCs w:val="24"/>
                <w:u w:val="single"/>
              </w:rPr>
              <w:t>tyrimo duomenys</w:t>
            </w:r>
            <w:r>
              <w:rPr>
                <w:bCs/>
                <w:i/>
                <w:iCs/>
                <w:color w:val="808080"/>
                <w:szCs w:val="24"/>
              </w:rPr>
              <w:t xml:space="preserve">, šioje eilutėje įrašoma institucija, tyrimo pavadinimas, gali būti nurodoma ir duomenų bazė ar pateikiama nuoroda į kitą šaltinį, iš kurio imami duomenys </w:t>
            </w:r>
            <w:proofErr w:type="spellStart"/>
            <w:r>
              <w:rPr>
                <w:bCs/>
                <w:i/>
                <w:iCs/>
                <w:color w:val="808080"/>
                <w:szCs w:val="24"/>
              </w:rPr>
              <w:t>stebėsenos</w:t>
            </w:r>
            <w:proofErr w:type="spellEnd"/>
            <w:r>
              <w:rPr>
                <w:bCs/>
                <w:i/>
                <w:iCs/>
                <w:color w:val="808080"/>
                <w:szCs w:val="24"/>
              </w:rPr>
              <w:t xml:space="preserve"> rodiklio reikšmei apskaičiuoti. </w:t>
            </w:r>
          </w:p>
        </w:tc>
      </w:tr>
      <w:tr w:rsidR="004F2A03">
        <w:trPr>
          <w:trHeight w:val="989"/>
        </w:trPr>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14.</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 xml:space="preserve">Už rodiklį atsakingas kontaktinis asmuo ‒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i/>
                <w:iCs/>
                <w:color w:val="808080"/>
                <w:szCs w:val="24"/>
              </w:rPr>
            </w:pPr>
            <w:r>
              <w:rPr>
                <w:bCs/>
                <w:i/>
                <w:iCs/>
                <w:color w:val="808080"/>
                <w:szCs w:val="24"/>
              </w:rPr>
              <w:t xml:space="preserve">Nurodomas institucijos darbuotojo, kuris tiesiogiai atsakingas už </w:t>
            </w:r>
            <w:proofErr w:type="spellStart"/>
            <w:r>
              <w:rPr>
                <w:bCs/>
                <w:i/>
                <w:iCs/>
                <w:color w:val="808080"/>
                <w:szCs w:val="24"/>
              </w:rPr>
              <w:t>stebėsenos</w:t>
            </w:r>
            <w:proofErr w:type="spellEnd"/>
            <w:r>
              <w:rPr>
                <w:bCs/>
                <w:i/>
                <w:iCs/>
                <w:color w:val="808080"/>
                <w:szCs w:val="24"/>
              </w:rPr>
              <w:t xml:space="preserve"> rodiklio reikšmės pasiekimą ar renka duomenis apie jo taikymą, vardas ir pavardė, pareigos, elektroninio pašto adresas ir telefono numeris.</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1</w:t>
            </w:r>
            <w:r>
              <w:rPr>
                <w:szCs w:val="24"/>
                <w:lang w:val="en-GB"/>
              </w:rPr>
              <w:t>5</w:t>
            </w:r>
            <w:r>
              <w:rPr>
                <w:szCs w:val="24"/>
              </w:rPr>
              <w:t>.</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Kita svarbi informacija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i/>
                <w:iCs/>
                <w:color w:val="808080"/>
                <w:szCs w:val="24"/>
              </w:rPr>
            </w:pPr>
            <w:r>
              <w:rPr>
                <w:bCs/>
                <w:i/>
                <w:iCs/>
                <w:color w:val="808080"/>
                <w:szCs w:val="24"/>
              </w:rPr>
              <w:t xml:space="preserve">Nurodoma kita svarbi informacija, kuri daro įtaką rodiklio </w:t>
            </w:r>
            <w:proofErr w:type="spellStart"/>
            <w:r>
              <w:rPr>
                <w:bCs/>
                <w:i/>
                <w:iCs/>
                <w:color w:val="808080"/>
                <w:szCs w:val="24"/>
              </w:rPr>
              <w:t>stebėsenos</w:t>
            </w:r>
            <w:proofErr w:type="spellEnd"/>
            <w:r>
              <w:rPr>
                <w:bCs/>
                <w:i/>
                <w:iCs/>
                <w:color w:val="808080"/>
                <w:szCs w:val="24"/>
              </w:rPr>
              <w:t xml:space="preserve"> duomenų pateikimui ar kt.</w:t>
            </w:r>
          </w:p>
        </w:tc>
      </w:tr>
    </w:tbl>
    <w:p w:rsidR="004F2A03" w:rsidRDefault="004F2A03">
      <w:pPr>
        <w:jc w:val="both"/>
        <w:rPr>
          <w:sz w:val="20"/>
          <w:szCs w:val="24"/>
        </w:rPr>
      </w:pPr>
    </w:p>
    <w:p w:rsidR="004F2A03" w:rsidRDefault="0032655D">
      <w:r>
        <w:rPr>
          <w:b/>
        </w:rPr>
        <w:t>Pastaba</w:t>
      </w:r>
      <w:r>
        <w:t>. Kursyvu ir pilka spalva pažymėtas tekstas pildant formą ištrinamas.</w:t>
      </w:r>
    </w:p>
    <w:p w:rsidR="004F2A03" w:rsidRDefault="004F2A03">
      <w:pPr>
        <w:jc w:val="both"/>
        <w:rPr>
          <w:sz w:val="20"/>
          <w:szCs w:val="24"/>
        </w:rPr>
      </w:pPr>
    </w:p>
    <w:p w:rsidR="004F2A03" w:rsidRDefault="0032655D">
      <w:pPr>
        <w:tabs>
          <w:tab w:val="center" w:pos="4153"/>
          <w:tab w:val="right" w:pos="8306"/>
        </w:tabs>
        <w:rPr>
          <w:lang w:eastAsia="lt-LT"/>
        </w:rPr>
      </w:pPr>
    </w:p>
    <w:p w:rsidR="00B36A76" w:rsidRDefault="00B36A76" w:rsidP="00B36A76">
      <w:pPr>
        <w:sectPr w:rsidR="00B36A76" w:rsidSect="00B36A76">
          <w:pgSz w:w="11906" w:h="16838" w:code="9"/>
          <w:pgMar w:top="1134" w:right="566" w:bottom="993" w:left="993" w:header="567" w:footer="567" w:gutter="0"/>
          <w:pgNumType w:start="1"/>
          <w:cols w:space="1296"/>
          <w:titlePg/>
        </w:sectPr>
      </w:pPr>
    </w:p>
    <w:p w:rsidR="004F2A03" w:rsidRDefault="0032655D">
      <w:pPr>
        <w:ind w:left="11340"/>
      </w:pPr>
      <w:r>
        <w:lastRenderedPageBreak/>
        <w:t>Strateginio valdymo metodikos</w:t>
      </w:r>
    </w:p>
    <w:p w:rsidR="004F2A03" w:rsidRDefault="0032655D">
      <w:pPr>
        <w:ind w:left="11340"/>
      </w:pPr>
      <w:r>
        <w:t>3</w:t>
      </w:r>
      <w:r>
        <w:t xml:space="preserve"> priedas</w:t>
      </w:r>
    </w:p>
    <w:p w:rsidR="004F2A03" w:rsidRDefault="0032655D">
      <w:pPr>
        <w:ind w:firstLine="62"/>
        <w:jc w:val="center"/>
        <w:rPr>
          <w:b/>
          <w:szCs w:val="24"/>
          <w:lang w:eastAsia="lt-LT"/>
        </w:rPr>
      </w:pPr>
      <w:r>
        <w:rPr>
          <w:b/>
          <w:szCs w:val="24"/>
          <w:lang w:eastAsia="lt-LT"/>
        </w:rPr>
        <w:t>(Plėtros programos forma)</w:t>
      </w:r>
    </w:p>
    <w:p w:rsidR="004F2A03" w:rsidRDefault="004F2A03">
      <w:pPr>
        <w:jc w:val="center"/>
        <w:rPr>
          <w:b/>
          <w:szCs w:val="24"/>
          <w:lang w:eastAsia="lt-LT"/>
        </w:rPr>
      </w:pPr>
    </w:p>
    <w:p w:rsidR="004F2A03" w:rsidRDefault="0032655D">
      <w:pPr>
        <w:jc w:val="center"/>
        <w:rPr>
          <w:b/>
          <w:szCs w:val="24"/>
          <w:lang w:eastAsia="lt-LT"/>
        </w:rPr>
      </w:pPr>
      <w:r>
        <w:rPr>
          <w:b/>
          <w:szCs w:val="24"/>
          <w:lang w:eastAsia="lt-LT"/>
        </w:rPr>
        <w:t>20...–20... M. PLĖTROS PROGRAMOS VALDYTOJO</w:t>
      </w:r>
      <w:r>
        <w:rPr>
          <w:b/>
          <w:szCs w:val="24"/>
          <w:u w:val="single"/>
          <w:lang w:eastAsia="lt-LT"/>
        </w:rPr>
        <w:t>........................................................................</w:t>
      </w:r>
      <w:r>
        <w:rPr>
          <w:b/>
          <w:szCs w:val="24"/>
          <w:lang w:eastAsia="lt-LT"/>
        </w:rPr>
        <w:t xml:space="preserve"> PLĖTROS PROGRAMA</w:t>
      </w:r>
    </w:p>
    <w:p w:rsidR="004F2A03" w:rsidRDefault="0032655D">
      <w:pPr>
        <w:jc w:val="center"/>
        <w:rPr>
          <w:b/>
          <w:i/>
          <w:color w:val="808080"/>
        </w:rPr>
      </w:pPr>
      <w:r>
        <w:rPr>
          <w:b/>
          <w:i/>
          <w:color w:val="808080"/>
        </w:rPr>
        <w:t>(plėtros programos valdytojo pavadinimas, plėtros programos pavadinimas)</w:t>
      </w:r>
    </w:p>
    <w:p w:rsidR="004F2A03" w:rsidRDefault="004F2A03">
      <w:pPr>
        <w:jc w:val="center"/>
        <w:rPr>
          <w:b/>
          <w:szCs w:val="24"/>
          <w:lang w:eastAsia="lt-LT"/>
        </w:rPr>
      </w:pPr>
    </w:p>
    <w:p w:rsidR="004F2A03" w:rsidRDefault="0032655D">
      <w:pPr>
        <w:ind w:left="284" w:hanging="284"/>
        <w:jc w:val="center"/>
        <w:rPr>
          <w:b/>
          <w:color w:val="000000"/>
        </w:rPr>
      </w:pPr>
      <w:r>
        <w:rPr>
          <w:b/>
          <w:color w:val="000000"/>
        </w:rPr>
        <w:t>I SKYRIUS</w:t>
      </w:r>
    </w:p>
    <w:p w:rsidR="004F2A03" w:rsidRDefault="0032655D">
      <w:pPr>
        <w:ind w:left="284" w:hanging="284"/>
        <w:jc w:val="center"/>
        <w:rPr>
          <w:b/>
          <w:caps/>
          <w:szCs w:val="24"/>
        </w:rPr>
      </w:pPr>
      <w:r>
        <w:rPr>
          <w:b/>
          <w:caps/>
          <w:szCs w:val="24"/>
        </w:rPr>
        <w:t>Plėtros programos paskirtis</w:t>
      </w:r>
    </w:p>
    <w:p w:rsidR="004F2A03" w:rsidRDefault="004F2A03">
      <w:pPr>
        <w:ind w:left="284" w:hanging="284"/>
        <w:jc w:val="center"/>
        <w:rPr>
          <w:b/>
          <w:color w:val="000000"/>
        </w:rPr>
      </w:pPr>
    </w:p>
    <w:tbl>
      <w:tblPr>
        <w:tblW w:w="150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4"/>
      </w:tblGrid>
      <w:tr w:rsidR="004F2A03">
        <w:trPr>
          <w:trHeight w:val="573"/>
        </w:trPr>
        <w:tc>
          <w:tcPr>
            <w:tcW w:w="150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Valstybės veiklos sritis</w:t>
            </w:r>
          </w:p>
          <w:p w:rsidR="004F2A03" w:rsidRDefault="0032655D">
            <w:pPr>
              <w:jc w:val="center"/>
              <w:rPr>
                <w:rFonts w:eastAsia="Calibri"/>
                <w:i/>
                <w:sz w:val="22"/>
                <w:szCs w:val="22"/>
              </w:rPr>
            </w:pPr>
            <w:r>
              <w:rPr>
                <w:rFonts w:eastAsia="Calibri"/>
                <w:i/>
                <w:color w:val="808080"/>
                <w:sz w:val="22"/>
                <w:szCs w:val="22"/>
              </w:rPr>
              <w:t>Nurodoma valstybės veiklos sritis, kurioje bus įgyvendinama plėtros programa (toliau – Programa).</w:t>
            </w:r>
          </w:p>
        </w:tc>
      </w:tr>
      <w:tr w:rsidR="004F2A03">
        <w:trPr>
          <w:trHeight w:val="573"/>
        </w:trPr>
        <w:tc>
          <w:tcPr>
            <w:tcW w:w="150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 xml:space="preserve">Nacionalinio pažangos plano (toliau – NPP) uždavinių įtraukimo į Programą logika </w:t>
            </w:r>
          </w:p>
          <w:p w:rsidR="004F2A03" w:rsidRDefault="0032655D">
            <w:pPr>
              <w:jc w:val="center"/>
              <w:rPr>
                <w:rFonts w:eastAsia="Calibri"/>
                <w:b/>
                <w:i/>
                <w:sz w:val="22"/>
                <w:szCs w:val="22"/>
              </w:rPr>
            </w:pPr>
            <w:r>
              <w:rPr>
                <w:rFonts w:eastAsia="Calibri"/>
                <w:i/>
                <w:color w:val="808080"/>
                <w:sz w:val="22"/>
                <w:szCs w:val="22"/>
              </w:rPr>
              <w:t>Paaiškinama, kodėl į Programą įtraukti toliau nurodyti uždaviniai.</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both"/>
              <w:rPr>
                <w:rFonts w:eastAsia="Calibri"/>
                <w:sz w:val="22"/>
                <w:szCs w:val="22"/>
              </w:rPr>
            </w:pPr>
            <w:r>
              <w:rPr>
                <w:rFonts w:eastAsia="Calibri"/>
                <w:b/>
                <w:sz w:val="22"/>
                <w:szCs w:val="22"/>
              </w:rPr>
              <w:t>NPP uždavinys, kodas ir pavadinimas</w:t>
            </w:r>
            <w:r>
              <w:rPr>
                <w:rFonts w:eastAsia="Calibri"/>
                <w:sz w:val="22"/>
                <w:szCs w:val="22"/>
              </w:rPr>
              <w:t xml:space="preserve"> </w:t>
            </w:r>
            <w:r>
              <w:rPr>
                <w:rFonts w:eastAsia="Calibri"/>
                <w:i/>
                <w:color w:val="808080"/>
                <w:sz w:val="22"/>
                <w:szCs w:val="22"/>
              </w:rPr>
              <w:t>Nurodomas NPP uždavinio kodas, pvz., 3.2, kur 3 nurodo trečią NPP tikslą, 2 – antrą konkretaus NPP tikslo uždavinį. Nurodomi NPP uždaviniai, prie kurių įgyvendinimo prisidedama Programa. Vienoje eilutėje nurodomas vienas NPP uždavinys.</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bCs/>
                <w:sz w:val="22"/>
                <w:szCs w:val="22"/>
              </w:rPr>
              <w:t>NPP uždavinio rodiklis ir (ar) tikslo rodiklis</w:t>
            </w:r>
            <w:r>
              <w:rPr>
                <w:rFonts w:eastAsia="Calibri"/>
                <w:b/>
                <w:bCs/>
                <w:i/>
                <w:color w:val="808080"/>
                <w:sz w:val="22"/>
                <w:szCs w:val="22"/>
              </w:rPr>
              <w:t xml:space="preserve"> </w:t>
            </w:r>
            <w:r>
              <w:rPr>
                <w:rFonts w:eastAsia="Calibri"/>
                <w:bCs/>
                <w:i/>
                <w:color w:val="808080"/>
                <w:sz w:val="22"/>
                <w:szCs w:val="22"/>
              </w:rPr>
              <w:t xml:space="preserve">Jei </w:t>
            </w:r>
            <w:r>
              <w:rPr>
                <w:rFonts w:eastAsia="Calibri"/>
                <w:i/>
                <w:color w:val="808080"/>
                <w:sz w:val="22"/>
                <w:szCs w:val="22"/>
              </w:rPr>
              <w:t>sprendžiama problema neturi NPP uždavinio lygmeniu nustatyto susijusio rodiklio</w:t>
            </w:r>
            <w:r>
              <w:rPr>
                <w:rFonts w:eastAsia="Calibri"/>
                <w:bCs/>
                <w:i/>
                <w:color w:val="808080"/>
                <w:sz w:val="22"/>
                <w:szCs w:val="22"/>
              </w:rPr>
              <w:t>).</w:t>
            </w:r>
            <w:r>
              <w:rPr>
                <w:rFonts w:eastAsia="Calibri"/>
                <w:i/>
                <w:color w:val="808080"/>
                <w:sz w:val="22"/>
                <w:szCs w:val="22"/>
              </w:rPr>
              <w:t xml:space="preserve"> (Trumpai pagrindžiama nurodyto NPP uždavinio rodiklio ir (jei taikoma) tikslo rodiklio sąsaja su sprendžiama problema, nurodomos NPP uždavinio rodiklio ir (jei taikoma) tikslo rodiklio tarpinė ir galutinė reikšmės.</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1 problema –</w:t>
            </w:r>
            <w:r>
              <w:rPr>
                <w:rFonts w:eastAsia="Calibri"/>
                <w:sz w:val="22"/>
                <w:szCs w:val="22"/>
              </w:rPr>
              <w:t xml:space="preserve"> </w:t>
            </w:r>
            <w:r>
              <w:rPr>
                <w:rFonts w:eastAsia="Calibri"/>
                <w:i/>
                <w:color w:val="808080"/>
                <w:sz w:val="22"/>
                <w:szCs w:val="22"/>
              </w:rPr>
              <w:t>Kiekviena NPP uždavinio lygmens problema nurodoma atskiroje eilutėje.</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b/>
                <w:sz w:val="22"/>
                <w:szCs w:val="22"/>
              </w:rPr>
              <w:t xml:space="preserve">Spręstinos problemos priežastys: </w:t>
            </w:r>
            <w:r>
              <w:rPr>
                <w:rFonts w:eastAsia="Calibri"/>
                <w:i/>
                <w:color w:val="808080"/>
                <w:sz w:val="22"/>
                <w:szCs w:val="22"/>
              </w:rPr>
              <w:t>Pateikiamos problemos priežasčių analizės išvados, prioriteto tvarka (pagal poveikį problemai, pavyzdžiui, poveikis valstybės biudžetui, tikslinės grupės dydis ir pan.) nurodomos priežastys, kurios turi būti naikinamos; pažangos priemonės (-</w:t>
            </w:r>
            <w:proofErr w:type="spellStart"/>
            <w:r>
              <w:rPr>
                <w:rFonts w:eastAsia="Calibri"/>
                <w:i/>
                <w:color w:val="808080"/>
                <w:sz w:val="22"/>
                <w:szCs w:val="22"/>
              </w:rPr>
              <w:t>ių</w:t>
            </w:r>
            <w:proofErr w:type="spellEnd"/>
            <w:r>
              <w:rPr>
                <w:rFonts w:eastAsia="Calibri"/>
                <w:i/>
                <w:color w:val="808080"/>
                <w:sz w:val="22"/>
                <w:szCs w:val="22"/>
              </w:rPr>
              <w:t>), kuria (kuriomis) bus sprendžiama problema, pavadinimas (-ai) (ne daugiau kaip 1500 simbolių).</w:t>
            </w:r>
          </w:p>
          <w:p w:rsidR="004F2A03" w:rsidRDefault="0032655D">
            <w:pPr>
              <w:jc w:val="both"/>
              <w:rPr>
                <w:rFonts w:eastAsia="Calibri"/>
                <w:i/>
                <w:color w:val="808080"/>
                <w:sz w:val="22"/>
                <w:szCs w:val="22"/>
              </w:rPr>
            </w:pPr>
            <w:r>
              <w:rPr>
                <w:rFonts w:eastAsia="Calibri"/>
                <w:i/>
                <w:color w:val="808080"/>
                <w:sz w:val="22"/>
                <w:szCs w:val="22"/>
              </w:rPr>
              <w:t xml:space="preserve">Jeigu spręstinos problemos priežastis priklauso kitos ministerijos valdymo sričiai, nurodoma priežastis, atsakinga ministerija ir </w:t>
            </w:r>
            <w:proofErr w:type="spellStart"/>
            <w:r>
              <w:rPr>
                <w:rFonts w:eastAsia="Calibri"/>
                <w:i/>
                <w:color w:val="808080"/>
                <w:sz w:val="22"/>
                <w:szCs w:val="22"/>
              </w:rPr>
              <w:t>tarpinstitucinio</w:t>
            </w:r>
            <w:proofErr w:type="spellEnd"/>
            <w:r>
              <w:rPr>
                <w:rFonts w:eastAsia="Calibri"/>
                <w:i/>
                <w:color w:val="808080"/>
                <w:sz w:val="22"/>
                <w:szCs w:val="22"/>
              </w:rPr>
              <w:t xml:space="preserve"> susitarimo rezultatas. </w:t>
            </w:r>
          </w:p>
          <w:p w:rsidR="004F2A03" w:rsidRDefault="0032655D">
            <w:pPr>
              <w:jc w:val="both"/>
              <w:rPr>
                <w:rFonts w:eastAsia="Calibri"/>
                <w:i/>
                <w:color w:val="808080"/>
                <w:sz w:val="22"/>
                <w:szCs w:val="22"/>
              </w:rPr>
            </w:pPr>
            <w:r>
              <w:rPr>
                <w:rFonts w:eastAsia="Calibri"/>
                <w:i/>
                <w:color w:val="808080"/>
                <w:sz w:val="22"/>
                <w:szCs w:val="22"/>
              </w:rPr>
              <w:t>Jeigu spręstina problema priklauso savivaldybių (regionų) kompetencijai, nurodoma, kad giluminės problemos priežastys bus analizuojamos rengiant regionų plėtros planus.</w:t>
            </w:r>
          </w:p>
          <w:p w:rsidR="004F2A03" w:rsidRDefault="0032655D">
            <w:pPr>
              <w:jc w:val="both"/>
              <w:rPr>
                <w:rFonts w:eastAsia="Calibri"/>
                <w:b/>
                <w:sz w:val="22"/>
                <w:szCs w:val="22"/>
              </w:rPr>
            </w:pPr>
            <w:r>
              <w:rPr>
                <w:rFonts w:eastAsia="Calibri"/>
                <w:i/>
                <w:color w:val="808080"/>
                <w:sz w:val="22"/>
                <w:szCs w:val="22"/>
              </w:rPr>
              <w:t xml:space="preserve">Jeigu spręstinos problemos priežastis priklauso Vyriausybei nepavaldaus ir </w:t>
            </w:r>
            <w:proofErr w:type="spellStart"/>
            <w:r>
              <w:rPr>
                <w:rFonts w:eastAsia="Calibri"/>
                <w:i/>
                <w:color w:val="808080"/>
                <w:sz w:val="22"/>
                <w:szCs w:val="22"/>
              </w:rPr>
              <w:t>neatskaitingo</w:t>
            </w:r>
            <w:proofErr w:type="spellEnd"/>
            <w:r>
              <w:rPr>
                <w:rFonts w:eastAsia="Calibri"/>
                <w:i/>
                <w:color w:val="808080"/>
                <w:sz w:val="22"/>
                <w:szCs w:val="22"/>
              </w:rPr>
              <w:t xml:space="preserve"> asignavimų valdytojo veiklos sričiai, nurodoma priežastis, asignavimų valdytojas ir </w:t>
            </w:r>
            <w:proofErr w:type="spellStart"/>
            <w:r>
              <w:rPr>
                <w:rFonts w:eastAsia="Calibri"/>
                <w:i/>
                <w:color w:val="808080"/>
                <w:sz w:val="22"/>
                <w:szCs w:val="22"/>
              </w:rPr>
              <w:t>tarpinstitucinio</w:t>
            </w:r>
            <w:proofErr w:type="spellEnd"/>
            <w:r>
              <w:rPr>
                <w:rFonts w:eastAsia="Calibri"/>
                <w:i/>
                <w:color w:val="808080"/>
                <w:sz w:val="22"/>
                <w:szCs w:val="22"/>
              </w:rPr>
              <w:t xml:space="preserve"> susitarimo rezultatas.</w:t>
            </w:r>
            <w:r>
              <w:rPr>
                <w:rFonts w:eastAsia="Calibri"/>
                <w:color w:val="808080"/>
                <w:sz w:val="22"/>
                <w:szCs w:val="22"/>
              </w:rPr>
              <w:t xml:space="preserve"> </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b/>
                <w:sz w:val="22"/>
                <w:szCs w:val="22"/>
              </w:rPr>
            </w:pP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sz w:val="22"/>
                <w:szCs w:val="22"/>
              </w:rPr>
            </w:pPr>
            <w:r>
              <w:rPr>
                <w:rFonts w:eastAsia="Calibri"/>
                <w:b/>
                <w:sz w:val="22"/>
                <w:szCs w:val="22"/>
              </w:rPr>
              <w:t>2 problema –</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sz w:val="22"/>
                <w:szCs w:val="22"/>
              </w:rPr>
            </w:pPr>
            <w:r>
              <w:rPr>
                <w:rFonts w:eastAsia="Calibri"/>
                <w:b/>
                <w:sz w:val="22"/>
                <w:szCs w:val="22"/>
              </w:rPr>
              <w:t>Spręstinos problemos priežastys:</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b/>
                <w:sz w:val="22"/>
                <w:szCs w:val="22"/>
              </w:rPr>
            </w:pP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both"/>
              <w:rPr>
                <w:rFonts w:eastAsia="Calibri"/>
                <w:b/>
                <w:sz w:val="22"/>
                <w:szCs w:val="22"/>
              </w:rPr>
            </w:pPr>
            <w:r>
              <w:rPr>
                <w:rFonts w:eastAsia="Calibri"/>
                <w:b/>
                <w:sz w:val="22"/>
                <w:szCs w:val="22"/>
              </w:rPr>
              <w:t>NPP uždavinys, kodas ir pavadinimas</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jc w:val="both"/>
              <w:rPr>
                <w:rFonts w:eastAsia="Calibri"/>
                <w:b/>
                <w:sz w:val="22"/>
                <w:szCs w:val="22"/>
              </w:rPr>
            </w:pPr>
            <w:r>
              <w:rPr>
                <w:rFonts w:eastAsia="Calibri"/>
                <w:b/>
                <w:bCs/>
                <w:sz w:val="22"/>
                <w:szCs w:val="22"/>
              </w:rPr>
              <w:t xml:space="preserve">NPP uždavinio rodiklis ir (ar) tikslo rodiklis </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jc w:val="both"/>
              <w:rPr>
                <w:rFonts w:eastAsia="Calibri"/>
                <w:b/>
                <w:sz w:val="22"/>
                <w:szCs w:val="22"/>
              </w:rPr>
            </w:pPr>
            <w:r>
              <w:rPr>
                <w:rFonts w:eastAsia="Calibri"/>
                <w:b/>
                <w:sz w:val="22"/>
                <w:szCs w:val="22"/>
              </w:rPr>
              <w:t>3 problema –</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jc w:val="both"/>
              <w:rPr>
                <w:rFonts w:eastAsia="Calibri"/>
                <w:b/>
                <w:sz w:val="22"/>
                <w:szCs w:val="22"/>
              </w:rPr>
            </w:pPr>
            <w:r>
              <w:rPr>
                <w:rFonts w:eastAsia="Calibri"/>
                <w:b/>
                <w:sz w:val="22"/>
                <w:szCs w:val="22"/>
              </w:rPr>
              <w:t>Spręstinos problemos priežastys:</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shd w:val="clear" w:color="auto" w:fill="FFFFFF" w:themeFill="background1"/>
          </w:tcPr>
          <w:p w:rsidR="004F2A03" w:rsidRDefault="004F2A03">
            <w:pPr>
              <w:jc w:val="both"/>
              <w:rPr>
                <w:rFonts w:eastAsia="Calibri"/>
                <w:b/>
                <w:sz w:val="22"/>
                <w:szCs w:val="22"/>
              </w:rPr>
            </w:pPr>
          </w:p>
        </w:tc>
      </w:tr>
    </w:tbl>
    <w:p w:rsidR="004F2A03" w:rsidRDefault="004F2A03">
      <w:pPr>
        <w:keepNext/>
        <w:keepLines/>
        <w:ind w:left="284" w:hanging="284"/>
        <w:jc w:val="center"/>
        <w:rPr>
          <w:b/>
          <w:color w:val="000000"/>
        </w:rPr>
      </w:pPr>
    </w:p>
    <w:p w:rsidR="004F2A03" w:rsidRDefault="0032655D">
      <w:pPr>
        <w:keepNext/>
        <w:keepLines/>
        <w:ind w:left="284" w:hanging="284"/>
        <w:jc w:val="center"/>
        <w:rPr>
          <w:b/>
          <w:color w:val="000000"/>
        </w:rPr>
      </w:pPr>
      <w:r>
        <w:rPr>
          <w:b/>
          <w:color w:val="000000"/>
        </w:rPr>
        <w:t>II SKYRIUS</w:t>
      </w:r>
    </w:p>
    <w:p w:rsidR="004F2A03" w:rsidRDefault="0032655D">
      <w:pPr>
        <w:keepNext/>
        <w:keepLines/>
        <w:ind w:left="284" w:hanging="284"/>
        <w:jc w:val="center"/>
        <w:rPr>
          <w:b/>
          <w:color w:val="000000"/>
        </w:rPr>
      </w:pPr>
      <w:r>
        <w:rPr>
          <w:b/>
          <w:color w:val="000000"/>
        </w:rPr>
        <w:t>FINANSINIŲ PROJEKCIJŲ DALIS</w:t>
      </w:r>
    </w:p>
    <w:p w:rsidR="004F2A03" w:rsidRDefault="004F2A03">
      <w:pPr>
        <w:keepNext/>
        <w:keepLines/>
        <w:jc w:val="both"/>
        <w:rPr>
          <w:b/>
          <w:color w:val="000000"/>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217"/>
        <w:gridCol w:w="6442"/>
      </w:tblGrid>
      <w:tr w:rsidR="004F2A03">
        <w:trPr>
          <w:trHeight w:val="604"/>
        </w:trPr>
        <w:tc>
          <w:tcPr>
            <w:tcW w:w="1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NPP uždavinys</w:t>
            </w:r>
          </w:p>
        </w:tc>
        <w:tc>
          <w:tcPr>
            <w:tcW w:w="13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 xml:space="preserve">Finansinės projekcijos, tūkst. </w:t>
            </w:r>
            <w:proofErr w:type="spellStart"/>
            <w:r>
              <w:rPr>
                <w:rFonts w:eastAsia="Calibri"/>
                <w:b/>
                <w:sz w:val="20"/>
                <w:szCs w:val="22"/>
              </w:rPr>
              <w:t>Eur</w:t>
            </w:r>
            <w:proofErr w:type="spellEnd"/>
          </w:p>
        </w:tc>
        <w:tc>
          <w:tcPr>
            <w:tcW w:w="21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Finansavimo šaltiniai</w:t>
            </w:r>
          </w:p>
        </w:tc>
      </w:tr>
      <w:tr w:rsidR="004F2A03">
        <w:tc>
          <w:tcPr>
            <w:tcW w:w="151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1</w:t>
            </w:r>
          </w:p>
        </w:tc>
        <w:tc>
          <w:tcPr>
            <w:tcW w:w="138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2</w:t>
            </w:r>
          </w:p>
        </w:tc>
        <w:tc>
          <w:tcPr>
            <w:tcW w:w="210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3</w:t>
            </w:r>
          </w:p>
        </w:tc>
      </w:tr>
      <w:tr w:rsidR="004F2A03">
        <w:trPr>
          <w:trHeight w:val="963"/>
        </w:trPr>
        <w:tc>
          <w:tcPr>
            <w:tcW w:w="1512"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 xml:space="preserve">Nurodomi NPP uždaviniai, prie kurių įgyvendinimo prisidedama Programa. </w:t>
            </w:r>
          </w:p>
          <w:p w:rsidR="004F2A03" w:rsidRDefault="0032655D">
            <w:pPr>
              <w:jc w:val="both"/>
              <w:rPr>
                <w:rFonts w:eastAsia="Calibri"/>
                <w:i/>
                <w:color w:val="808080"/>
                <w:sz w:val="20"/>
                <w:szCs w:val="22"/>
              </w:rPr>
            </w:pPr>
            <w:r>
              <w:rPr>
                <w:rFonts w:eastAsia="Calibri"/>
                <w:i/>
                <w:color w:val="808080"/>
                <w:sz w:val="20"/>
                <w:szCs w:val="22"/>
              </w:rPr>
              <w:t>Vienoje eilutėje nurodomas vienas NPP uždavinys)</w:t>
            </w:r>
          </w:p>
        </w:tc>
        <w:tc>
          <w:tcPr>
            <w:tcW w:w="1380"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NPP uždaviniui tenkanti finansinių projekcijų dalis pagal visus finansavimo šaltinius, iš jų dalis, skirta uždavinio daliai, įgyvendinamai įgyvendinant Regionų plėtros programą, ir dalis, skirta pažangos priemonės koordinatoriaus įgyvendinamai priemonei, jei skiriamas pažangos priemonės koordinatorius.</w:t>
            </w:r>
          </w:p>
        </w:tc>
        <w:tc>
          <w:tcPr>
            <w:tcW w:w="2108" w:type="pct"/>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0"/>
                <w:szCs w:val="22"/>
              </w:rPr>
            </w:pPr>
            <w:r>
              <w:rPr>
                <w:rFonts w:eastAsia="Calibri"/>
                <w:i/>
                <w:color w:val="808080"/>
                <w:sz w:val="20"/>
                <w:szCs w:val="22"/>
              </w:rPr>
              <w:t>Nurodomi visi finansavimo šaltiniai, iš kurių gali būti finansuojamos pažangos priemonės, pvz., Europos Sąjungos fondai, kitos tarptautinės paramos lėšos, valstybės biudžetas, savivaldybių biudžetai, valstybės ar savivaldybių įmonių lėšos, privataus sektoriaus lėšos, papildomo skolinimosi poreikis.</w:t>
            </w:r>
          </w:p>
          <w:p w:rsidR="004F2A03" w:rsidRDefault="004F2A03">
            <w:pPr>
              <w:jc w:val="both"/>
              <w:rPr>
                <w:rFonts w:eastAsia="Calibri"/>
                <w:i/>
                <w:color w:val="808080"/>
                <w:sz w:val="20"/>
                <w:szCs w:val="22"/>
              </w:rPr>
            </w:pPr>
          </w:p>
          <w:p w:rsidR="004F2A03" w:rsidRDefault="0032655D">
            <w:pPr>
              <w:jc w:val="both"/>
              <w:rPr>
                <w:rFonts w:eastAsia="Calibri"/>
                <w:i/>
                <w:color w:val="808080"/>
                <w:sz w:val="20"/>
                <w:szCs w:val="22"/>
              </w:rPr>
            </w:pPr>
            <w:r>
              <w:rPr>
                <w:rFonts w:eastAsia="Calibri"/>
                <w:i/>
                <w:color w:val="808080"/>
                <w:sz w:val="20"/>
                <w:szCs w:val="22"/>
              </w:rPr>
              <w:t>Finansavimo šaltiniai nurodomi atskirai pagal kiekvieną NPP uždavinį (konkreti kiekvieno finansavimo šaltinio suma nenurodoma).</w:t>
            </w:r>
          </w:p>
        </w:tc>
      </w:tr>
      <w:tr w:rsidR="004F2A03">
        <w:trPr>
          <w:trHeight w:val="353"/>
        </w:trPr>
        <w:tc>
          <w:tcPr>
            <w:tcW w:w="1512" w:type="pct"/>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i/>
                <w:color w:val="808080"/>
                <w:sz w:val="20"/>
                <w:szCs w:val="22"/>
              </w:rPr>
            </w:pPr>
          </w:p>
        </w:tc>
        <w:tc>
          <w:tcPr>
            <w:tcW w:w="1380"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Plėtros programos suma iš viso.</w:t>
            </w:r>
          </w:p>
        </w:tc>
        <w:tc>
          <w:tcPr>
            <w:tcW w:w="2108" w:type="pct"/>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i/>
                <w:color w:val="808080"/>
                <w:sz w:val="20"/>
                <w:szCs w:val="22"/>
              </w:rPr>
            </w:pPr>
          </w:p>
        </w:tc>
      </w:tr>
    </w:tbl>
    <w:p w:rsidR="004F2A03" w:rsidRDefault="004F2A03">
      <w:pPr>
        <w:rPr>
          <w:b/>
          <w:color w:val="000000"/>
        </w:rPr>
      </w:pPr>
    </w:p>
    <w:p w:rsidR="004F2A03" w:rsidRDefault="0032655D">
      <w:pPr>
        <w:ind w:left="284" w:hanging="284"/>
        <w:jc w:val="center"/>
        <w:rPr>
          <w:b/>
          <w:color w:val="000000"/>
        </w:rPr>
      </w:pPr>
      <w:r>
        <w:rPr>
          <w:b/>
          <w:color w:val="000000"/>
        </w:rPr>
        <w:t xml:space="preserve">III SKYRIUS </w:t>
      </w:r>
    </w:p>
    <w:p w:rsidR="004F2A03" w:rsidRDefault="0032655D">
      <w:pPr>
        <w:ind w:left="284" w:hanging="284"/>
        <w:jc w:val="center"/>
        <w:rPr>
          <w:b/>
          <w:color w:val="000000"/>
        </w:rPr>
      </w:pPr>
      <w:r>
        <w:rPr>
          <w:b/>
          <w:color w:val="000000"/>
        </w:rPr>
        <w:t xml:space="preserve">PAŽANGOS PRIEMONIŲ RINKINYS </w:t>
      </w:r>
    </w:p>
    <w:p w:rsidR="004F2A03" w:rsidRDefault="004F2A03">
      <w:pPr>
        <w:jc w:val="both"/>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005"/>
        <w:gridCol w:w="2046"/>
        <w:gridCol w:w="1619"/>
        <w:gridCol w:w="1903"/>
        <w:gridCol w:w="1528"/>
        <w:gridCol w:w="1371"/>
        <w:gridCol w:w="1072"/>
        <w:gridCol w:w="1172"/>
        <w:gridCol w:w="1399"/>
        <w:gridCol w:w="6"/>
      </w:tblGrid>
      <w:tr w:rsidR="004F2A03">
        <w:trPr>
          <w:gridAfter w:val="1"/>
          <w:wAfter w:w="2" w:type="pct"/>
          <w:trHeight w:val="678"/>
        </w:trPr>
        <w:tc>
          <w:tcPr>
            <w:tcW w:w="28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kodas</w:t>
            </w:r>
            <w:r>
              <w:rPr>
                <w:rFonts w:eastAsia="Calibri"/>
                <w:b/>
                <w:sz w:val="20"/>
                <w:szCs w:val="22"/>
                <w:vertAlign w:val="superscript"/>
              </w:rPr>
              <w:footnoteReference w:id="1"/>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w:t>
            </w:r>
            <w:r>
              <w:rPr>
                <w:rFonts w:eastAsia="Calibri"/>
                <w:b/>
                <w:sz w:val="20"/>
                <w:szCs w:val="22"/>
                <w:vertAlign w:val="superscript"/>
              </w:rPr>
              <w:footnoteReference w:id="2"/>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įgyvendinimo NPP uždavinys</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Kiti NPP uždaviniai</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Būtinos sąlygos</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Dalyvaujančios institucijos</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rezultato rodiklio pavadinimas</w:t>
            </w:r>
            <w:r>
              <w:rPr>
                <w:rFonts w:eastAsia="Calibri"/>
                <w:b/>
                <w:sz w:val="20"/>
                <w:szCs w:val="22"/>
                <w:vertAlign w:val="superscript"/>
              </w:rPr>
              <w:footnoteReference w:id="3"/>
            </w:r>
          </w:p>
        </w:tc>
        <w:tc>
          <w:tcPr>
            <w:tcW w:w="68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rezultato rodiklio reikšmės</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papildomas požymis: LRV ĮP, HP, NRD, RPP</w:t>
            </w:r>
          </w:p>
        </w:tc>
      </w:tr>
      <w:tr w:rsidR="004F2A03">
        <w:trPr>
          <w:gridAfter w:val="1"/>
          <w:wAfter w:w="2" w:type="pct"/>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3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Pradinė</w:t>
            </w:r>
          </w:p>
        </w:tc>
        <w:tc>
          <w:tcPr>
            <w:tcW w:w="3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2030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r>
      <w:tr w:rsidR="004F2A03">
        <w:trPr>
          <w:gridAfter w:val="1"/>
          <w:wAfter w:w="2" w:type="pct"/>
        </w:trPr>
        <w:tc>
          <w:tcPr>
            <w:tcW w:w="2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lang w:val="en-US"/>
              </w:rPr>
            </w:pPr>
            <w:r>
              <w:rPr>
                <w:rFonts w:eastAsia="Calibri"/>
                <w:sz w:val="20"/>
                <w:szCs w:val="22"/>
                <w:lang w:val="en-US"/>
              </w:rPr>
              <w:t>1</w:t>
            </w:r>
          </w:p>
        </w:tc>
        <w:tc>
          <w:tcPr>
            <w:tcW w:w="68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lang w:val="en-US"/>
              </w:rPr>
            </w:pPr>
            <w:r>
              <w:rPr>
                <w:rFonts w:eastAsia="Calibri"/>
                <w:sz w:val="20"/>
                <w:szCs w:val="22"/>
                <w:lang w:val="en-US"/>
              </w:rPr>
              <w:t>2</w:t>
            </w:r>
          </w:p>
        </w:tc>
        <w:tc>
          <w:tcPr>
            <w:tcW w:w="70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3</w:t>
            </w:r>
          </w:p>
        </w:tc>
        <w:tc>
          <w:tcPr>
            <w:tcW w:w="56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4</w:t>
            </w:r>
          </w:p>
        </w:tc>
        <w:tc>
          <w:tcPr>
            <w:tcW w:w="65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5</w:t>
            </w:r>
          </w:p>
        </w:tc>
        <w:tc>
          <w:tcPr>
            <w:tcW w:w="5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6</w:t>
            </w: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7</w:t>
            </w:r>
          </w:p>
        </w:tc>
        <w:tc>
          <w:tcPr>
            <w:tcW w:w="33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8</w:t>
            </w:r>
          </w:p>
        </w:tc>
        <w:tc>
          <w:tcPr>
            <w:tcW w:w="34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9</w:t>
            </w:r>
          </w:p>
        </w:tc>
        <w:tc>
          <w:tcPr>
            <w:tcW w:w="42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10</w:t>
            </w:r>
          </w:p>
        </w:tc>
      </w:tr>
      <w:tr w:rsidR="004F2A03">
        <w:trPr>
          <w:trHeight w:val="985"/>
        </w:trPr>
        <w:tc>
          <w:tcPr>
            <w:tcW w:w="283" w:type="pct"/>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sz w:val="20"/>
                <w:szCs w:val="22"/>
              </w:rPr>
            </w:pPr>
          </w:p>
        </w:tc>
        <w:tc>
          <w:tcPr>
            <w:tcW w:w="689"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Nurodoma planuojama pažangos priemonė, kurią siūloma įgyvendinti siekiant panaikinti problemos priežastį (-</w:t>
            </w:r>
            <w:proofErr w:type="spellStart"/>
            <w:r>
              <w:rPr>
                <w:rFonts w:eastAsia="Calibri"/>
                <w:i/>
                <w:color w:val="808080"/>
                <w:sz w:val="20"/>
                <w:szCs w:val="22"/>
              </w:rPr>
              <w:t>is</w:t>
            </w:r>
            <w:proofErr w:type="spellEnd"/>
            <w:r>
              <w:rPr>
                <w:rFonts w:eastAsia="Calibri"/>
                <w:i/>
                <w:color w:val="808080"/>
                <w:sz w:val="20"/>
                <w:szCs w:val="22"/>
              </w:rPr>
              <w:t xml:space="preserve">) ar sumažinti neigiamą priežasties </w:t>
            </w:r>
            <w:r>
              <w:rPr>
                <w:rFonts w:eastAsia="Calibri"/>
                <w:i/>
                <w:color w:val="808080"/>
                <w:sz w:val="20"/>
                <w:szCs w:val="22"/>
              </w:rPr>
              <w:lastRenderedPageBreak/>
              <w:t>(-</w:t>
            </w:r>
            <w:proofErr w:type="spellStart"/>
            <w:r>
              <w:rPr>
                <w:rFonts w:eastAsia="Calibri"/>
                <w:i/>
                <w:color w:val="808080"/>
                <w:sz w:val="20"/>
                <w:szCs w:val="22"/>
              </w:rPr>
              <w:t>ių</w:t>
            </w:r>
            <w:proofErr w:type="spellEnd"/>
            <w:r>
              <w:rPr>
                <w:rFonts w:eastAsia="Calibri"/>
                <w:i/>
                <w:color w:val="808080"/>
                <w:sz w:val="20"/>
                <w:szCs w:val="22"/>
              </w:rPr>
              <w:t xml:space="preserve">) poveikį (toliau – priemonė). Priemonė – intervencinė kryptis, kuri gali apimti reguliacines (normines, mokestines veiklas, finansinių paskatų teikimą, išmokų mokėjimą ir pan.), investicines (įskaitant infrastruktūros vystymą ir žmogiškųjų išteklių valdymą) ir komunikacines veiklas. Priemonės planuojamos remiantis problemų priežasčių analizės išvadomis. Priemonės pavadinime neturi būti nurodytas konkretus priemonės įgyvendinimo ar problemos sprendimo būdas, nes tai detaliau bus nagrinėjama kitame etape, rengiant detalų priemonės aprašymą ir vertinant priemonės įgyvendinimo alternatyvas. Priemonės išdėstomos prioriteto tvarka, t. y. nuo svarbiausios priemonės, turinčios didžiausią įtaką NPP uždavinio pasiekimui. Kai ta pati problemos priežastis aktuali keliems uždaviniams, turėtų būti nustatoma </w:t>
            </w:r>
            <w:r>
              <w:rPr>
                <w:rFonts w:eastAsia="Calibri"/>
                <w:i/>
                <w:color w:val="808080"/>
                <w:sz w:val="20"/>
                <w:szCs w:val="22"/>
              </w:rPr>
              <w:lastRenderedPageBreak/>
              <w:t>viena priemonė, kuri būtų skirta nustatytai problemos priežasčiai panaikinti. Vienoje eilutėje nurodoma viena priemonė.</w:t>
            </w:r>
          </w:p>
        </w:tc>
        <w:tc>
          <w:tcPr>
            <w:tcW w:w="702" w:type="pct"/>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0"/>
                <w:szCs w:val="22"/>
              </w:rPr>
            </w:pPr>
            <w:r>
              <w:rPr>
                <w:rFonts w:eastAsia="Calibri"/>
                <w:i/>
                <w:color w:val="808080"/>
                <w:sz w:val="20"/>
                <w:szCs w:val="22"/>
              </w:rPr>
              <w:lastRenderedPageBreak/>
              <w:t xml:space="preserve">Nurodomas NPP uždavinys, skirtas priemonei įgyvendinti. Jeigu įgyvendinant priemonę naikinamos kelių uždavinių problemų priežastys, nurodomas tas </w:t>
            </w:r>
            <w:r>
              <w:rPr>
                <w:rFonts w:eastAsia="Calibri"/>
                <w:i/>
                <w:color w:val="808080"/>
                <w:sz w:val="20"/>
                <w:szCs w:val="22"/>
              </w:rPr>
              <w:lastRenderedPageBreak/>
              <w:t>uždavinys, prie kurio įgyvendinimo priemone prisidedama daugiausia.</w:t>
            </w:r>
          </w:p>
          <w:p w:rsidR="004F2A03" w:rsidRDefault="004F2A03">
            <w:pPr>
              <w:rPr>
                <w:rFonts w:eastAsia="Calibri"/>
                <w:i/>
                <w:color w:val="808080"/>
                <w:sz w:val="20"/>
                <w:szCs w:val="22"/>
              </w:rPr>
            </w:pPr>
          </w:p>
        </w:tc>
        <w:tc>
          <w:tcPr>
            <w:tcW w:w="562" w:type="pct"/>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0"/>
                <w:szCs w:val="22"/>
              </w:rPr>
            </w:pPr>
            <w:r>
              <w:rPr>
                <w:rFonts w:eastAsia="Calibri"/>
                <w:i/>
                <w:color w:val="808080"/>
                <w:sz w:val="20"/>
                <w:szCs w:val="22"/>
              </w:rPr>
              <w:lastRenderedPageBreak/>
              <w:t xml:space="preserve">Jei aktualu, nurodomi kiti NPP uždaviniai (šios ir kitų Programų), prie kurių įgyvendinimo prisidedama </w:t>
            </w:r>
            <w:r>
              <w:rPr>
                <w:rFonts w:eastAsia="Calibri"/>
                <w:i/>
                <w:color w:val="808080"/>
                <w:sz w:val="20"/>
                <w:szCs w:val="22"/>
              </w:rPr>
              <w:lastRenderedPageBreak/>
              <w:t>priemone.</w:t>
            </w:r>
          </w:p>
          <w:p w:rsidR="004F2A03" w:rsidRDefault="004F2A03">
            <w:pPr>
              <w:jc w:val="both"/>
              <w:rPr>
                <w:rFonts w:eastAsia="Calibri"/>
                <w:i/>
                <w:color w:val="808080"/>
                <w:sz w:val="20"/>
                <w:szCs w:val="22"/>
              </w:rPr>
            </w:pPr>
          </w:p>
        </w:tc>
        <w:tc>
          <w:tcPr>
            <w:tcW w:w="655"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lastRenderedPageBreak/>
              <w:t xml:space="preserve">Jei aktualu, nurodomos efektyviam priemonės įgyvendinimui būtinos sąlygos, kai jos žinomos Programos rengimo </w:t>
            </w:r>
            <w:r>
              <w:rPr>
                <w:rFonts w:eastAsia="Calibri"/>
                <w:i/>
                <w:color w:val="808080"/>
                <w:sz w:val="20"/>
                <w:szCs w:val="22"/>
              </w:rPr>
              <w:lastRenderedPageBreak/>
              <w:t>metu. Būtinos sąlygos gali susidaryti dėl problemos priežasčių analizės, prioritetinių veiklos srities nuostatų ar kitų reikalavimų (pavyzdžiui, jei reikia atlikti tam tikrus veiksmus, iki pradedant įgyvendinti priemonę, arba priemonės įgyvendinimas apribotas tam tikrų sąlygų).</w:t>
            </w:r>
          </w:p>
        </w:tc>
        <w:tc>
          <w:tcPr>
            <w:tcW w:w="515"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lastRenderedPageBreak/>
              <w:t xml:space="preserve">Nurodomos kitos ministerijos ir kiti asignavimų valdytojai, kurių dalyvavimas reikalingas </w:t>
            </w:r>
            <w:r>
              <w:rPr>
                <w:rFonts w:eastAsia="Calibri"/>
                <w:i/>
                <w:color w:val="808080"/>
                <w:sz w:val="20"/>
                <w:szCs w:val="22"/>
              </w:rPr>
              <w:lastRenderedPageBreak/>
              <w:t>planuojant ar įgyvendinant priemonę. Privaloma įtraukti tas ministerijas, kurios nurodytos NPP prie atitinkamo uždavinio, tačiau gali būti įtraukiamos ir papildomos institucijos. Jei aktualu, nurodomas pažangos priemonės koordinatorius, jei tai nėra plėtros programą rengianti ministerija, ir skiriama finansinių projekcijų dalis.</w:t>
            </w:r>
          </w:p>
          <w:p w:rsidR="004F2A03" w:rsidRDefault="0032655D">
            <w:pPr>
              <w:jc w:val="both"/>
              <w:rPr>
                <w:rFonts w:eastAsia="Calibri"/>
                <w:i/>
                <w:color w:val="808080"/>
                <w:sz w:val="20"/>
                <w:szCs w:val="22"/>
              </w:rPr>
            </w:pPr>
            <w:r>
              <w:rPr>
                <w:rFonts w:eastAsia="Calibri"/>
                <w:i/>
                <w:color w:val="808080"/>
                <w:sz w:val="20"/>
                <w:szCs w:val="22"/>
              </w:rPr>
              <w:t>Jei uždavinį ar jo dalį siūloma įtraukti į RPP ir regionų plėtros planus, nurodoma regioninė pažangos priemonė ir jai skiriama finansinių projekcijų dalis.</w:t>
            </w:r>
          </w:p>
        </w:tc>
        <w:tc>
          <w:tcPr>
            <w:tcW w:w="481"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lastRenderedPageBreak/>
              <w:t xml:space="preserve">Nurodomas planuojamos įgyvendinti priemonės rezultato rodiklio pavadinimas ir matavimo </w:t>
            </w:r>
            <w:r>
              <w:rPr>
                <w:rFonts w:eastAsia="Calibri"/>
                <w:i/>
                <w:color w:val="808080"/>
                <w:sz w:val="20"/>
                <w:szCs w:val="22"/>
              </w:rPr>
              <w:lastRenderedPageBreak/>
              <w:t xml:space="preserve">vienetas. </w:t>
            </w:r>
          </w:p>
        </w:tc>
        <w:tc>
          <w:tcPr>
            <w:tcW w:w="339"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lastRenderedPageBreak/>
              <w:t xml:space="preserve">Nurodoma pradinė priemonės rezultato rodiklio reikšmė ir metai, kada ji </w:t>
            </w:r>
            <w:r>
              <w:rPr>
                <w:rFonts w:eastAsia="Calibri"/>
                <w:i/>
                <w:color w:val="808080"/>
                <w:sz w:val="20"/>
                <w:szCs w:val="22"/>
              </w:rPr>
              <w:lastRenderedPageBreak/>
              <w:t>nustatyta.</w:t>
            </w:r>
          </w:p>
        </w:tc>
        <w:tc>
          <w:tcPr>
            <w:tcW w:w="344"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lastRenderedPageBreak/>
              <w:t xml:space="preserve">Nurodoma planuojama galutinė priemonės rezultato rodiklio reikšmė 2030 </w:t>
            </w:r>
            <w:r>
              <w:rPr>
                <w:rFonts w:eastAsia="Calibri"/>
                <w:i/>
                <w:color w:val="808080"/>
                <w:sz w:val="20"/>
                <w:szCs w:val="22"/>
              </w:rPr>
              <w:lastRenderedPageBreak/>
              <w:t>metais.</w:t>
            </w:r>
          </w:p>
        </w:tc>
        <w:tc>
          <w:tcPr>
            <w:tcW w:w="430" w:type="pct"/>
            <w:gridSpan w:val="2"/>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lastRenderedPageBreak/>
              <w:t xml:space="preserve">Nurodomas priemonės požymis. Priemonės požymis gali būti Lietuvos Respublikos Vyriausybės </w:t>
            </w:r>
            <w:r>
              <w:rPr>
                <w:rFonts w:eastAsia="Calibri"/>
                <w:i/>
                <w:color w:val="808080"/>
                <w:sz w:val="20"/>
                <w:szCs w:val="22"/>
              </w:rPr>
              <w:lastRenderedPageBreak/>
              <w:t xml:space="preserve">programos įgyvendinimo plano priemonė (LRV ĮP), priemonė, kuria prisidedama prie darnaus vystymosi, </w:t>
            </w:r>
            <w:proofErr w:type="spellStart"/>
            <w:r>
              <w:rPr>
                <w:rFonts w:eastAsia="Calibri"/>
                <w:i/>
                <w:color w:val="808080"/>
                <w:sz w:val="20"/>
                <w:szCs w:val="22"/>
              </w:rPr>
              <w:t>inovatyvumo</w:t>
            </w:r>
            <w:proofErr w:type="spellEnd"/>
            <w:r>
              <w:rPr>
                <w:rFonts w:eastAsia="Calibri"/>
                <w:i/>
                <w:color w:val="808080"/>
                <w:sz w:val="20"/>
                <w:szCs w:val="22"/>
              </w:rPr>
              <w:t xml:space="preserve"> (kūrybingumo) ir (ar) lygių galimybių visiems horizontaliojo principo įgyvendinimo (HP), Nacionalinės reformų darbotvarkės įgyvendinimo priemonė (NRD), regioninė pažangos priemonė (RPP).</w:t>
            </w:r>
          </w:p>
        </w:tc>
      </w:tr>
    </w:tbl>
    <w:p w:rsidR="004F2A03" w:rsidRDefault="004F2A03"/>
    <w:p w:rsidR="004F2A03" w:rsidRDefault="004F2A03"/>
    <w:p w:rsidR="004F2A03" w:rsidRDefault="0032655D">
      <w:r>
        <w:rPr>
          <w:b/>
        </w:rPr>
        <w:t>Pastaba</w:t>
      </w:r>
      <w:r>
        <w:t>. Kursyvu ir pilka spalva pažymėtas tekstas pildant formą ištrinamas.</w:t>
      </w:r>
    </w:p>
    <w:p w:rsidR="004F2A03" w:rsidRDefault="0032655D">
      <w:pPr>
        <w:rPr>
          <w:sz w:val="20"/>
        </w:rPr>
      </w:pPr>
    </w:p>
    <w:p w:rsidR="00B36A76" w:rsidRDefault="00B36A76">
      <w:pPr>
        <w:ind w:left="11340"/>
        <w:sectPr w:rsidR="00B36A76" w:rsidSect="00B36A76">
          <w:pgSz w:w="16838" w:h="11906" w:orient="landscape" w:code="9"/>
          <w:pgMar w:top="1134" w:right="1134" w:bottom="566" w:left="993" w:header="567" w:footer="567" w:gutter="0"/>
          <w:pgNumType w:start="1"/>
          <w:cols w:space="1296"/>
          <w:titlePg/>
          <w:docGrid w:linePitch="326"/>
        </w:sectPr>
      </w:pPr>
    </w:p>
    <w:p w:rsidR="004F2A03" w:rsidRDefault="0032655D">
      <w:pPr>
        <w:ind w:left="11340"/>
      </w:pPr>
      <w:r>
        <w:lastRenderedPageBreak/>
        <w:t>Strateginio valdymo metodikos</w:t>
      </w:r>
    </w:p>
    <w:p w:rsidR="004F2A03" w:rsidRDefault="0032655D">
      <w:pPr>
        <w:ind w:left="11340"/>
      </w:pPr>
      <w:r>
        <w:t>4</w:t>
      </w:r>
      <w:r>
        <w:t xml:space="preserve"> priedas</w:t>
      </w:r>
    </w:p>
    <w:p w:rsidR="004F2A03" w:rsidRDefault="004F2A03">
      <w:pPr>
        <w:ind w:left="11340"/>
      </w:pPr>
    </w:p>
    <w:p w:rsidR="004F2A03" w:rsidRDefault="0032655D">
      <w:pPr>
        <w:jc w:val="center"/>
        <w:rPr>
          <w:b/>
          <w:szCs w:val="24"/>
          <w:lang w:eastAsia="lt-LT"/>
        </w:rPr>
      </w:pPr>
      <w:r>
        <w:rPr>
          <w:b/>
          <w:szCs w:val="24"/>
          <w:lang w:eastAsia="lt-LT"/>
        </w:rPr>
        <w:t>(Plėtros programos pagrindimo forma)</w:t>
      </w:r>
    </w:p>
    <w:p w:rsidR="004F2A03" w:rsidRDefault="004F2A03">
      <w:pPr>
        <w:jc w:val="center"/>
        <w:rPr>
          <w:b/>
          <w:szCs w:val="24"/>
          <w:lang w:eastAsia="lt-LT"/>
        </w:rPr>
      </w:pPr>
    </w:p>
    <w:p w:rsidR="004F2A03" w:rsidRDefault="0032655D">
      <w:pPr>
        <w:jc w:val="center"/>
        <w:rPr>
          <w:b/>
          <w:szCs w:val="24"/>
          <w:lang w:eastAsia="lt-LT"/>
        </w:rPr>
      </w:pPr>
      <w:r>
        <w:rPr>
          <w:b/>
          <w:szCs w:val="24"/>
          <w:lang w:eastAsia="lt-LT"/>
        </w:rPr>
        <w:t>20...–20... M. PLĖTROS PROGRAMOS VALDYTOJO</w:t>
      </w:r>
      <w:r>
        <w:rPr>
          <w:b/>
          <w:szCs w:val="24"/>
          <w:u w:val="single"/>
          <w:lang w:eastAsia="lt-LT"/>
        </w:rPr>
        <w:t>........................................................................</w:t>
      </w:r>
      <w:r>
        <w:rPr>
          <w:b/>
          <w:szCs w:val="24"/>
          <w:lang w:eastAsia="lt-LT"/>
        </w:rPr>
        <w:t xml:space="preserve"> PLĖTROS PROGRAMOS </w:t>
      </w:r>
    </w:p>
    <w:p w:rsidR="004F2A03" w:rsidRDefault="0032655D">
      <w:pPr>
        <w:jc w:val="center"/>
        <w:rPr>
          <w:b/>
          <w:i/>
          <w:color w:val="808080"/>
        </w:rPr>
      </w:pPr>
      <w:r>
        <w:rPr>
          <w:b/>
          <w:i/>
          <w:color w:val="808080"/>
        </w:rPr>
        <w:t>(plėtros programos valdytojo pavadinimas, plėtros programos pavadinimas)</w:t>
      </w:r>
    </w:p>
    <w:p w:rsidR="004F2A03" w:rsidRDefault="0032655D">
      <w:pPr>
        <w:ind w:left="284" w:hanging="284"/>
        <w:jc w:val="center"/>
        <w:rPr>
          <w:rFonts w:eastAsia="SimSun"/>
          <w:b/>
          <w:szCs w:val="24"/>
        </w:rPr>
      </w:pPr>
      <w:r>
        <w:rPr>
          <w:b/>
          <w:szCs w:val="24"/>
          <w:lang w:eastAsia="lt-LT"/>
        </w:rPr>
        <w:t>PAGRINDIMAS</w:t>
      </w:r>
    </w:p>
    <w:p w:rsidR="004F2A03" w:rsidRDefault="004F2A03">
      <w:pPr>
        <w:ind w:left="284" w:hanging="284"/>
        <w:jc w:val="center"/>
        <w:rPr>
          <w:b/>
          <w:color w:val="000000"/>
        </w:rPr>
      </w:pPr>
    </w:p>
    <w:p w:rsidR="004F2A03" w:rsidRDefault="0032655D">
      <w:pPr>
        <w:ind w:left="284" w:hanging="284"/>
        <w:jc w:val="center"/>
        <w:rPr>
          <w:b/>
          <w:caps/>
          <w:szCs w:val="24"/>
        </w:rPr>
      </w:pPr>
      <w:r>
        <w:rPr>
          <w:b/>
          <w:caps/>
          <w:szCs w:val="24"/>
        </w:rPr>
        <w:t>Plėtros programos paskirtis</w:t>
      </w:r>
    </w:p>
    <w:p w:rsidR="004F2A03" w:rsidRDefault="004F2A03">
      <w:pPr>
        <w:ind w:left="284" w:hanging="284"/>
        <w:jc w:val="center"/>
        <w:rPr>
          <w:b/>
          <w:color w:val="000000"/>
        </w:rPr>
      </w:pPr>
    </w:p>
    <w:tbl>
      <w:tblPr>
        <w:tblW w:w="151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4F2A03">
        <w:trPr>
          <w:trHeight w:val="70"/>
        </w:trPr>
        <w:tc>
          <w:tcPr>
            <w:tcW w:w="151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both"/>
              <w:rPr>
                <w:rFonts w:eastAsia="Calibri"/>
                <w:sz w:val="22"/>
                <w:szCs w:val="22"/>
              </w:rPr>
            </w:pPr>
            <w:r>
              <w:rPr>
                <w:rFonts w:eastAsia="Calibri"/>
                <w:b/>
                <w:sz w:val="22"/>
                <w:szCs w:val="22"/>
              </w:rPr>
              <w:t>Nacionalinio pažangos plano (toliau – NPP) uždavinys, kodas ir pavadinimas</w:t>
            </w:r>
            <w:r>
              <w:rPr>
                <w:rFonts w:eastAsia="Calibri"/>
                <w:sz w:val="22"/>
                <w:szCs w:val="22"/>
              </w:rPr>
              <w:t xml:space="preserve"> </w:t>
            </w:r>
            <w:r>
              <w:rPr>
                <w:rFonts w:eastAsia="Calibri"/>
                <w:i/>
                <w:color w:val="808080"/>
                <w:sz w:val="22"/>
                <w:szCs w:val="22"/>
              </w:rPr>
              <w:t>Nurodomas NPP uždavinio kodas, pvz., 3.2, kur 3 nurodo trečią NPP tikslą, 2 – antrą konkretaus NPP tikslo uždavinį. Nurodomi NPP uždaviniai, perkelti iš NPP, prie kurių įgyvendinimo prisidedama plėtros programa. Vienoje eilutėje nurodomas vienas NPP uždavinys.</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2"/>
                <w:szCs w:val="22"/>
              </w:rPr>
            </w:pPr>
            <w:r>
              <w:rPr>
                <w:rFonts w:eastAsia="Calibri"/>
                <w:b/>
                <w:sz w:val="22"/>
                <w:szCs w:val="22"/>
              </w:rPr>
              <w:t>1 problema –</w:t>
            </w:r>
            <w:r>
              <w:rPr>
                <w:rFonts w:eastAsia="Calibri"/>
                <w:sz w:val="22"/>
                <w:szCs w:val="22"/>
              </w:rPr>
              <w:t xml:space="preserve"> </w:t>
            </w:r>
            <w:r>
              <w:rPr>
                <w:rFonts w:eastAsia="Calibri"/>
                <w:i/>
                <w:color w:val="808080"/>
                <w:sz w:val="22"/>
                <w:szCs w:val="22"/>
              </w:rPr>
              <w:t>Kiekviena NPP uždavinio lygmens problema nurodoma atskiroje eilutėje.</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Nurodoma problema, kurią planuojama išspręsti arba kurios mastą sumažinti įgyvendinant konkretų NPP uždavinį, pagrindžiamos NPP uždavinio ir problemos sąsajos (detalizuojami informacijos ir objektyvios analitikos šaltiniai). Nurodoma, kokio pokyčio tikimasi išsprendus aptariamą problemą.</w:t>
            </w:r>
          </w:p>
          <w:p w:rsidR="004F2A03" w:rsidRDefault="004F2A03">
            <w:pPr>
              <w:jc w:val="both"/>
              <w:rPr>
                <w:rFonts w:eastAsia="Calibri"/>
                <w:i/>
                <w:color w:val="808080"/>
                <w:sz w:val="22"/>
                <w:szCs w:val="22"/>
              </w:rPr>
            </w:pPr>
          </w:p>
          <w:p w:rsidR="004F2A03" w:rsidRDefault="0032655D">
            <w:pPr>
              <w:jc w:val="both"/>
              <w:rPr>
                <w:rFonts w:eastAsia="Calibri"/>
                <w:i/>
                <w:sz w:val="22"/>
                <w:szCs w:val="22"/>
              </w:rPr>
            </w:pPr>
            <w:r>
              <w:rPr>
                <w:rFonts w:eastAsia="Calibri"/>
                <w:i/>
                <w:color w:val="808080"/>
                <w:sz w:val="22"/>
                <w:szCs w:val="22"/>
              </w:rPr>
              <w:t>Problemos nustatymas ar išskaidymas gali būti paremtas įvairiais parametrais (teritorija, veiklos srities sudedamosios dalys, rodiklių atotrūkiai, kiti požymiai). Tokiu atveju nurodomas kiekvienos išskaidytos problemos mastas (procentais) NPP uždavinio atžvilgiu arba problema apibūdinama kiekybiškai (kai tai įmanoma).</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2"/>
                <w:szCs w:val="22"/>
              </w:rPr>
            </w:pPr>
            <w:r>
              <w:rPr>
                <w:rFonts w:eastAsia="Calibri"/>
                <w:b/>
                <w:sz w:val="22"/>
                <w:szCs w:val="22"/>
              </w:rPr>
              <w:t>Sprendžiamos problemos priežastys:</w:t>
            </w:r>
            <w:r>
              <w:rPr>
                <w:rFonts w:eastAsia="Calibri"/>
                <w:sz w:val="22"/>
                <w:szCs w:val="22"/>
              </w:rPr>
              <w:t xml:space="preserve"> </w:t>
            </w:r>
            <w:r>
              <w:rPr>
                <w:rFonts w:eastAsia="Calibri"/>
                <w:i/>
                <w:color w:val="808080"/>
                <w:sz w:val="22"/>
                <w:szCs w:val="22"/>
              </w:rPr>
              <w:t xml:space="preserve">Kiekviena sprendžiamos problemos priežastis nurodoma atskiroje eilutėje. </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Nurodomos visos pagrindinės nustatytos problemos priežastys, kurių panaikinimas išspręstų problemą arba ją ženkliai sumažintų (pagrindžiama detalizuojant informacijos bei objektyvios analitikos šaltinius). Turi būti nustatytos giluminės priežastys, dėl kurių kilo problema. Kai numatoma nespręsti problemos ir nenaikinti jos priežasčių (ar naikinti jas iš dalies), bet yra svarbu mažinti problemos pasekmes, būtina pagrįsti, kodėl nėra galimybių spręsti problemos, ir paaiškinti, kaip pasekmių mažinimas prisidėtų prie problemos sprendimo.</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 xml:space="preserve">Tuo atveju, jeigu problema kilo dėl daug priežasčių, nurodomos tik svarbiausios ir didžiausią įtaką problemai turinčios priežastys, kurių panaikinimas prisidėtų prie NPP konkretaus uždavinio įgyvendinimo bei išspręstų problemą arba sumažintų jos mastą. Problemos priežastys nurodomos eilės tvarka nuo didžiausią iki mažiausią įtaką problemos mastui turinčių priežasčių. Rekomenduojama nurodyti kiekvienos priežasties įtakos dydį (pvz., procentine išraiška) problemos mastui ar priežastį apibūdinti kiekybiškai. </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Nurodomos į priežasčių (ir problemos) analizę įtrauktos kitos institucijos, nurodytos NPP prie atitinkamo uždavinio, taip pat institucijos, įtrauktos analizės metu.</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Nurodoma, ar sprendžiama problema ir jos priežastys susijusios su teritoriniais apribojimais ir teritoriniais skirtumais (pvz., regioniniai, atskirų savivaldybių, ekonominiai, socialiniai, demografiniai ir kt. skirtumai) bei socialiniai ir ekonominiai partneriai.</w:t>
            </w:r>
          </w:p>
          <w:p w:rsidR="004F2A03" w:rsidRDefault="004F2A03">
            <w:pPr>
              <w:jc w:val="both"/>
              <w:rPr>
                <w:rFonts w:eastAsia="Calibri"/>
                <w:i/>
                <w:color w:val="808080"/>
                <w:sz w:val="22"/>
                <w:szCs w:val="22"/>
              </w:rPr>
            </w:pPr>
          </w:p>
          <w:p w:rsidR="004F2A03" w:rsidRDefault="0032655D">
            <w:pPr>
              <w:jc w:val="both"/>
              <w:rPr>
                <w:rFonts w:eastAsia="Calibri"/>
                <w:sz w:val="22"/>
                <w:szCs w:val="22"/>
              </w:rPr>
            </w:pPr>
            <w:r>
              <w:rPr>
                <w:rFonts w:eastAsia="Calibri"/>
                <w:i/>
                <w:color w:val="808080"/>
                <w:sz w:val="22"/>
                <w:szCs w:val="22"/>
              </w:rPr>
              <w:lastRenderedPageBreak/>
              <w:t>Nurodoma, ar sprendžiama problema ir jos priežastys susijusios su teritoriniais apribojimais ir teritoriniais skirtumais (pvz., regioniniai, atskirų savivaldybių, ekonominiai, socialiniai, demografiniai ir kt. skirtumai).</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sz w:val="22"/>
                <w:szCs w:val="22"/>
              </w:rPr>
            </w:pPr>
            <w:r>
              <w:rPr>
                <w:rFonts w:eastAsia="Calibri"/>
                <w:b/>
                <w:sz w:val="22"/>
                <w:szCs w:val="22"/>
              </w:rPr>
              <w:lastRenderedPageBreak/>
              <w:t>2 problema –</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sz w:val="22"/>
                <w:szCs w:val="22"/>
              </w:rPr>
            </w:pPr>
            <w:r>
              <w:rPr>
                <w:rFonts w:eastAsia="Calibri"/>
                <w:b/>
                <w:sz w:val="22"/>
                <w:szCs w:val="22"/>
              </w:rPr>
              <w:t>Problemos priežastys:</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both"/>
              <w:rPr>
                <w:rFonts w:eastAsia="Calibri"/>
                <w:b/>
                <w:sz w:val="22"/>
                <w:szCs w:val="22"/>
              </w:rPr>
            </w:pPr>
            <w:r>
              <w:rPr>
                <w:rFonts w:eastAsia="Calibri"/>
                <w:b/>
                <w:sz w:val="22"/>
                <w:szCs w:val="22"/>
              </w:rPr>
              <w:t>NPP uždavinys, kodas ir pavadinimas</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jc w:val="both"/>
              <w:rPr>
                <w:rFonts w:eastAsia="Calibri"/>
                <w:b/>
                <w:sz w:val="22"/>
                <w:szCs w:val="22"/>
              </w:rPr>
            </w:pPr>
            <w:r>
              <w:rPr>
                <w:rFonts w:eastAsia="Calibri"/>
                <w:b/>
                <w:sz w:val="22"/>
                <w:szCs w:val="22"/>
              </w:rPr>
              <w:t>1 problema –</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jc w:val="both"/>
              <w:rPr>
                <w:rFonts w:eastAsia="Calibri"/>
                <w:b/>
                <w:sz w:val="22"/>
                <w:szCs w:val="22"/>
              </w:rPr>
            </w:pPr>
            <w:r>
              <w:rPr>
                <w:rFonts w:eastAsia="Calibri"/>
                <w:b/>
                <w:sz w:val="22"/>
                <w:szCs w:val="22"/>
              </w:rPr>
              <w:t>Problemos priežastys:</w:t>
            </w:r>
          </w:p>
        </w:tc>
      </w:tr>
    </w:tbl>
    <w:p w:rsidR="004F2A03" w:rsidRDefault="004F2A03"/>
    <w:p w:rsidR="004F2A03" w:rsidRDefault="0032655D">
      <w:pPr>
        <w:rPr>
          <w:bCs/>
          <w:sz w:val="22"/>
          <w:szCs w:val="22"/>
        </w:rPr>
      </w:pPr>
      <w:r>
        <w:rPr>
          <w:b/>
        </w:rPr>
        <w:t>Pastaba.</w:t>
      </w:r>
      <w:r>
        <w:t xml:space="preserve"> Kursyvu ir pilka spalva pažymėtas tekstas pildant formą ištrinamas.</w:t>
      </w:r>
      <w:r>
        <w:rPr>
          <w:bCs/>
          <w:sz w:val="22"/>
          <w:szCs w:val="22"/>
        </w:rPr>
        <w:t xml:space="preserve"> </w:t>
      </w:r>
    </w:p>
    <w:p w:rsidR="004F2A03" w:rsidRDefault="0032655D">
      <w:pPr>
        <w:tabs>
          <w:tab w:val="center" w:pos="4153"/>
          <w:tab w:val="right" w:pos="8306"/>
        </w:tabs>
        <w:rPr>
          <w:lang w:eastAsia="lt-LT"/>
        </w:rPr>
      </w:pPr>
    </w:p>
    <w:p w:rsidR="00B36A76" w:rsidRDefault="00B36A76">
      <w:pPr>
        <w:ind w:left="11340"/>
        <w:sectPr w:rsidR="00B36A76" w:rsidSect="00B36A76">
          <w:pgSz w:w="16838" w:h="11906" w:orient="landscape" w:code="9"/>
          <w:pgMar w:top="1134" w:right="678" w:bottom="566" w:left="993" w:header="567" w:footer="567" w:gutter="0"/>
          <w:pgNumType w:start="1"/>
          <w:cols w:space="1296"/>
          <w:titlePg/>
          <w:docGrid w:linePitch="326"/>
        </w:sectPr>
      </w:pPr>
    </w:p>
    <w:p w:rsidR="004F2A03" w:rsidRDefault="0032655D">
      <w:pPr>
        <w:ind w:left="11340"/>
        <w:rPr>
          <w:szCs w:val="24"/>
          <w:lang w:eastAsia="lt-LT"/>
        </w:rPr>
      </w:pPr>
      <w:r>
        <w:rPr>
          <w:szCs w:val="24"/>
          <w:lang w:eastAsia="lt-LT"/>
        </w:rPr>
        <w:lastRenderedPageBreak/>
        <w:t>Strateginio valdymo metodikos</w:t>
      </w:r>
    </w:p>
    <w:p w:rsidR="004F2A03" w:rsidRDefault="0032655D">
      <w:pPr>
        <w:ind w:left="11340"/>
        <w:rPr>
          <w:szCs w:val="24"/>
          <w:lang w:eastAsia="lt-LT"/>
        </w:rPr>
      </w:pPr>
      <w:r>
        <w:rPr>
          <w:szCs w:val="24"/>
          <w:lang w:eastAsia="lt-LT"/>
        </w:rPr>
        <w:t>5</w:t>
      </w:r>
      <w:r>
        <w:rPr>
          <w:szCs w:val="24"/>
          <w:lang w:eastAsia="lt-LT"/>
        </w:rPr>
        <w:t xml:space="preserve"> priedas</w:t>
      </w:r>
    </w:p>
    <w:p w:rsidR="004F2A03" w:rsidRDefault="0032655D">
      <w:pPr>
        <w:jc w:val="center"/>
        <w:rPr>
          <w:b/>
          <w:szCs w:val="24"/>
          <w:lang w:eastAsia="lt-LT"/>
        </w:rPr>
      </w:pPr>
      <w:r>
        <w:rPr>
          <w:b/>
          <w:szCs w:val="24"/>
          <w:lang w:eastAsia="lt-LT"/>
        </w:rPr>
        <w:t>(Regionų plėtros programos forma)</w:t>
      </w:r>
    </w:p>
    <w:p w:rsidR="004F2A03" w:rsidRDefault="004F2A03">
      <w:pPr>
        <w:jc w:val="center"/>
        <w:rPr>
          <w:b/>
          <w:szCs w:val="24"/>
          <w:lang w:eastAsia="lt-LT"/>
        </w:rPr>
      </w:pPr>
    </w:p>
    <w:p w:rsidR="004F2A03" w:rsidRDefault="0032655D">
      <w:pPr>
        <w:jc w:val="center"/>
        <w:rPr>
          <w:b/>
          <w:szCs w:val="24"/>
          <w:lang w:eastAsia="lt-LT"/>
        </w:rPr>
      </w:pPr>
      <w:r>
        <w:rPr>
          <w:b/>
          <w:szCs w:val="24"/>
          <w:lang w:eastAsia="lt-LT"/>
        </w:rPr>
        <w:t>20...–20... M. REGIONŲ PLĖTROS PROGRAMA</w:t>
      </w:r>
    </w:p>
    <w:p w:rsidR="004F2A03" w:rsidRDefault="004F2A03">
      <w:pPr>
        <w:jc w:val="center"/>
        <w:rPr>
          <w:szCs w:val="24"/>
        </w:rPr>
      </w:pPr>
    </w:p>
    <w:p w:rsidR="004F2A03" w:rsidRDefault="0032655D">
      <w:pPr>
        <w:jc w:val="center"/>
        <w:rPr>
          <w:b/>
          <w:caps/>
          <w:szCs w:val="24"/>
        </w:rPr>
      </w:pPr>
      <w:r>
        <w:rPr>
          <w:b/>
          <w:caps/>
          <w:szCs w:val="24"/>
        </w:rPr>
        <w:t>I skyrius</w:t>
      </w:r>
    </w:p>
    <w:p w:rsidR="004F2A03" w:rsidRDefault="0032655D">
      <w:pPr>
        <w:jc w:val="center"/>
        <w:rPr>
          <w:b/>
          <w:caps/>
          <w:szCs w:val="24"/>
        </w:rPr>
      </w:pPr>
      <w:r>
        <w:rPr>
          <w:b/>
          <w:caps/>
          <w:szCs w:val="24"/>
        </w:rPr>
        <w:t>REGIONŲ Plėtros programos paskirtis</w:t>
      </w:r>
    </w:p>
    <w:p w:rsidR="004F2A03" w:rsidRDefault="004F2A03">
      <w:pPr>
        <w:ind w:left="284" w:hanging="284"/>
        <w:jc w:val="center"/>
        <w:rPr>
          <w:b/>
          <w:caps/>
          <w:szCs w:val="24"/>
        </w:rPr>
      </w:pPr>
    </w:p>
    <w:tbl>
      <w:tblPr>
        <w:tblW w:w="151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2239"/>
        <w:gridCol w:w="2551"/>
        <w:gridCol w:w="6633"/>
      </w:tblGrid>
      <w:tr w:rsidR="004F2A03">
        <w:trPr>
          <w:trHeight w:val="573"/>
        </w:trPr>
        <w:tc>
          <w:tcPr>
            <w:tcW w:w="1513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 xml:space="preserve">Nacionalinio pažangos plano (toliau – NPP) uždavinių įtraukimo į Regionų plėtros programą (toliau – RPP) logika </w:t>
            </w:r>
          </w:p>
          <w:p w:rsidR="004F2A03" w:rsidRDefault="0032655D">
            <w:pPr>
              <w:rPr>
                <w:rFonts w:eastAsia="Calibri"/>
                <w:color w:val="000000"/>
                <w:sz w:val="22"/>
                <w:szCs w:val="22"/>
                <w:lang w:eastAsia="lt-LT"/>
              </w:rPr>
            </w:pPr>
            <w:r>
              <w:rPr>
                <w:rFonts w:eastAsia="Calibri"/>
                <w:i/>
                <w:iCs/>
                <w:color w:val="808080"/>
                <w:sz w:val="22"/>
                <w:szCs w:val="22"/>
                <w:lang w:eastAsia="lt-LT"/>
              </w:rPr>
              <w:t>Nurodomi pažangos uždaviniai ar jų dalys, siūlomi įgyvendinti įtraukiant į RPP, jų sąsajos (siūloma pavaizduoti grafiškai).</w:t>
            </w:r>
          </w:p>
          <w:p w:rsidR="004F2A03" w:rsidRDefault="0032655D">
            <w:pPr>
              <w:rPr>
                <w:rFonts w:eastAsia="Calibri"/>
                <w:color w:val="000000"/>
                <w:sz w:val="22"/>
                <w:szCs w:val="22"/>
                <w:lang w:eastAsia="lt-LT"/>
              </w:rPr>
            </w:pPr>
            <w:r>
              <w:rPr>
                <w:rFonts w:eastAsia="Calibri"/>
                <w:i/>
                <w:iCs/>
                <w:color w:val="808080"/>
                <w:sz w:val="22"/>
                <w:szCs w:val="22"/>
                <w:lang w:eastAsia="lt-LT"/>
              </w:rPr>
              <w:t>Nurodomi tikslinių teritorijų (jeigu tokias yra išskyrusi Lietuvos Respublikos Vyriausybė arba jos įgaliota institucija) vystymo uždaviniai, jų sąsajos (siūloma pavaizduoti grafiškai).</w:t>
            </w:r>
          </w:p>
          <w:p w:rsidR="004F2A03" w:rsidRDefault="0032655D">
            <w:pPr>
              <w:rPr>
                <w:rFonts w:eastAsia="Calibri"/>
                <w:color w:val="000000"/>
                <w:sz w:val="22"/>
                <w:szCs w:val="22"/>
                <w:lang w:eastAsia="lt-LT"/>
              </w:rPr>
            </w:pPr>
            <w:r>
              <w:rPr>
                <w:rFonts w:eastAsia="Calibri"/>
                <w:i/>
                <w:iCs/>
                <w:color w:val="808080"/>
                <w:sz w:val="22"/>
                <w:szCs w:val="22"/>
                <w:lang w:eastAsia="lt-LT"/>
              </w:rPr>
              <w:t>Paaiškinama, kodėl į RPP įtraukiami pirmiau</w:t>
            </w:r>
            <w:r>
              <w:rPr>
                <w:rFonts w:eastAsia="Calibri"/>
                <w:i/>
                <w:color w:val="808080"/>
                <w:sz w:val="22"/>
                <w:szCs w:val="22"/>
                <w:lang w:eastAsia="lt-LT"/>
              </w:rPr>
              <w:t xml:space="preserve"> nurodyti uždaviniai</w:t>
            </w:r>
            <w:r>
              <w:rPr>
                <w:rFonts w:eastAsia="Calibri"/>
                <w:i/>
                <w:iCs/>
                <w:color w:val="808080"/>
                <w:sz w:val="22"/>
                <w:szCs w:val="22"/>
                <w:lang w:eastAsia="lt-LT"/>
              </w:rPr>
              <w:t xml:space="preserve"> ar jų dalys.</w:t>
            </w:r>
          </w:p>
        </w:tc>
      </w:tr>
      <w:tr w:rsidR="004F2A03">
        <w:trPr>
          <w:trHeight w:val="573"/>
        </w:trPr>
        <w:tc>
          <w:tcPr>
            <w:tcW w:w="1513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Regioninės politikos pagrindinės problemos ir jų tarpusavio sąsajos</w:t>
            </w:r>
          </w:p>
          <w:p w:rsidR="004F2A03" w:rsidRDefault="0032655D">
            <w:pPr>
              <w:rPr>
                <w:rFonts w:eastAsia="Calibri"/>
                <w:i/>
                <w:iCs/>
                <w:color w:val="808080"/>
                <w:sz w:val="22"/>
                <w:szCs w:val="22"/>
                <w:lang w:eastAsia="lt-LT"/>
              </w:rPr>
            </w:pPr>
            <w:r>
              <w:rPr>
                <w:rFonts w:eastAsia="Calibri"/>
                <w:i/>
                <w:iCs/>
                <w:color w:val="808080"/>
                <w:sz w:val="22"/>
                <w:szCs w:val="22"/>
                <w:lang w:eastAsia="lt-LT"/>
              </w:rPr>
              <w:t>Nurodomos pagrindinės regioninės politikos problemos, kurias planuojama išspręsti arba sumažinti jų mastą įgyvendinant atitinkamus NPP uždavinius (užpildant toliau pateikiamą lentelę).</w:t>
            </w:r>
          </w:p>
          <w:p w:rsidR="004F2A03" w:rsidRDefault="0032655D">
            <w:pPr>
              <w:rPr>
                <w:rFonts w:eastAsia="Calibri"/>
                <w:i/>
                <w:iCs/>
                <w:color w:val="808080"/>
                <w:sz w:val="22"/>
                <w:szCs w:val="22"/>
                <w:lang w:eastAsia="lt-LT"/>
              </w:rPr>
            </w:pPr>
            <w:r>
              <w:rPr>
                <w:rFonts w:eastAsia="Calibri"/>
                <w:i/>
                <w:iCs/>
                <w:color w:val="808080"/>
                <w:sz w:val="22"/>
                <w:szCs w:val="22"/>
                <w:lang w:eastAsia="lt-LT"/>
              </w:rPr>
              <w:t>Nurodomos regioninės politikos problemų tarpusavio sąsajos (kaip regioninės politikos problemos veikia vienos kitas) ir jų teritorinė sklaida.</w:t>
            </w:r>
          </w:p>
          <w:p w:rsidR="004F2A03" w:rsidRDefault="0032655D">
            <w:pPr>
              <w:rPr>
                <w:rFonts w:eastAsia="Calibri"/>
                <w:b/>
                <w:sz w:val="22"/>
                <w:szCs w:val="22"/>
              </w:rPr>
            </w:pPr>
            <w:r>
              <w:rPr>
                <w:rFonts w:eastAsia="Calibri"/>
                <w:i/>
                <w:iCs/>
                <w:color w:val="808080"/>
                <w:sz w:val="22"/>
                <w:szCs w:val="22"/>
                <w:lang w:eastAsia="lt-LT"/>
              </w:rPr>
              <w:t>Aprašomos ir pavaizduojamos grafiškai RPP ir plėtros programų (prireikus – kitų planavimo dokumentų) sąsajos ir sinergija sprendžiant kompleksines</w:t>
            </w:r>
            <w:r>
              <w:rPr>
                <w:rFonts w:eastAsia="Calibri"/>
                <w:i/>
                <w:color w:val="808080"/>
                <w:sz w:val="22"/>
                <w:szCs w:val="22"/>
              </w:rPr>
              <w:t xml:space="preserve"> problemas.</w:t>
            </w:r>
          </w:p>
        </w:tc>
      </w:tr>
      <w:tr w:rsidR="004F2A03">
        <w:trPr>
          <w:trHeight w:val="1260"/>
        </w:trPr>
        <w:tc>
          <w:tcPr>
            <w:tcW w:w="3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Sprendžiama problema</w:t>
            </w:r>
          </w:p>
        </w:tc>
        <w:tc>
          <w:tcPr>
            <w:tcW w:w="22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NPP pažangos uždavinio kodas arba tikslinės teritorijos vystymo uždavinio kodas</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NPP pažangos uždavinys arba tikslinės teritorijos vystymo uždavinys</w:t>
            </w:r>
          </w:p>
        </w:tc>
        <w:tc>
          <w:tcPr>
            <w:tcW w:w="66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Problemos sklaidos analizė</w:t>
            </w:r>
          </w:p>
        </w:tc>
      </w:tr>
      <w:tr w:rsidR="004F2A03">
        <w:tc>
          <w:tcPr>
            <w:tcW w:w="37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1</w:t>
            </w:r>
          </w:p>
        </w:tc>
        <w:tc>
          <w:tcPr>
            <w:tcW w:w="22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2</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3</w:t>
            </w:r>
          </w:p>
        </w:tc>
        <w:tc>
          <w:tcPr>
            <w:tcW w:w="66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4</w:t>
            </w:r>
          </w:p>
        </w:tc>
      </w:tr>
      <w:tr w:rsidR="004F2A03">
        <w:trPr>
          <w:trHeight w:val="70"/>
        </w:trPr>
        <w:tc>
          <w:tcPr>
            <w:tcW w:w="3710" w:type="dxa"/>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2"/>
                <w:szCs w:val="22"/>
              </w:rPr>
            </w:pPr>
            <w:r>
              <w:rPr>
                <w:rFonts w:eastAsia="Calibri"/>
                <w:i/>
                <w:color w:val="808080"/>
                <w:sz w:val="22"/>
                <w:szCs w:val="22"/>
              </w:rPr>
              <w:t>Kiekviena regioninės politikos problema nurodoma atskiroje eilutėje.</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 xml:space="preserve">Nurodoma problema, kurią planuojama išspręsti arba kurios mastą sumažinti įgyvendinant RPP priskirtus NPP pažangos uždavinius ar jų dalis, prie kurių įgyvendinimo siūloma prisidėti regionų plėtros taryboms (toliau – RPT) ir (arba) savivaldybėms, pagrindžiamos NPP pažangos uždavinio ir problemos sąsajos. Nurodoma, kokio pokyčio </w:t>
            </w:r>
            <w:r>
              <w:rPr>
                <w:rFonts w:eastAsia="Calibri"/>
                <w:i/>
                <w:color w:val="808080"/>
                <w:sz w:val="22"/>
                <w:szCs w:val="22"/>
              </w:rPr>
              <w:lastRenderedPageBreak/>
              <w:t>tikimasi išsprendus aptariamą problemą.</w:t>
            </w:r>
          </w:p>
        </w:tc>
        <w:tc>
          <w:tcPr>
            <w:tcW w:w="223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i/>
                <w:color w:val="808080"/>
                <w:sz w:val="22"/>
                <w:szCs w:val="22"/>
              </w:rPr>
              <w:lastRenderedPageBreak/>
              <w:t xml:space="preserve">Nurodomas NPP pažangos uždavinio kodas, pvz., 3.2, kur 3 nurodo trečią NPP tikslą, 2 – antrą konkretaus NPP tikslo uždavinį. Tikslinių teritorijų uždavinių kodavimas analogiškas, remiantis Vyriausybės ar jos įgaliotos institucijos sprendimu, kuriuo </w:t>
            </w:r>
            <w:r>
              <w:rPr>
                <w:rFonts w:eastAsia="Calibri"/>
                <w:i/>
                <w:color w:val="808080"/>
                <w:sz w:val="22"/>
                <w:szCs w:val="22"/>
              </w:rPr>
              <w:lastRenderedPageBreak/>
              <w:t xml:space="preserve">išskirta tikslinė teritorija, o prie kodo nurodomos raidės „TT“. </w:t>
            </w:r>
          </w:p>
        </w:tc>
        <w:tc>
          <w:tcPr>
            <w:tcW w:w="255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i/>
                <w:color w:val="808080"/>
                <w:sz w:val="22"/>
                <w:szCs w:val="22"/>
              </w:rPr>
              <w:lastRenderedPageBreak/>
              <w:t xml:space="preserve">Nurodomi visi susiję NPP pažangos uždaviniai, prie kurių įgyvendinimo plėtros programų (toliau ‒ PP) siūloma prisidėti RPT ir (arba) savivaldybėms, ir (arba) tikslinių teritorijų vystymo uždaviniai, prie kurių įgyvendinimo prisidedama RPP. Vienoje eilutėje nurodomas vienas </w:t>
            </w:r>
            <w:r>
              <w:rPr>
                <w:rFonts w:eastAsia="Calibri"/>
                <w:i/>
                <w:color w:val="808080"/>
                <w:sz w:val="22"/>
                <w:szCs w:val="22"/>
              </w:rPr>
              <w:lastRenderedPageBreak/>
              <w:t>uždavinys.</w:t>
            </w:r>
          </w:p>
        </w:tc>
        <w:tc>
          <w:tcPr>
            <w:tcW w:w="6634"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2"/>
                <w:szCs w:val="22"/>
              </w:rPr>
            </w:pPr>
            <w:r>
              <w:rPr>
                <w:rFonts w:eastAsia="Calibri"/>
                <w:i/>
                <w:color w:val="808080"/>
                <w:sz w:val="22"/>
                <w:szCs w:val="22"/>
              </w:rPr>
              <w:lastRenderedPageBreak/>
              <w:t>Nurodomos apibendrintos PP valdytojų PP problemų analizės metu nustatytos problemos, kurioms spręsti siūloma prisidėti RPT ir (arba) savivaldybėms.</w:t>
            </w:r>
          </w:p>
          <w:p w:rsidR="004F2A03" w:rsidRDefault="0032655D">
            <w:pPr>
              <w:jc w:val="both"/>
              <w:rPr>
                <w:rFonts w:eastAsia="Calibri"/>
                <w:i/>
                <w:color w:val="808080"/>
                <w:sz w:val="22"/>
                <w:szCs w:val="22"/>
              </w:rPr>
            </w:pPr>
            <w:r>
              <w:rPr>
                <w:rFonts w:eastAsia="Calibri"/>
                <w:i/>
                <w:color w:val="808080"/>
                <w:sz w:val="22"/>
                <w:szCs w:val="22"/>
              </w:rPr>
              <w:t>Nustatomos sąsajos, įvertinant, kokios problemos veikia viena kitą ir kokiose valstybės veiklos srityse reikia kompleksinių sprendimų, susijusių su kelių valstybės veiklos sričių problemomis.</w:t>
            </w:r>
          </w:p>
          <w:p w:rsidR="004F2A03" w:rsidRDefault="0032655D">
            <w:pPr>
              <w:jc w:val="both"/>
              <w:rPr>
                <w:rFonts w:eastAsia="Calibri"/>
                <w:i/>
                <w:color w:val="808080"/>
                <w:sz w:val="22"/>
                <w:szCs w:val="22"/>
                <w:lang w:eastAsia="lt-LT"/>
              </w:rPr>
            </w:pPr>
            <w:r>
              <w:rPr>
                <w:rFonts w:eastAsia="Calibri"/>
                <w:i/>
                <w:color w:val="808080"/>
                <w:sz w:val="22"/>
                <w:szCs w:val="22"/>
              </w:rPr>
              <w:t>Pateikiamos problemų teritorinės sklaidos ir teritorinių netolygumų priežasčių analizės išvados, prireikus nurodant probleminius aspektus, kurie yra specifiški konkretiems regionams, jų dalims ar grupėms.</w:t>
            </w:r>
          </w:p>
          <w:p w:rsidR="004F2A03" w:rsidRDefault="0032655D">
            <w:pPr>
              <w:jc w:val="both"/>
              <w:rPr>
                <w:rFonts w:eastAsia="Calibri"/>
                <w:i/>
                <w:color w:val="808080"/>
                <w:sz w:val="22"/>
                <w:szCs w:val="22"/>
                <w:lang w:eastAsia="lt-LT"/>
              </w:rPr>
            </w:pPr>
            <w:r>
              <w:rPr>
                <w:rFonts w:eastAsia="Calibri"/>
                <w:i/>
                <w:color w:val="808080"/>
                <w:sz w:val="22"/>
                <w:szCs w:val="22"/>
              </w:rPr>
              <w:t>Nustatomas kiekvieno regiono NPP pažangos uždavinio lygmens problemų mastas atskiruose regionuose (jų dalyse ar grupėse), jas detalizavus pagal NPP poveikio rodiklius ar jų dalį.</w:t>
            </w:r>
          </w:p>
          <w:p w:rsidR="004F2A03" w:rsidRDefault="0032655D">
            <w:pPr>
              <w:jc w:val="both"/>
              <w:rPr>
                <w:rFonts w:eastAsia="Calibri"/>
                <w:i/>
                <w:color w:val="808080"/>
                <w:sz w:val="22"/>
                <w:szCs w:val="22"/>
              </w:rPr>
            </w:pPr>
            <w:r>
              <w:rPr>
                <w:rFonts w:eastAsia="Calibri"/>
                <w:i/>
                <w:color w:val="808080"/>
                <w:sz w:val="22"/>
                <w:szCs w:val="22"/>
              </w:rPr>
              <w:t xml:space="preserve">Nurodoma, koks kokybinis ir (ar) kiekybinis pokytis būtų pasiektas, </w:t>
            </w:r>
            <w:r>
              <w:rPr>
                <w:rFonts w:eastAsia="Calibri"/>
                <w:i/>
                <w:color w:val="808080"/>
                <w:sz w:val="22"/>
                <w:szCs w:val="22"/>
              </w:rPr>
              <w:lastRenderedPageBreak/>
              <w:t>išsprendus aptartą problemą.</w:t>
            </w:r>
          </w:p>
        </w:tc>
      </w:tr>
    </w:tbl>
    <w:p w:rsidR="004F2A03" w:rsidRDefault="004F2A03">
      <w:pPr>
        <w:ind w:left="284" w:hanging="284"/>
        <w:jc w:val="center"/>
        <w:rPr>
          <w:b/>
          <w:caps/>
          <w:szCs w:val="24"/>
        </w:rPr>
      </w:pPr>
    </w:p>
    <w:p w:rsidR="004F2A03" w:rsidRDefault="0032655D">
      <w:pPr>
        <w:jc w:val="center"/>
        <w:rPr>
          <w:b/>
          <w:caps/>
          <w:szCs w:val="24"/>
        </w:rPr>
      </w:pPr>
      <w:r>
        <w:rPr>
          <w:b/>
          <w:caps/>
          <w:szCs w:val="24"/>
        </w:rPr>
        <w:t>II skyrius</w:t>
      </w:r>
    </w:p>
    <w:p w:rsidR="004F2A03" w:rsidRDefault="0032655D">
      <w:pPr>
        <w:jc w:val="center"/>
        <w:rPr>
          <w:b/>
          <w:caps/>
          <w:szCs w:val="24"/>
        </w:rPr>
      </w:pPr>
      <w:r>
        <w:rPr>
          <w:b/>
          <w:caps/>
          <w:szCs w:val="24"/>
        </w:rPr>
        <w:t>Regioninės pažangos priemonės ir PRELIMINARIAI REIKALINGOS pažangos lėšos</w:t>
      </w:r>
    </w:p>
    <w:p w:rsidR="004F2A03" w:rsidRDefault="004F2A03">
      <w:pPr>
        <w:jc w:val="center"/>
        <w:rPr>
          <w:b/>
          <w:caps/>
          <w:szCs w:val="24"/>
        </w:rPr>
      </w:pPr>
    </w:p>
    <w:p w:rsidR="004F2A03" w:rsidRDefault="0032655D">
      <w:pPr>
        <w:jc w:val="both"/>
        <w:rPr>
          <w:b/>
          <w:color w:val="000000"/>
          <w:szCs w:val="24"/>
          <w:lang w:eastAsia="lt-LT"/>
        </w:rPr>
      </w:pPr>
      <w:r>
        <w:rPr>
          <w:b/>
          <w:color w:val="000000"/>
          <w:szCs w:val="24"/>
          <w:lang w:eastAsia="lt-LT"/>
        </w:rPr>
        <w:t>1 lentelė. Regioninių pažangos priemonių sąrašas</w:t>
      </w:r>
    </w:p>
    <w:tbl>
      <w:tblPr>
        <w:tblW w:w="151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2410"/>
        <w:gridCol w:w="2695"/>
        <w:gridCol w:w="5389"/>
      </w:tblGrid>
      <w:tr w:rsidR="004F2A03">
        <w:trPr>
          <w:trHeight w:val="573"/>
        </w:trPr>
        <w:tc>
          <w:tcPr>
            <w:tcW w:w="46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Regioninė pažangos priemonė</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NPP pažangos uždavinio kodas arba tikslinės teritorijos vystymo uždavinio kodas</w:t>
            </w: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Valstybės biudžeto asignavimų valdytojas</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 xml:space="preserve">Preliminariai reikalingos pažangos lėšos (tūkst. </w:t>
            </w:r>
            <w:proofErr w:type="spellStart"/>
            <w:r>
              <w:rPr>
                <w:rFonts w:eastAsia="Calibri"/>
                <w:b/>
                <w:sz w:val="20"/>
                <w:szCs w:val="22"/>
              </w:rPr>
              <w:t>Eur</w:t>
            </w:r>
            <w:proofErr w:type="spellEnd"/>
            <w:r>
              <w:rPr>
                <w:rFonts w:eastAsia="Calibri"/>
                <w:b/>
                <w:sz w:val="20"/>
                <w:szCs w:val="22"/>
              </w:rPr>
              <w:t>)*</w:t>
            </w:r>
          </w:p>
        </w:tc>
      </w:tr>
      <w:tr w:rsidR="004F2A03">
        <w:tc>
          <w:tcPr>
            <w:tcW w:w="46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2</w:t>
            </w: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3</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4</w:t>
            </w:r>
          </w:p>
        </w:tc>
      </w:tr>
      <w:tr w:rsidR="004F2A03">
        <w:trPr>
          <w:trHeight w:val="70"/>
        </w:trPr>
        <w:tc>
          <w:tcPr>
            <w:tcW w:w="4673"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Nurodomas regioninės pažangos priemonės (toliau – regioninė priemonė) kodas ir pavadinimas (ne daugiau kaip 6 žodžiai). Sudarant regioninės priemonės kodą, atskiriant brūkšneliais, pažymima:</w:t>
            </w:r>
          </w:p>
          <w:p w:rsidR="004F2A03" w:rsidRDefault="0032655D">
            <w:pPr>
              <w:jc w:val="both"/>
              <w:rPr>
                <w:rFonts w:eastAsia="Calibri"/>
                <w:i/>
                <w:color w:val="808080"/>
                <w:sz w:val="20"/>
                <w:szCs w:val="22"/>
              </w:rPr>
            </w:pPr>
            <w:r>
              <w:rPr>
                <w:rFonts w:eastAsia="Calibri"/>
                <w:i/>
                <w:color w:val="808080"/>
                <w:sz w:val="20"/>
                <w:szCs w:val="22"/>
              </w:rPr>
              <w:t>valstybės veiklos sritis, žymima skaitmenimis nuo 01 iki 15;</w:t>
            </w:r>
          </w:p>
          <w:p w:rsidR="004F2A03" w:rsidRDefault="0032655D">
            <w:pPr>
              <w:jc w:val="both"/>
              <w:rPr>
                <w:rFonts w:eastAsia="Calibri"/>
                <w:i/>
                <w:color w:val="808080"/>
                <w:sz w:val="20"/>
                <w:szCs w:val="22"/>
              </w:rPr>
            </w:pPr>
            <w:r>
              <w:rPr>
                <w:rFonts w:eastAsia="Calibri"/>
                <w:i/>
                <w:color w:val="808080"/>
                <w:sz w:val="20"/>
                <w:szCs w:val="22"/>
              </w:rPr>
              <w:t xml:space="preserve">- strateginio veiklos plano programa, pažymima triženkliu simboliu XXX, kuris asignavimų valdytojo strateginiame veiklos plane pakeičiamas konkrečiu programos numeriu); </w:t>
            </w:r>
          </w:p>
          <w:p w:rsidR="004F2A03" w:rsidRDefault="0032655D">
            <w:pPr>
              <w:jc w:val="both"/>
              <w:rPr>
                <w:rFonts w:eastAsia="Calibri"/>
                <w:i/>
                <w:color w:val="808080"/>
                <w:sz w:val="20"/>
                <w:szCs w:val="22"/>
              </w:rPr>
            </w:pPr>
            <w:r>
              <w:rPr>
                <w:rFonts w:eastAsia="Calibri"/>
                <w:i/>
                <w:color w:val="808080"/>
                <w:sz w:val="20"/>
                <w:szCs w:val="22"/>
              </w:rPr>
              <w:t>- NPP strateginis tikslas žymimas dviženkliu skaitmeniu (pavyzdžiui, „01“) pagal NPP numeraciją;</w:t>
            </w:r>
          </w:p>
          <w:p w:rsidR="004F2A03" w:rsidRDefault="0032655D">
            <w:pPr>
              <w:jc w:val="both"/>
              <w:rPr>
                <w:rFonts w:eastAsia="Calibri"/>
                <w:i/>
                <w:color w:val="808080"/>
                <w:sz w:val="20"/>
                <w:szCs w:val="22"/>
              </w:rPr>
            </w:pPr>
            <w:r>
              <w:rPr>
                <w:rFonts w:eastAsia="Calibri"/>
                <w:i/>
                <w:color w:val="808080"/>
                <w:sz w:val="20"/>
                <w:szCs w:val="22"/>
              </w:rPr>
              <w:t>- NPP pažangos uždavinys žymimas dviženkliu skaitmeniu (pavyzdžiui, „01“) pagal NPP tikslo uždavinių numeraciją;</w:t>
            </w:r>
          </w:p>
          <w:p w:rsidR="004F2A03" w:rsidRDefault="0032655D">
            <w:pPr>
              <w:jc w:val="both"/>
              <w:rPr>
                <w:rFonts w:eastAsia="Calibri"/>
                <w:i/>
                <w:color w:val="808080"/>
                <w:sz w:val="20"/>
                <w:szCs w:val="22"/>
              </w:rPr>
            </w:pPr>
            <w:r>
              <w:rPr>
                <w:rFonts w:eastAsia="Calibri"/>
                <w:i/>
                <w:color w:val="808080"/>
                <w:sz w:val="20"/>
                <w:szCs w:val="22"/>
              </w:rPr>
              <w:t xml:space="preserve">- regioninė priemonė žymima dviženkliu skaitmeniu (pavyzdžiui, „01“), numeruojant iš eilės; </w:t>
            </w:r>
          </w:p>
          <w:p w:rsidR="004F2A03" w:rsidRDefault="0032655D">
            <w:pPr>
              <w:jc w:val="both"/>
              <w:rPr>
                <w:rFonts w:eastAsia="Calibri"/>
                <w:i/>
                <w:color w:val="808080"/>
                <w:sz w:val="20"/>
                <w:szCs w:val="22"/>
              </w:rPr>
            </w:pPr>
            <w:r>
              <w:rPr>
                <w:rFonts w:eastAsia="Calibri"/>
                <w:i/>
                <w:color w:val="808080"/>
                <w:sz w:val="20"/>
                <w:szCs w:val="22"/>
              </w:rPr>
              <w:t>- požymis, skirtas koduoti Valstybės biudžeto, apskaitos ir mokėjimų sistemoje (VBAMS), – „regioninė priemonė“ – „(RE)“.</w:t>
            </w:r>
          </w:p>
        </w:tc>
        <w:tc>
          <w:tcPr>
            <w:tcW w:w="240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Nurodomas NPP pažangos uždavinio, prie kurio įgyvendinimo siūloma prisidėti RPT ir (arba) savivaldybėms, kodas, pvz., 3.2, kur 3 nurodo trečią NPP tikslą, 2 – antrą konkretaus NPP tikslo uždavinį. Tikslinių teritorijų uždavinių kodavimas analogiškas, remiantis Vyriausybės ar jos įgaliotos institucijos sprendimu, kuriuo išskirta tikslinė teritorija, o prie kodo nurodomos raidės „TT“.</w:t>
            </w:r>
          </w:p>
        </w:tc>
        <w:tc>
          <w:tcPr>
            <w:tcW w:w="2694"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 asignavimų valdytojas</w:t>
            </w:r>
          </w:p>
        </w:tc>
        <w:tc>
          <w:tcPr>
            <w:tcW w:w="538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iCs/>
                <w:color w:val="808080"/>
                <w:sz w:val="20"/>
                <w:szCs w:val="22"/>
              </w:rPr>
            </w:pPr>
            <w:r>
              <w:rPr>
                <w:rFonts w:eastAsia="Calibri"/>
                <w:i/>
                <w:iCs/>
                <w:color w:val="808080"/>
                <w:sz w:val="20"/>
                <w:szCs w:val="22"/>
              </w:rPr>
              <w:t>Nurodoma preliminari asignavimų valdytojų programoms, finansuojamoms iš valstybės biudžeto, numatomų skirti pažangos lėšų suma, dėl kurios asignavimų valdytojas sudarys visuotinės dotacijos sutartį su už regionų plėtros planų pažangos priemonių įgyvendinimą atsakinga administruojančiąja institucija.</w:t>
            </w:r>
          </w:p>
        </w:tc>
      </w:tr>
    </w:tbl>
    <w:p w:rsidR="004F2A03" w:rsidRDefault="0032655D">
      <w:pPr>
        <w:spacing w:line="360" w:lineRule="auto"/>
        <w:jc w:val="both"/>
        <w:rPr>
          <w:b/>
          <w:color w:val="000000"/>
          <w:sz w:val="20"/>
          <w:szCs w:val="24"/>
          <w:lang w:eastAsia="lt-LT"/>
        </w:rPr>
      </w:pPr>
      <w:r>
        <w:rPr>
          <w:i/>
          <w:iCs/>
          <w:color w:val="808080"/>
          <w:sz w:val="20"/>
        </w:rPr>
        <w:t>Pastaba. Preliminarus asignavimų poreikis paaiškės, kai bus parengti regionų plėtros planai ir suplanuotos priemonės jiems įgyvendinti.</w:t>
      </w:r>
    </w:p>
    <w:p w:rsidR="004F2A03" w:rsidRDefault="0032655D">
      <w:pPr>
        <w:jc w:val="center"/>
        <w:rPr>
          <w:b/>
          <w:caps/>
          <w:szCs w:val="24"/>
        </w:rPr>
      </w:pPr>
      <w:r>
        <w:rPr>
          <w:b/>
          <w:caps/>
          <w:szCs w:val="24"/>
        </w:rPr>
        <w:t>III skyrius</w:t>
      </w:r>
    </w:p>
    <w:p w:rsidR="004F2A03" w:rsidRDefault="0032655D">
      <w:pPr>
        <w:jc w:val="center"/>
        <w:rPr>
          <w:b/>
          <w:caps/>
          <w:szCs w:val="24"/>
        </w:rPr>
      </w:pPr>
      <w:r>
        <w:rPr>
          <w:b/>
          <w:caps/>
          <w:szCs w:val="24"/>
        </w:rPr>
        <w:t>rodiklių DIFERENCIJAVIMAS IR detalizavimas pagal regionus IR IŠANKSTINĖS SĄLYGOS</w:t>
      </w:r>
    </w:p>
    <w:p w:rsidR="004F2A03" w:rsidRDefault="004F2A03">
      <w:pPr>
        <w:ind w:left="284" w:hanging="284"/>
        <w:jc w:val="center"/>
        <w:rPr>
          <w:b/>
          <w:caps/>
          <w:szCs w:val="24"/>
        </w:rPr>
      </w:pPr>
    </w:p>
    <w:p w:rsidR="004F2A03" w:rsidRDefault="0032655D">
      <w:pPr>
        <w:jc w:val="both"/>
        <w:rPr>
          <w:i/>
          <w:szCs w:val="24"/>
        </w:rPr>
      </w:pPr>
      <w:r>
        <w:rPr>
          <w:b/>
          <w:color w:val="000000"/>
          <w:szCs w:val="24"/>
        </w:rPr>
        <w:t>1 lentelė. NPP nustatytų poveikio rodiklių diferencijavimas ir detalizavimas pagal regionus ir išankstinės sąlygos</w:t>
      </w: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070"/>
        <w:gridCol w:w="2410"/>
        <w:gridCol w:w="1407"/>
        <w:gridCol w:w="1207"/>
        <w:gridCol w:w="1177"/>
        <w:gridCol w:w="1145"/>
      </w:tblGrid>
      <w:tr w:rsidR="004F2A03">
        <w:trPr>
          <w:trHeight w:val="1200"/>
        </w:trPr>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b/>
                <w:color w:val="000000"/>
                <w:sz w:val="20"/>
                <w:lang w:eastAsia="lt-LT"/>
              </w:rPr>
            </w:pPr>
            <w:r>
              <w:rPr>
                <w:b/>
                <w:color w:val="000000"/>
                <w:sz w:val="20"/>
                <w:lang w:eastAsia="lt-LT"/>
              </w:rPr>
              <w:lastRenderedPageBreak/>
              <w:t>NPP poveikio rodiklis</w:t>
            </w:r>
          </w:p>
        </w:tc>
        <w:tc>
          <w:tcPr>
            <w:tcW w:w="6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RPP diferencijuojamas ir detalizuojamas poveikio rodiklis ir pradinės jo reikšmės metai</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Teritorijos naudojimo privalomosios nuostatos (nuoroda)</w:t>
            </w:r>
          </w:p>
        </w:tc>
        <w:tc>
          <w:tcPr>
            <w:tcW w:w="14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Išankstinės sąlygos (Nr.)</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Pradinė rodiklio reikšmė (metai)</w:t>
            </w:r>
          </w:p>
        </w:tc>
        <w:tc>
          <w:tcPr>
            <w:tcW w:w="11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Siektina rodiklio reikšmė (2025 m.)</w:t>
            </w:r>
          </w:p>
        </w:tc>
        <w:tc>
          <w:tcPr>
            <w:tcW w:w="11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Siektina rodiklio reikšmė (2030 m.)</w:t>
            </w:r>
          </w:p>
        </w:tc>
      </w:tr>
      <w:tr w:rsidR="004F2A03">
        <w:trPr>
          <w:trHeight w:val="243"/>
        </w:trPr>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20"/>
                <w:lang w:eastAsia="lt-LT"/>
              </w:rPr>
            </w:pPr>
            <w:r>
              <w:rPr>
                <w:color w:val="000000"/>
                <w:sz w:val="20"/>
                <w:lang w:eastAsia="lt-LT"/>
              </w:rPr>
              <w:t>1</w:t>
            </w:r>
          </w:p>
        </w:tc>
        <w:tc>
          <w:tcPr>
            <w:tcW w:w="6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2</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3</w:t>
            </w:r>
          </w:p>
        </w:tc>
        <w:tc>
          <w:tcPr>
            <w:tcW w:w="14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4</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5</w:t>
            </w:r>
          </w:p>
        </w:tc>
        <w:tc>
          <w:tcPr>
            <w:tcW w:w="11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6</w:t>
            </w:r>
          </w:p>
        </w:tc>
        <w:tc>
          <w:tcPr>
            <w:tcW w:w="11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7</w:t>
            </w:r>
          </w:p>
        </w:tc>
      </w:tr>
      <w:tr w:rsidR="004F2A03">
        <w:trPr>
          <w:trHeight w:val="1200"/>
        </w:trPr>
        <w:tc>
          <w:tcPr>
            <w:tcW w:w="1551" w:type="dxa"/>
            <w:tcBorders>
              <w:top w:val="single" w:sz="4" w:space="0" w:color="auto"/>
              <w:left w:val="single" w:sz="4" w:space="0" w:color="auto"/>
              <w:bottom w:val="single" w:sz="4" w:space="0" w:color="auto"/>
              <w:right w:val="single" w:sz="4" w:space="0" w:color="auto"/>
            </w:tcBorders>
            <w:noWrap/>
            <w:hideMark/>
          </w:tcPr>
          <w:p w:rsidR="004F2A03" w:rsidRDefault="0032655D">
            <w:pPr>
              <w:rPr>
                <w:b/>
                <w:bCs/>
                <w:i/>
                <w:color w:val="808080"/>
                <w:sz w:val="20"/>
                <w:lang w:eastAsia="lt-LT"/>
              </w:rPr>
            </w:pPr>
            <w:r>
              <w:rPr>
                <w:i/>
                <w:color w:val="808080"/>
                <w:sz w:val="20"/>
              </w:rPr>
              <w:t>NPP poveikio rodiklio eilės numeris ir tikslus pavadinimas iš NPP 1 priede pateikto strateginių tikslų, uždavinių ir NPP poveikio rodiklių sąrašo.</w:t>
            </w:r>
          </w:p>
        </w:tc>
        <w:tc>
          <w:tcPr>
            <w:tcW w:w="6070"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t>NPP poveikio rodiklio dalis arba rodiklį detalizuojantis arba integruojantis kitas objektyvus ir pagrįstas rodiklis (turintis sąsajų su NPP poveikio rodikliu), kurio siektiną reikšmę pasiekus konkrečiuose regionuose bus pasiekta NPP poveikio rodiklio (ar jo dalies) reikšmė šalies mastu. Nurodoma „netaikoma“, kai dėl objektyvių priežasčių NPP poveikio rodiklio pasiekimas nepriklauso nuo rodiklio dalies arba rodiklį detalizuojančio arba integruojančio kito objektyvaus ir pagrįsto rodiklio, apskaičiuojamo konkrečiam regionui, arba kai rodiklio reikšmė regione bus pasiekta dėl savaiminių procesų ir (ar) vienodą poveikį visoje šalyje turinčių veiksnių. Kai pateikiamas NPP poveikio rodiklį detalizuojantis arba integruojantis kitas objektyvus ir pagrįstas rodiklis (-</w:t>
            </w:r>
            <w:proofErr w:type="spellStart"/>
            <w:r>
              <w:rPr>
                <w:i/>
                <w:color w:val="808080"/>
                <w:sz w:val="20"/>
              </w:rPr>
              <w:t>iai</w:t>
            </w:r>
            <w:proofErr w:type="spellEnd"/>
            <w:r>
              <w:rPr>
                <w:i/>
                <w:color w:val="808080"/>
                <w:sz w:val="20"/>
              </w:rPr>
              <w:t>), kartu pateikiamas jo (jų) sąsajų su NPP poveikio rodikliu pagrindimas.</w:t>
            </w:r>
          </w:p>
        </w:tc>
        <w:tc>
          <w:tcPr>
            <w:tcW w:w="2410"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t>Pateikiama nuoroda į konkretų Lietuvos Respublikos bendrojo plano (toliau – LRBP) grafinėje dalyje pateikiamą sprendinį ir tekstinėje dalyje pateikiamą jo punktą. Jeigu su rodikliu nesiejamos jokios LRBP privalomosios nuostatos, nurodoma „netaikoma“.</w:t>
            </w:r>
          </w:p>
        </w:tc>
        <w:tc>
          <w:tcPr>
            <w:tcW w:w="1407"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t>Įrašomas šios formos III skyriaus 3 lentelėje nurodytos išankstinės sąlygos numeris. Kur tinkama, nurodoma „netaikoma“.</w:t>
            </w:r>
          </w:p>
        </w:tc>
        <w:tc>
          <w:tcPr>
            <w:tcW w:w="1207" w:type="dxa"/>
            <w:tcBorders>
              <w:top w:val="single" w:sz="4" w:space="0" w:color="auto"/>
              <w:left w:val="single" w:sz="4" w:space="0" w:color="auto"/>
              <w:bottom w:val="single" w:sz="4" w:space="0" w:color="auto"/>
              <w:right w:val="single" w:sz="4" w:space="0" w:color="auto"/>
            </w:tcBorders>
          </w:tcPr>
          <w:p w:rsidR="004F2A03" w:rsidRDefault="004F2A03">
            <w:pPr>
              <w:rPr>
                <w:i/>
                <w:color w:val="808080"/>
                <w:sz w:val="20"/>
                <w:lang w:eastAsia="lt-LT"/>
              </w:rPr>
            </w:pPr>
          </w:p>
        </w:tc>
        <w:tc>
          <w:tcPr>
            <w:tcW w:w="1177" w:type="dxa"/>
            <w:tcBorders>
              <w:top w:val="single" w:sz="4" w:space="0" w:color="auto"/>
              <w:left w:val="single" w:sz="4" w:space="0" w:color="auto"/>
              <w:bottom w:val="single" w:sz="4" w:space="0" w:color="auto"/>
              <w:right w:val="single" w:sz="4" w:space="0" w:color="auto"/>
            </w:tcBorders>
          </w:tcPr>
          <w:p w:rsidR="004F2A03" w:rsidRDefault="004F2A03">
            <w:pPr>
              <w:rPr>
                <w:i/>
                <w:color w:val="808080"/>
                <w:sz w:val="20"/>
                <w:lang w:eastAsia="lt-LT"/>
              </w:rPr>
            </w:pPr>
          </w:p>
        </w:tc>
        <w:tc>
          <w:tcPr>
            <w:tcW w:w="1145" w:type="dxa"/>
            <w:tcBorders>
              <w:top w:val="single" w:sz="4" w:space="0" w:color="auto"/>
              <w:left w:val="single" w:sz="4" w:space="0" w:color="auto"/>
              <w:bottom w:val="single" w:sz="4" w:space="0" w:color="auto"/>
              <w:right w:val="single" w:sz="4" w:space="0" w:color="auto"/>
            </w:tcBorders>
          </w:tcPr>
          <w:p w:rsidR="004F2A03" w:rsidRDefault="004F2A03">
            <w:pPr>
              <w:rPr>
                <w:i/>
                <w:color w:val="808080"/>
                <w:sz w:val="20"/>
                <w:lang w:eastAsia="lt-LT"/>
              </w:rPr>
            </w:pPr>
          </w:p>
        </w:tc>
      </w:tr>
    </w:tbl>
    <w:p w:rsidR="004F2A03" w:rsidRDefault="004F2A03">
      <w:pPr>
        <w:jc w:val="both"/>
        <w:rPr>
          <w:b/>
          <w:caps/>
          <w:sz w:val="22"/>
          <w:szCs w:val="22"/>
        </w:rPr>
      </w:pPr>
    </w:p>
    <w:p w:rsidR="004F2A03" w:rsidRDefault="0032655D">
      <w:pPr>
        <w:jc w:val="both"/>
        <w:rPr>
          <w:b/>
          <w:color w:val="000000"/>
          <w:szCs w:val="24"/>
        </w:rPr>
      </w:pPr>
      <w:r>
        <w:rPr>
          <w:b/>
          <w:color w:val="000000"/>
          <w:szCs w:val="24"/>
        </w:rPr>
        <w:t>2 lentelė. Tikslinių teritorijų tikslų ir uždavinių poveikio rodiklių diferencijavimas ir detalizavimas pagal regionus</w:t>
      </w:r>
    </w:p>
    <w:p w:rsidR="004F2A03" w:rsidRDefault="0032655D">
      <w:pPr>
        <w:jc w:val="both"/>
        <w:rPr>
          <w:i/>
          <w:color w:val="808080"/>
          <w:sz w:val="22"/>
        </w:rPr>
      </w:pPr>
      <w:r>
        <w:rPr>
          <w:i/>
          <w:color w:val="808080"/>
          <w:sz w:val="22"/>
        </w:rPr>
        <w:t xml:space="preserve">(Rengiama, </w:t>
      </w:r>
      <w:r>
        <w:rPr>
          <w:i/>
          <w:color w:val="808080"/>
          <w:sz w:val="22"/>
          <w:szCs w:val="24"/>
        </w:rPr>
        <w:t>jeigu Vyriausybė arba jos įgaliota institucija yra išskyrusi tikslines teritorijas.)</w:t>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05"/>
        <w:gridCol w:w="1405"/>
        <w:gridCol w:w="1407"/>
        <w:gridCol w:w="1307"/>
        <w:gridCol w:w="1260"/>
        <w:gridCol w:w="1218"/>
        <w:gridCol w:w="1410"/>
        <w:gridCol w:w="1409"/>
        <w:gridCol w:w="1273"/>
        <w:gridCol w:w="1273"/>
      </w:tblGrid>
      <w:tr w:rsidR="004F2A03">
        <w:trPr>
          <w:trHeight w:val="388"/>
        </w:trPr>
        <w:tc>
          <w:tcPr>
            <w:tcW w:w="150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b/>
                <w:bCs/>
                <w:color w:val="000000"/>
                <w:sz w:val="20"/>
                <w:lang w:eastAsia="lt-LT"/>
              </w:rPr>
            </w:pPr>
            <w:r>
              <w:rPr>
                <w:b/>
                <w:bCs/>
                <w:i/>
                <w:color w:val="000000"/>
                <w:sz w:val="20"/>
                <w:lang w:eastAsia="lt-LT"/>
              </w:rPr>
              <w:t>N</w:t>
            </w:r>
            <w:r>
              <w:rPr>
                <w:b/>
                <w:bCs/>
                <w:color w:val="000000"/>
                <w:sz w:val="20"/>
                <w:lang w:eastAsia="lt-LT"/>
              </w:rPr>
              <w:t xml:space="preserve"> REGIONAS</w:t>
            </w:r>
          </w:p>
        </w:tc>
      </w:tr>
      <w:tr w:rsidR="004F2A03">
        <w:trPr>
          <w:trHeight w:val="1686"/>
        </w:trPr>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b/>
                <w:color w:val="000000"/>
                <w:sz w:val="20"/>
                <w:lang w:eastAsia="lt-LT"/>
              </w:rPr>
            </w:pPr>
            <w:r>
              <w:rPr>
                <w:b/>
                <w:color w:val="000000"/>
                <w:sz w:val="20"/>
                <w:lang w:eastAsia="lt-LT"/>
              </w:rPr>
              <w:t>Tikslinės teritorijos uždavinio poveikio rodiklis</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Programoje detalizuojamas poveikio rodiklis ir pradinės reikšmės metai</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Teritorijos naudojimo privalomosios nuostatos (nuoroda)</w:t>
            </w:r>
          </w:p>
        </w:tc>
        <w:tc>
          <w:tcPr>
            <w:tcW w:w="14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Išankstinės sąlygos (Nr.)</w:t>
            </w:r>
          </w:p>
        </w:tc>
        <w:tc>
          <w:tcPr>
            <w:tcW w:w="14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Pradinė rodiklio reikšmė</w:t>
            </w:r>
          </w:p>
        </w:t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Siektina rodiklio reikšmė (2025 m.)</w:t>
            </w:r>
          </w:p>
        </w:t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Siektina rodiklio reikšmė (2030 m.)</w:t>
            </w:r>
          </w:p>
        </w:tc>
        <w:tc>
          <w:tcPr>
            <w:tcW w:w="1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Regiono vidinių netolygumų rodiklis</w:t>
            </w:r>
          </w:p>
        </w:tc>
        <w:tc>
          <w:tcPr>
            <w:tcW w:w="1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Pradinė regiono vidinių netolygumų rodiklio reikšmė</w:t>
            </w:r>
          </w:p>
        </w:tc>
        <w:tc>
          <w:tcPr>
            <w:tcW w:w="1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Siektina regiono vidinių netolygumų rodiklio reikšmė (2025 m.)</w:t>
            </w:r>
          </w:p>
        </w:tc>
        <w:tc>
          <w:tcPr>
            <w:tcW w:w="1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Siektina regiono vidinių netolygumų rodiklio reikšmė (2030 m.)</w:t>
            </w:r>
          </w:p>
        </w:tc>
      </w:tr>
      <w:tr w:rsidR="004F2A03">
        <w:trPr>
          <w:trHeight w:val="224"/>
        </w:trPr>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20"/>
                <w:lang w:eastAsia="lt-LT"/>
              </w:rPr>
            </w:pPr>
            <w:r>
              <w:rPr>
                <w:color w:val="000000"/>
                <w:sz w:val="20"/>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2</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3</w:t>
            </w:r>
          </w:p>
        </w:tc>
        <w:tc>
          <w:tcPr>
            <w:tcW w:w="14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4</w:t>
            </w:r>
          </w:p>
        </w:tc>
        <w:tc>
          <w:tcPr>
            <w:tcW w:w="14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5</w:t>
            </w:r>
          </w:p>
        </w:t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6</w:t>
            </w:r>
          </w:p>
        </w:t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7</w:t>
            </w:r>
          </w:p>
        </w:tc>
        <w:tc>
          <w:tcPr>
            <w:tcW w:w="1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8</w:t>
            </w:r>
          </w:p>
        </w:tc>
        <w:tc>
          <w:tcPr>
            <w:tcW w:w="1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9</w:t>
            </w:r>
          </w:p>
        </w:tc>
        <w:tc>
          <w:tcPr>
            <w:tcW w:w="1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10</w:t>
            </w:r>
          </w:p>
        </w:tc>
        <w:tc>
          <w:tcPr>
            <w:tcW w:w="1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11</w:t>
            </w:r>
          </w:p>
        </w:tc>
      </w:tr>
      <w:tr w:rsidR="004F2A03">
        <w:trPr>
          <w:trHeight w:val="1200"/>
        </w:trPr>
        <w:tc>
          <w:tcPr>
            <w:tcW w:w="1551" w:type="dxa"/>
            <w:tcBorders>
              <w:top w:val="single" w:sz="4" w:space="0" w:color="auto"/>
              <w:left w:val="single" w:sz="4" w:space="0" w:color="auto"/>
              <w:bottom w:val="single" w:sz="4" w:space="0" w:color="auto"/>
              <w:right w:val="single" w:sz="4" w:space="0" w:color="auto"/>
            </w:tcBorders>
            <w:noWrap/>
            <w:hideMark/>
          </w:tcPr>
          <w:p w:rsidR="004F2A03" w:rsidRDefault="0032655D">
            <w:pPr>
              <w:rPr>
                <w:b/>
                <w:bCs/>
                <w:i/>
                <w:color w:val="808080"/>
                <w:sz w:val="20"/>
                <w:lang w:eastAsia="lt-LT"/>
              </w:rPr>
            </w:pPr>
            <w:r>
              <w:rPr>
                <w:i/>
                <w:color w:val="808080"/>
                <w:sz w:val="20"/>
              </w:rPr>
              <w:t xml:space="preserve">Tikslinės teritorijos uždavinio poveikio rodiklio eilės numeris ir tikslus pavadinimas iš Vyriausybei arba jos </w:t>
            </w:r>
            <w:r>
              <w:rPr>
                <w:i/>
                <w:color w:val="808080"/>
                <w:sz w:val="20"/>
              </w:rPr>
              <w:lastRenderedPageBreak/>
              <w:t>įgaliotai institucijai išskyrus tikslines teritorijas nustatyto poveikio rodiklių sąrašo.</w:t>
            </w:r>
          </w:p>
        </w:tc>
        <w:tc>
          <w:tcPr>
            <w:tcW w:w="1417"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lastRenderedPageBreak/>
              <w:t xml:space="preserve">Rodiklio dalis arba rodiklį detalizuojančio arba integruojančio kito objektyvaus ir pagrįsto rodiklio, kurio siektiną </w:t>
            </w:r>
            <w:r>
              <w:rPr>
                <w:i/>
                <w:color w:val="808080"/>
                <w:sz w:val="20"/>
              </w:rPr>
              <w:lastRenderedPageBreak/>
              <w:t>reikšmę pasiekus konkrečiuose regionuose bus pasiekta poveikio rodiklio reikšmė visose tikslinėse teritorijose.</w:t>
            </w:r>
          </w:p>
        </w:tc>
        <w:tc>
          <w:tcPr>
            <w:tcW w:w="1350"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lastRenderedPageBreak/>
              <w:t xml:space="preserve">Pateikiama nuoroda į konkretų LRBP grafinėje dalyje pateikiamą sprendinį ir tekstinėje dalyje </w:t>
            </w:r>
            <w:r>
              <w:rPr>
                <w:i/>
                <w:color w:val="808080"/>
                <w:sz w:val="20"/>
              </w:rPr>
              <w:lastRenderedPageBreak/>
              <w:t>pateikiamą jo punktą. Jeigu su rodikliu nesiejamos jokios LRBP privalomosios nuostatos, nurodoma „netaikoma“.</w:t>
            </w:r>
          </w:p>
        </w:tc>
        <w:tc>
          <w:tcPr>
            <w:tcW w:w="1407"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lastRenderedPageBreak/>
              <w:t xml:space="preserve">Įrašomas šios formos III skyriaus 3 lentelėje nurodytos išankstinės sąlygos numeris. Jeigu su rodikliu išankstinė </w:t>
            </w:r>
            <w:r>
              <w:rPr>
                <w:i/>
                <w:color w:val="808080"/>
                <w:sz w:val="20"/>
              </w:rPr>
              <w:lastRenderedPageBreak/>
              <w:t>sąlyga nesiejama, nurodoma „netaikoma“.</w:t>
            </w:r>
          </w:p>
        </w:tc>
        <w:tc>
          <w:tcPr>
            <w:tcW w:w="1400" w:type="dxa"/>
            <w:tcBorders>
              <w:top w:val="single" w:sz="4" w:space="0" w:color="auto"/>
              <w:left w:val="single" w:sz="4" w:space="0" w:color="auto"/>
              <w:bottom w:val="single" w:sz="4" w:space="0" w:color="auto"/>
              <w:right w:val="single" w:sz="4" w:space="0" w:color="auto"/>
            </w:tcBorders>
          </w:tcPr>
          <w:p w:rsidR="004F2A03" w:rsidRDefault="004F2A03">
            <w:pPr>
              <w:rPr>
                <w:i/>
                <w:color w:val="808080"/>
                <w:sz w:val="20"/>
                <w:lang w:eastAsia="lt-LT"/>
              </w:rPr>
            </w:pPr>
          </w:p>
        </w:tc>
        <w:tc>
          <w:tcPr>
            <w:tcW w:w="1263" w:type="dxa"/>
            <w:tcBorders>
              <w:top w:val="single" w:sz="4" w:space="0" w:color="auto"/>
              <w:left w:val="single" w:sz="4" w:space="0" w:color="auto"/>
              <w:bottom w:val="single" w:sz="4" w:space="0" w:color="auto"/>
              <w:right w:val="single" w:sz="4" w:space="0" w:color="auto"/>
            </w:tcBorders>
          </w:tcPr>
          <w:p w:rsidR="004F2A03" w:rsidRDefault="004F2A03">
            <w:pPr>
              <w:rPr>
                <w:i/>
                <w:color w:val="808080"/>
                <w:sz w:val="20"/>
                <w:lang w:eastAsia="lt-LT"/>
              </w:rPr>
            </w:pPr>
          </w:p>
        </w:tc>
        <w:tc>
          <w:tcPr>
            <w:tcW w:w="1263" w:type="dxa"/>
            <w:tcBorders>
              <w:top w:val="single" w:sz="4" w:space="0" w:color="auto"/>
              <w:left w:val="single" w:sz="4" w:space="0" w:color="auto"/>
              <w:bottom w:val="single" w:sz="4" w:space="0" w:color="auto"/>
              <w:right w:val="single" w:sz="4" w:space="0" w:color="auto"/>
            </w:tcBorders>
          </w:tcPr>
          <w:p w:rsidR="004F2A03" w:rsidRDefault="004F2A03">
            <w:pPr>
              <w:rPr>
                <w:i/>
                <w:color w:val="808080"/>
                <w:sz w:val="20"/>
                <w:lang w:eastAsia="lt-LT"/>
              </w:rPr>
            </w:pPr>
          </w:p>
        </w:tc>
        <w:tc>
          <w:tcPr>
            <w:tcW w:w="1410"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t xml:space="preserve">Kai siekiama mažinti rodiklio netolygumus regione, atsižvelgus į rodiklio ypatumus, pasirenkama tarp šių </w:t>
            </w:r>
            <w:r>
              <w:rPr>
                <w:i/>
                <w:color w:val="808080"/>
                <w:sz w:val="20"/>
              </w:rPr>
              <w:lastRenderedPageBreak/>
              <w:t>ypatumų: „Vidutinių regiono savivaldybių rodiklio skirtumų“ (matuojama standartiniais nuokrypiais) arba „Regiono centrinės ir periferinės dalies rodiklio santykio“ (matuojama procentais).</w:t>
            </w:r>
          </w:p>
        </w:tc>
        <w:tc>
          <w:tcPr>
            <w:tcW w:w="14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20"/>
                <w:lang w:eastAsia="lt-LT"/>
              </w:rPr>
            </w:pPr>
          </w:p>
        </w:tc>
        <w:tc>
          <w:tcPr>
            <w:tcW w:w="1273"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20"/>
                <w:lang w:eastAsia="lt-LT"/>
              </w:rPr>
            </w:pPr>
          </w:p>
        </w:tc>
        <w:tc>
          <w:tcPr>
            <w:tcW w:w="1273"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20"/>
                <w:lang w:eastAsia="lt-LT"/>
              </w:rPr>
            </w:pPr>
          </w:p>
        </w:tc>
      </w:tr>
    </w:tbl>
    <w:p w:rsidR="004F2A03" w:rsidRDefault="004F2A03">
      <w:pPr>
        <w:jc w:val="both"/>
        <w:rPr>
          <w:b/>
          <w:color w:val="000000"/>
          <w:szCs w:val="24"/>
        </w:rPr>
      </w:pPr>
    </w:p>
    <w:p w:rsidR="004F2A03" w:rsidRDefault="0032655D">
      <w:pPr>
        <w:jc w:val="both"/>
        <w:rPr>
          <w:b/>
          <w:color w:val="000000"/>
          <w:szCs w:val="24"/>
        </w:rPr>
      </w:pPr>
      <w:r>
        <w:rPr>
          <w:b/>
          <w:color w:val="000000"/>
          <w:szCs w:val="24"/>
        </w:rPr>
        <w:t>3 lentelė. Išankstinės sąlygos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183"/>
      </w:tblGrid>
      <w:tr w:rsidR="004F2A03">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Išankstinės sąlygos numeris</w:t>
            </w:r>
          </w:p>
        </w:tc>
        <w:tc>
          <w:tcPr>
            <w:tcW w:w="131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Išankstinė sąlyga</w:t>
            </w:r>
          </w:p>
        </w:tc>
      </w:tr>
      <w:tr w:rsidR="004F2A03">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0"/>
                <w:szCs w:val="22"/>
              </w:rPr>
            </w:pPr>
            <w:r>
              <w:rPr>
                <w:rFonts w:eastAsia="Calibri"/>
                <w:sz w:val="20"/>
                <w:szCs w:val="22"/>
              </w:rPr>
              <w:t>1</w:t>
            </w:r>
          </w:p>
        </w:tc>
        <w:tc>
          <w:tcPr>
            <w:tcW w:w="131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0"/>
                <w:szCs w:val="22"/>
              </w:rPr>
            </w:pPr>
            <w:r>
              <w:rPr>
                <w:rFonts w:eastAsia="Calibri"/>
                <w:sz w:val="20"/>
                <w:szCs w:val="22"/>
              </w:rPr>
              <w:t>2</w:t>
            </w:r>
          </w:p>
        </w:tc>
      </w:tr>
      <w:tr w:rsidR="004F2A03">
        <w:tc>
          <w:tcPr>
            <w:tcW w:w="1838"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i/>
                <w:sz w:val="20"/>
                <w:szCs w:val="22"/>
              </w:rPr>
            </w:pPr>
          </w:p>
        </w:tc>
        <w:tc>
          <w:tcPr>
            <w:tcW w:w="13183"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sz w:val="20"/>
                <w:szCs w:val="22"/>
              </w:rPr>
            </w:pPr>
            <w:r>
              <w:rPr>
                <w:rFonts w:eastAsia="Calibri"/>
                <w:i/>
                <w:color w:val="808080"/>
                <w:sz w:val="20"/>
                <w:szCs w:val="22"/>
              </w:rPr>
              <w:t>Nurodoma išankstinė sąlyga ir jos įgyvendinimo terminas (jeigu taikoma).</w:t>
            </w:r>
          </w:p>
        </w:tc>
      </w:tr>
      <w:tr w:rsidR="004F2A03">
        <w:tc>
          <w:tcPr>
            <w:tcW w:w="1838"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i/>
                <w:sz w:val="20"/>
                <w:szCs w:val="22"/>
              </w:rPr>
            </w:pPr>
          </w:p>
        </w:tc>
        <w:tc>
          <w:tcPr>
            <w:tcW w:w="13183"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i/>
                <w:sz w:val="20"/>
                <w:szCs w:val="22"/>
              </w:rPr>
            </w:pPr>
          </w:p>
        </w:tc>
      </w:tr>
    </w:tbl>
    <w:p w:rsidR="004F2A03" w:rsidRDefault="004F2A03">
      <w:pPr>
        <w:rPr>
          <w:sz w:val="20"/>
        </w:rPr>
      </w:pPr>
    </w:p>
    <w:p w:rsidR="004F2A03" w:rsidRDefault="0032655D">
      <w:pPr>
        <w:rPr>
          <w:sz w:val="20"/>
        </w:rPr>
      </w:pPr>
      <w:r>
        <w:rPr>
          <w:b/>
        </w:rPr>
        <w:t>Pastaba.</w:t>
      </w:r>
      <w:r>
        <w:t xml:space="preserve"> Kursyvu ir pilka spalva pažymėtas tekstas pildant formą ištrinamas.</w:t>
      </w:r>
    </w:p>
    <w:p w:rsidR="004F2A03" w:rsidRDefault="004F2A03">
      <w:pPr>
        <w:tabs>
          <w:tab w:val="center" w:pos="4153"/>
          <w:tab w:val="right" w:pos="8306"/>
        </w:tabs>
        <w:rPr>
          <w:lang w:eastAsia="lt-LT"/>
        </w:rPr>
      </w:pPr>
    </w:p>
    <w:p w:rsidR="004F2A03" w:rsidRDefault="0032655D">
      <w:pPr>
        <w:rPr>
          <w:sz w:val="20"/>
          <w:szCs w:val="24"/>
          <w:lang w:eastAsia="lt-LT"/>
        </w:rPr>
      </w:pPr>
    </w:p>
    <w:p w:rsidR="00B36A76" w:rsidRDefault="00B36A76">
      <w:pPr>
        <w:ind w:left="11340"/>
        <w:sectPr w:rsidR="00B36A76" w:rsidSect="00B36A76">
          <w:pgSz w:w="16838" w:h="11906" w:orient="landscape" w:code="9"/>
          <w:pgMar w:top="1134" w:right="678" w:bottom="566" w:left="993" w:header="567" w:footer="567" w:gutter="0"/>
          <w:pgNumType w:start="1"/>
          <w:cols w:space="1296"/>
          <w:titlePg/>
          <w:docGrid w:linePitch="326"/>
        </w:sectPr>
      </w:pPr>
    </w:p>
    <w:p w:rsidR="004F2A03" w:rsidRDefault="0032655D">
      <w:pPr>
        <w:ind w:left="11340"/>
        <w:rPr>
          <w:szCs w:val="24"/>
          <w:lang w:eastAsia="lt-LT"/>
        </w:rPr>
      </w:pPr>
      <w:r>
        <w:rPr>
          <w:szCs w:val="24"/>
          <w:lang w:eastAsia="lt-LT"/>
        </w:rPr>
        <w:lastRenderedPageBreak/>
        <w:t>Strateginio valdymo metodikos</w:t>
      </w:r>
    </w:p>
    <w:p w:rsidR="004F2A03" w:rsidRDefault="0032655D">
      <w:pPr>
        <w:ind w:left="11340"/>
        <w:rPr>
          <w:szCs w:val="24"/>
          <w:lang w:eastAsia="lt-LT"/>
        </w:rPr>
      </w:pPr>
      <w:r>
        <w:rPr>
          <w:szCs w:val="24"/>
          <w:lang w:eastAsia="lt-LT"/>
        </w:rPr>
        <w:t>6</w:t>
      </w:r>
      <w:r>
        <w:rPr>
          <w:szCs w:val="24"/>
          <w:lang w:eastAsia="lt-LT"/>
        </w:rPr>
        <w:t xml:space="preserve"> priedas</w:t>
      </w:r>
    </w:p>
    <w:p w:rsidR="004F2A03" w:rsidRDefault="0032655D">
      <w:pPr>
        <w:jc w:val="center"/>
        <w:rPr>
          <w:b/>
          <w:szCs w:val="24"/>
          <w:lang w:eastAsia="lt-LT"/>
        </w:rPr>
      </w:pPr>
      <w:r>
        <w:rPr>
          <w:b/>
          <w:szCs w:val="24"/>
          <w:lang w:eastAsia="lt-LT"/>
        </w:rPr>
        <w:t>(Regiono plėtros plano forma)</w:t>
      </w:r>
    </w:p>
    <w:p w:rsidR="004F2A03" w:rsidRDefault="004F2A03">
      <w:pPr>
        <w:rPr>
          <w:bCs/>
          <w:szCs w:val="24"/>
        </w:rPr>
      </w:pPr>
    </w:p>
    <w:p w:rsidR="004F2A03" w:rsidRDefault="0032655D">
      <w:pPr>
        <w:jc w:val="center"/>
        <w:rPr>
          <w:b/>
          <w:szCs w:val="24"/>
          <w:lang w:eastAsia="lt-LT"/>
        </w:rPr>
      </w:pPr>
      <w:r>
        <w:rPr>
          <w:b/>
          <w:szCs w:val="24"/>
          <w:lang w:eastAsia="lt-LT"/>
        </w:rPr>
        <w:t>20...–20... M.</w:t>
      </w:r>
      <w:r>
        <w:rPr>
          <w:b/>
          <w:szCs w:val="24"/>
          <w:u w:val="single"/>
          <w:lang w:eastAsia="lt-LT"/>
        </w:rPr>
        <w:t>........................................................................</w:t>
      </w:r>
      <w:r>
        <w:rPr>
          <w:b/>
          <w:szCs w:val="24"/>
          <w:lang w:eastAsia="lt-LT"/>
        </w:rPr>
        <w:t xml:space="preserve"> REGIONO PLĖTROS PLANAS</w:t>
      </w:r>
    </w:p>
    <w:p w:rsidR="004F2A03" w:rsidRDefault="0032655D">
      <w:pPr>
        <w:tabs>
          <w:tab w:val="left" w:pos="4962"/>
        </w:tabs>
        <w:jc w:val="center"/>
        <w:rPr>
          <w:b/>
          <w:i/>
          <w:color w:val="808080"/>
          <w:szCs w:val="24"/>
        </w:rPr>
      </w:pPr>
      <w:r>
        <w:rPr>
          <w:b/>
          <w:i/>
          <w:color w:val="808080"/>
          <w:szCs w:val="24"/>
        </w:rPr>
        <w:t>(konkretaus regiono pavadinimas)</w:t>
      </w:r>
    </w:p>
    <w:p w:rsidR="004F2A03" w:rsidRDefault="004F2A03">
      <w:pPr>
        <w:jc w:val="center"/>
        <w:rPr>
          <w:b/>
          <w:i/>
          <w:color w:val="808080"/>
          <w:szCs w:val="24"/>
          <w:lang w:eastAsia="lt-LT"/>
        </w:rPr>
      </w:pPr>
    </w:p>
    <w:p w:rsidR="004F2A03" w:rsidRDefault="0032655D">
      <w:pPr>
        <w:jc w:val="center"/>
        <w:rPr>
          <w:b/>
          <w:caps/>
          <w:szCs w:val="24"/>
        </w:rPr>
      </w:pPr>
      <w:r>
        <w:rPr>
          <w:b/>
          <w:caps/>
          <w:szCs w:val="24"/>
        </w:rPr>
        <w:t>I skyrius</w:t>
      </w:r>
    </w:p>
    <w:p w:rsidR="004F2A03" w:rsidRDefault="0032655D">
      <w:pPr>
        <w:jc w:val="center"/>
        <w:rPr>
          <w:b/>
          <w:caps/>
          <w:szCs w:val="24"/>
        </w:rPr>
      </w:pPr>
      <w:r>
        <w:rPr>
          <w:b/>
          <w:caps/>
          <w:szCs w:val="24"/>
        </w:rPr>
        <w:t>REGIONO ESAMOS SITUACIJOS ANALIZĖ</w:t>
      </w:r>
    </w:p>
    <w:p w:rsidR="004F2A03" w:rsidRDefault="004F2A03">
      <w:pPr>
        <w:spacing w:line="256" w:lineRule="auto"/>
        <w:rPr>
          <w:rFonts w:eastAsia="Calibri"/>
          <w:sz w:val="22"/>
          <w:szCs w:val="22"/>
        </w:rPr>
      </w:pPr>
    </w:p>
    <w:tbl>
      <w:tblPr>
        <w:tblW w:w="148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838"/>
        <w:gridCol w:w="2098"/>
        <w:gridCol w:w="4144"/>
        <w:gridCol w:w="4819"/>
      </w:tblGrid>
      <w:tr w:rsidR="004F2A03">
        <w:trPr>
          <w:trHeight w:val="573"/>
        </w:trPr>
        <w:tc>
          <w:tcPr>
            <w:tcW w:w="1487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i/>
                <w:sz w:val="22"/>
                <w:szCs w:val="22"/>
              </w:rPr>
              <w:t>N</w:t>
            </w:r>
            <w:r>
              <w:rPr>
                <w:rFonts w:eastAsia="Calibri"/>
                <w:b/>
                <w:sz w:val="22"/>
                <w:szCs w:val="22"/>
              </w:rPr>
              <w:t xml:space="preserve"> REGIONO ESAMOS SITUACIJOS ANALIZĖ</w:t>
            </w:r>
          </w:p>
        </w:tc>
      </w:tr>
      <w:tr w:rsidR="004F2A03">
        <w:trPr>
          <w:trHeight w:val="573"/>
        </w:trPr>
        <w:tc>
          <w:tcPr>
            <w:tcW w:w="14879" w:type="dxa"/>
            <w:gridSpan w:val="5"/>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 xml:space="preserve">Regiono problemų nustatymas </w:t>
            </w:r>
          </w:p>
          <w:p w:rsidR="004F2A03" w:rsidRDefault="0032655D">
            <w:pPr>
              <w:rPr>
                <w:rFonts w:eastAsia="Calibri"/>
                <w:bCs/>
                <w:i/>
                <w:color w:val="808080"/>
                <w:sz w:val="22"/>
                <w:szCs w:val="22"/>
              </w:rPr>
            </w:pPr>
            <w:r>
              <w:rPr>
                <w:rFonts w:eastAsia="Calibri"/>
                <w:bCs/>
                <w:i/>
                <w:color w:val="808080"/>
                <w:sz w:val="22"/>
                <w:szCs w:val="22"/>
              </w:rPr>
              <w:t>Pateikiama regiono pagrindinių vidinių ir išorinių veiksnių situacijos analizė.</w:t>
            </w:r>
          </w:p>
          <w:p w:rsidR="004F2A03" w:rsidRDefault="0032655D">
            <w:pPr>
              <w:rPr>
                <w:rFonts w:eastAsia="Calibri"/>
                <w:bCs/>
                <w:i/>
                <w:sz w:val="22"/>
                <w:szCs w:val="22"/>
              </w:rPr>
            </w:pPr>
            <w:r>
              <w:rPr>
                <w:rFonts w:eastAsia="Calibri"/>
                <w:bCs/>
                <w:i/>
                <w:color w:val="808080"/>
                <w:sz w:val="22"/>
                <w:szCs w:val="22"/>
              </w:rPr>
              <w:t>Nustatomos pagrindinės regiono problemos, jų priežastys ir sąsajos su Nacionalinio pažangos plano (toliau – NPP) pažangos uždaviniais.</w:t>
            </w:r>
          </w:p>
        </w:tc>
      </w:tr>
      <w:tr w:rsidR="004F2A03">
        <w:trPr>
          <w:trHeight w:val="573"/>
        </w:trPr>
        <w:tc>
          <w:tcPr>
            <w:tcW w:w="14879" w:type="dxa"/>
            <w:gridSpan w:val="5"/>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Regiono problemų priežasčių analizė</w:t>
            </w:r>
          </w:p>
          <w:p w:rsidR="004F2A03" w:rsidRDefault="0032655D">
            <w:pPr>
              <w:rPr>
                <w:rFonts w:eastAsia="Calibri"/>
                <w:b/>
                <w:i/>
                <w:sz w:val="22"/>
                <w:szCs w:val="22"/>
              </w:rPr>
            </w:pPr>
            <w:r>
              <w:rPr>
                <w:rFonts w:eastAsia="Calibri"/>
                <w:i/>
                <w:color w:val="808080"/>
                <w:sz w:val="22"/>
                <w:szCs w:val="22"/>
              </w:rPr>
              <w:t>Jei nustačius regiono problemas nustatomos jų sąsajos su NPP uždaviniais, taip pat atliekama problemų giluminė priežasčių analizė.</w:t>
            </w:r>
          </w:p>
        </w:tc>
      </w:tr>
      <w:tr w:rsidR="004F2A03">
        <w:trPr>
          <w:trHeight w:val="840"/>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Sprendžiama problema</w:t>
            </w:r>
          </w:p>
        </w:tc>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Sąsaja su NPP uždaviniu ir jo problema</w:t>
            </w:r>
          </w:p>
        </w:tc>
        <w:tc>
          <w:tcPr>
            <w:tcW w:w="20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NPP poveikio rodikliai</w:t>
            </w:r>
          </w:p>
        </w:tc>
        <w:tc>
          <w:tcPr>
            <w:tcW w:w="41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bCs/>
                <w:sz w:val="22"/>
                <w:szCs w:val="22"/>
              </w:rPr>
              <w:t>Problemos masto analizė</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Sprendžiamos problemos priežastys</w:t>
            </w:r>
          </w:p>
        </w:tc>
      </w:tr>
      <w:tr w:rsidR="004F2A03">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1</w:t>
            </w:r>
          </w:p>
        </w:tc>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2</w:t>
            </w:r>
          </w:p>
        </w:tc>
        <w:tc>
          <w:tcPr>
            <w:tcW w:w="20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3</w:t>
            </w:r>
          </w:p>
        </w:tc>
        <w:tc>
          <w:tcPr>
            <w:tcW w:w="41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4</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5</w:t>
            </w:r>
          </w:p>
        </w:tc>
      </w:tr>
      <w:tr w:rsidR="004F2A03">
        <w:trPr>
          <w:trHeight w:val="70"/>
        </w:trPr>
        <w:tc>
          <w:tcPr>
            <w:tcW w:w="1980"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i/>
                <w:color w:val="808080"/>
                <w:sz w:val="22"/>
                <w:szCs w:val="22"/>
              </w:rPr>
              <w:t>Nurodoma nustatyta regiono problema.</w:t>
            </w:r>
          </w:p>
        </w:tc>
        <w:tc>
          <w:tcPr>
            <w:tcW w:w="183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i/>
                <w:color w:val="808080"/>
                <w:sz w:val="22"/>
                <w:szCs w:val="22"/>
              </w:rPr>
              <w:t>Jei taikoma, perkeliama iš Regionų plėtros programos (toliau – RPP).</w:t>
            </w:r>
          </w:p>
        </w:tc>
        <w:tc>
          <w:tcPr>
            <w:tcW w:w="20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i/>
                <w:color w:val="808080"/>
                <w:sz w:val="22"/>
                <w:szCs w:val="22"/>
              </w:rPr>
              <w:t>Jei taikoma, nurodomi NPP pažangos uždavinių rodikliai ar jų dalys, rodantys problemos mastą (perkeliama iš RPP).</w:t>
            </w:r>
          </w:p>
        </w:tc>
        <w:tc>
          <w:tcPr>
            <w:tcW w:w="4144"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i/>
                <w:color w:val="808080"/>
                <w:sz w:val="22"/>
                <w:szCs w:val="22"/>
              </w:rPr>
              <w:t>Įvertinamas problemos pasireiškimo mastas (atsižvelgiant į RPP).</w:t>
            </w:r>
          </w:p>
        </w:tc>
        <w:tc>
          <w:tcPr>
            <w:tcW w:w="4819" w:type="dxa"/>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2"/>
                <w:szCs w:val="22"/>
              </w:rPr>
            </w:pPr>
            <w:r>
              <w:rPr>
                <w:rFonts w:eastAsia="Calibri"/>
                <w:i/>
                <w:color w:val="808080"/>
                <w:sz w:val="22"/>
                <w:szCs w:val="22"/>
              </w:rPr>
              <w:t>Nurodomos ir paaiškinamos pagrindinės problemos priežastys, kurių pašalinimas išspręstų problemą arba sumažintų jos mastą. Vertinimo metu nurodomos galimybės prisidėti prie regionui RPP nustatytos poveikio rodiklio reikšmės pasiekimo.</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Kiekviena sprendžiamos problemos priežastis nurodoma atskiroje eilutėje.</w:t>
            </w:r>
          </w:p>
        </w:tc>
      </w:tr>
      <w:tr w:rsidR="004F2A03">
        <w:trPr>
          <w:trHeight w:val="573"/>
        </w:trPr>
        <w:tc>
          <w:tcPr>
            <w:tcW w:w="14879" w:type="dxa"/>
            <w:gridSpan w:val="5"/>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Funkcinių zonų* nustatymas</w:t>
            </w:r>
          </w:p>
          <w:p w:rsidR="004F2A03" w:rsidRDefault="0032655D">
            <w:pPr>
              <w:rPr>
                <w:rFonts w:eastAsia="Calibri"/>
                <w:i/>
                <w:color w:val="808080"/>
                <w:sz w:val="22"/>
                <w:szCs w:val="22"/>
                <w:lang w:eastAsia="lt-LT"/>
              </w:rPr>
            </w:pPr>
            <w:r>
              <w:rPr>
                <w:rFonts w:eastAsia="Calibri"/>
                <w:i/>
                <w:color w:val="808080"/>
                <w:sz w:val="22"/>
                <w:szCs w:val="22"/>
                <w:lang w:eastAsia="lt-LT"/>
              </w:rPr>
              <w:t>Įvertinamos regiono savivaldybių bendradarbiavimo su kitomis savivaldybėmis (taip pat ir esančių kitame (-</w:t>
            </w:r>
            <w:proofErr w:type="spellStart"/>
            <w:r>
              <w:rPr>
                <w:rFonts w:eastAsia="Calibri"/>
                <w:i/>
                <w:color w:val="808080"/>
                <w:sz w:val="22"/>
                <w:szCs w:val="22"/>
                <w:lang w:eastAsia="lt-LT"/>
              </w:rPr>
              <w:t>uose</w:t>
            </w:r>
            <w:proofErr w:type="spellEnd"/>
            <w:r>
              <w:rPr>
                <w:rFonts w:eastAsia="Calibri"/>
                <w:i/>
                <w:color w:val="808080"/>
                <w:sz w:val="22"/>
                <w:szCs w:val="22"/>
                <w:lang w:eastAsia="lt-LT"/>
              </w:rPr>
              <w:t>) regione (-</w:t>
            </w:r>
            <w:proofErr w:type="spellStart"/>
            <w:r>
              <w:rPr>
                <w:rFonts w:eastAsia="Calibri"/>
                <w:i/>
                <w:color w:val="808080"/>
                <w:sz w:val="22"/>
                <w:szCs w:val="22"/>
                <w:lang w:eastAsia="lt-LT"/>
              </w:rPr>
              <w:t>uose</w:t>
            </w:r>
            <w:proofErr w:type="spellEnd"/>
            <w:r>
              <w:rPr>
                <w:rFonts w:eastAsia="Calibri"/>
                <w:i/>
                <w:color w:val="808080"/>
                <w:sz w:val="22"/>
                <w:szCs w:val="22"/>
                <w:lang w:eastAsia="lt-LT"/>
              </w:rPr>
              <w:t>)) galimybės ir tikslingumas.</w:t>
            </w:r>
          </w:p>
          <w:p w:rsidR="004F2A03" w:rsidRDefault="0032655D">
            <w:pPr>
              <w:rPr>
                <w:rFonts w:eastAsia="Calibri"/>
                <w:i/>
                <w:color w:val="808080"/>
                <w:sz w:val="22"/>
                <w:szCs w:val="22"/>
                <w:lang w:eastAsia="lt-LT"/>
              </w:rPr>
            </w:pPr>
            <w:r>
              <w:rPr>
                <w:rFonts w:eastAsia="Calibri"/>
                <w:i/>
                <w:color w:val="808080"/>
                <w:sz w:val="22"/>
                <w:szCs w:val="22"/>
                <w:lang w:eastAsia="lt-LT"/>
              </w:rPr>
              <w:t>Aprašomos ir pagrindžiamos numatomos bendrų veiksmų sritys, funkcinę zoną formuojančios savivaldybės.</w:t>
            </w:r>
          </w:p>
          <w:p w:rsidR="004F2A03" w:rsidRDefault="0032655D">
            <w:pPr>
              <w:rPr>
                <w:rFonts w:eastAsia="Calibri"/>
                <w:i/>
                <w:color w:val="808080"/>
                <w:sz w:val="22"/>
                <w:szCs w:val="22"/>
                <w:lang w:eastAsia="lt-LT"/>
              </w:rPr>
            </w:pPr>
            <w:r>
              <w:rPr>
                <w:rFonts w:eastAsia="Calibri"/>
                <w:i/>
                <w:color w:val="808080"/>
                <w:sz w:val="22"/>
                <w:szCs w:val="22"/>
                <w:lang w:eastAsia="lt-LT"/>
              </w:rPr>
              <w:t>Nurodoma, kaip savivaldybių bendra veikla funkcinėje (-</w:t>
            </w:r>
            <w:proofErr w:type="spellStart"/>
            <w:r>
              <w:rPr>
                <w:rFonts w:eastAsia="Calibri"/>
                <w:i/>
                <w:color w:val="808080"/>
                <w:sz w:val="22"/>
                <w:szCs w:val="22"/>
                <w:lang w:eastAsia="lt-LT"/>
              </w:rPr>
              <w:t>ėse</w:t>
            </w:r>
            <w:proofErr w:type="spellEnd"/>
            <w:r>
              <w:rPr>
                <w:rFonts w:eastAsia="Calibri"/>
                <w:i/>
                <w:color w:val="808080"/>
                <w:sz w:val="22"/>
                <w:szCs w:val="22"/>
                <w:lang w:eastAsia="lt-LT"/>
              </w:rPr>
              <w:t>) zonoje (-</w:t>
            </w:r>
            <w:proofErr w:type="spellStart"/>
            <w:r>
              <w:rPr>
                <w:rFonts w:eastAsia="Calibri"/>
                <w:i/>
                <w:color w:val="808080"/>
                <w:sz w:val="22"/>
                <w:szCs w:val="22"/>
                <w:lang w:eastAsia="lt-LT"/>
              </w:rPr>
              <w:t>ose</w:t>
            </w:r>
            <w:proofErr w:type="spellEnd"/>
            <w:r>
              <w:rPr>
                <w:rFonts w:eastAsia="Calibri"/>
                <w:i/>
                <w:color w:val="808080"/>
                <w:sz w:val="22"/>
                <w:szCs w:val="22"/>
                <w:lang w:eastAsia="lt-LT"/>
              </w:rPr>
              <w:t>) prisidės prie regiono problemų sprendimo ir (jei taikoma) prie NPP uždavinių ar jų dalių įgyvendinimo ir jų problemų sprendimo.</w:t>
            </w:r>
          </w:p>
          <w:p w:rsidR="004F2A03" w:rsidRDefault="0032655D">
            <w:pPr>
              <w:rPr>
                <w:rFonts w:eastAsia="Calibri"/>
                <w:bCs/>
                <w:color w:val="000000"/>
                <w:sz w:val="22"/>
                <w:szCs w:val="22"/>
                <w:lang w:eastAsia="lt-LT"/>
              </w:rPr>
            </w:pPr>
            <w:r>
              <w:rPr>
                <w:rFonts w:eastAsia="Calibri"/>
                <w:i/>
                <w:color w:val="808080"/>
                <w:sz w:val="22"/>
                <w:szCs w:val="22"/>
                <w:lang w:eastAsia="lt-LT"/>
              </w:rPr>
              <w:t>Žemėlapyje pateikiama funkcinės (-</w:t>
            </w:r>
            <w:proofErr w:type="spellStart"/>
            <w:r>
              <w:rPr>
                <w:rFonts w:eastAsia="Calibri"/>
                <w:i/>
                <w:color w:val="808080"/>
                <w:sz w:val="22"/>
                <w:szCs w:val="22"/>
                <w:lang w:eastAsia="lt-LT"/>
              </w:rPr>
              <w:t>ių</w:t>
            </w:r>
            <w:proofErr w:type="spellEnd"/>
            <w:r>
              <w:rPr>
                <w:rFonts w:eastAsia="Calibri"/>
                <w:i/>
                <w:color w:val="808080"/>
                <w:sz w:val="22"/>
                <w:szCs w:val="22"/>
                <w:lang w:eastAsia="lt-LT"/>
              </w:rPr>
              <w:t>) zonos (-ų) teritorija (-</w:t>
            </w:r>
            <w:proofErr w:type="spellStart"/>
            <w:r>
              <w:rPr>
                <w:rFonts w:eastAsia="Calibri"/>
                <w:i/>
                <w:color w:val="808080"/>
                <w:sz w:val="22"/>
                <w:szCs w:val="22"/>
                <w:lang w:eastAsia="lt-LT"/>
              </w:rPr>
              <w:t>os</w:t>
            </w:r>
            <w:proofErr w:type="spellEnd"/>
            <w:r>
              <w:rPr>
                <w:rFonts w:eastAsia="Calibri"/>
                <w:i/>
                <w:color w:val="808080"/>
                <w:sz w:val="22"/>
                <w:szCs w:val="22"/>
                <w:lang w:eastAsia="lt-LT"/>
              </w:rPr>
              <w:t>).</w:t>
            </w:r>
          </w:p>
        </w:tc>
      </w:tr>
      <w:tr w:rsidR="004F2A03">
        <w:trPr>
          <w:trHeight w:val="1198"/>
        </w:trPr>
        <w:tc>
          <w:tcPr>
            <w:tcW w:w="14879" w:type="dxa"/>
            <w:gridSpan w:val="5"/>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lastRenderedPageBreak/>
              <w:t>Regiono stiprybių, silpnybių, galimybių ir grėsmių (toliau –</w:t>
            </w:r>
            <w:r>
              <w:rPr>
                <w:rFonts w:eastAsia="Calibri"/>
                <w:i/>
                <w:sz w:val="22"/>
                <w:szCs w:val="22"/>
              </w:rPr>
              <w:t xml:space="preserve"> </w:t>
            </w:r>
            <w:r>
              <w:rPr>
                <w:rFonts w:eastAsia="Calibri"/>
                <w:b/>
                <w:sz w:val="22"/>
                <w:szCs w:val="22"/>
              </w:rPr>
              <w:t>SSGG) analizė</w:t>
            </w:r>
          </w:p>
          <w:p w:rsidR="004F2A03" w:rsidRDefault="0032655D">
            <w:pPr>
              <w:jc w:val="both"/>
              <w:rPr>
                <w:rFonts w:eastAsia="Calibri"/>
                <w:i/>
                <w:color w:val="000000"/>
                <w:sz w:val="22"/>
                <w:szCs w:val="22"/>
              </w:rPr>
            </w:pPr>
            <w:r>
              <w:rPr>
                <w:rFonts w:eastAsia="Calibri"/>
                <w:i/>
                <w:color w:val="808080"/>
                <w:sz w:val="22"/>
                <w:szCs w:val="22"/>
              </w:rPr>
              <w:t>Aprašoma ir grafiškai pavaizduojama regiono SSGG ryšių schema: regiono stiprybių (palankių veiksnių), silpnybių (pagrindinių problemų priežasčių), galimybių (potencialiai regionui naudingų išorės sąlygų ir tendencijų) ir grėsmių (potencialiai regionui nenaudingų išorės sąlygų ir tendencijų) sąsajos, nurodant, kaip vienų veiksnių pokyčiai gali paveikti kitus, t. y. kaip sumažinti silpnybes bei grėsmes arba kaip jų išvengti išnaudojant galimybes, kaip silpnybės turėtų būti paverčiamos stiprybėmis, kaip grėsmės paverčiamos galimybėmis, stiprybės ir galimybės suderinamos, siekiant mažinti silpnybes.</w:t>
            </w:r>
          </w:p>
        </w:tc>
      </w:tr>
    </w:tbl>
    <w:p w:rsidR="004F2A03" w:rsidRDefault="0032655D">
      <w:pPr>
        <w:rPr>
          <w:sz w:val="20"/>
        </w:rPr>
      </w:pPr>
      <w:r>
        <w:rPr>
          <w:sz w:val="20"/>
        </w:rPr>
        <w:t>* Kaip apibrėžta Lietuvos Respublikos regioninės plėtros įstatymo 2 straipsnio 1 dalyje.</w:t>
      </w:r>
    </w:p>
    <w:p w:rsidR="004F2A03" w:rsidRDefault="004F2A03">
      <w:pPr>
        <w:ind w:left="284" w:hanging="284"/>
        <w:jc w:val="center"/>
        <w:rPr>
          <w:b/>
          <w:caps/>
          <w:szCs w:val="24"/>
        </w:rPr>
      </w:pPr>
    </w:p>
    <w:p w:rsidR="004F2A03" w:rsidRDefault="0032655D">
      <w:pPr>
        <w:jc w:val="center"/>
        <w:rPr>
          <w:b/>
          <w:caps/>
          <w:szCs w:val="24"/>
        </w:rPr>
      </w:pPr>
      <w:r>
        <w:rPr>
          <w:b/>
          <w:caps/>
          <w:szCs w:val="24"/>
        </w:rPr>
        <w:t>II skyrius</w:t>
      </w:r>
    </w:p>
    <w:p w:rsidR="004F2A03" w:rsidRDefault="0032655D">
      <w:pPr>
        <w:jc w:val="center"/>
        <w:rPr>
          <w:b/>
          <w:caps/>
          <w:szCs w:val="24"/>
        </w:rPr>
      </w:pPr>
      <w:r>
        <w:rPr>
          <w:b/>
          <w:caps/>
          <w:szCs w:val="24"/>
        </w:rPr>
        <w:t>REGIONO PLĖTROS TIKSLAI IR UŽDAVINIAI</w:t>
      </w:r>
    </w:p>
    <w:p w:rsidR="004F2A03" w:rsidRDefault="004F2A03">
      <w:pPr>
        <w:spacing w:line="256" w:lineRule="auto"/>
        <w:rPr>
          <w:rFonts w:eastAsia="Calibri"/>
          <w:szCs w:val="24"/>
        </w:rPr>
      </w:pPr>
    </w:p>
    <w:p w:rsidR="004F2A03" w:rsidRDefault="004F2A03">
      <w:pPr>
        <w:rPr>
          <w:sz w:val="14"/>
          <w:szCs w:val="14"/>
        </w:rPr>
      </w:pPr>
    </w:p>
    <w:tbl>
      <w:tblPr>
        <w:tblW w:w="150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00"/>
        <w:gridCol w:w="1558"/>
        <w:gridCol w:w="1316"/>
        <w:gridCol w:w="992"/>
        <w:gridCol w:w="1126"/>
        <w:gridCol w:w="1134"/>
        <w:gridCol w:w="1527"/>
        <w:gridCol w:w="1458"/>
        <w:gridCol w:w="1377"/>
        <w:gridCol w:w="1378"/>
      </w:tblGrid>
      <w:tr w:rsidR="004F2A03">
        <w:trPr>
          <w:trHeight w:val="573"/>
        </w:trPr>
        <w:tc>
          <w:tcPr>
            <w:tcW w:w="15099" w:type="dxa"/>
            <w:gridSpan w:val="11"/>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Regiono plėtros tikslai ir poveikio rodikliai:</w:t>
            </w:r>
          </w:p>
          <w:p w:rsidR="004F2A03" w:rsidRDefault="0032655D">
            <w:pPr>
              <w:suppressAutoHyphens/>
              <w:jc w:val="both"/>
              <w:rPr>
                <w:rFonts w:eastAsia="Calibri"/>
                <w:i/>
                <w:sz w:val="22"/>
                <w:szCs w:val="22"/>
              </w:rPr>
            </w:pPr>
            <w:r>
              <w:rPr>
                <w:rFonts w:eastAsia="Calibri"/>
                <w:i/>
                <w:color w:val="808080"/>
                <w:sz w:val="22"/>
                <w:szCs w:val="22"/>
              </w:rPr>
              <w:t>Regiono plėtros tikslas formuluojamas kaip išspręsta regiono lygmens problema, įvardijant konkrečius probleminius aspektus (skirtumų nuo kitų regionų sumažinimą, regionų vidinių netolygumų sumažinimą, spartesnį gerą situaciją rodančių rodiklių reikšmių augimą (ar blogą situaciją rodančių rodiklių reikšmių mažėjimą ir pan.). Kai problema yra kompleksinė (pvz., ji apibūdinama keliais mažai susijusiais poveikio rodikliais ir (ar) skirtingi probleminiai aspektai būdingi skirtingoms regiono dalims), problemai spręsti gali būti nustatomi keli (bet ne daugiau kaip 3) regiono plėtros plano tikslai, o jiems pasiekti nustatomi skirtingi rodikliai. Tikslams priskiriamos tinkamų RPP konkrečiam regionui nustatytų siektinų poveikio rodiklių tarpinės ir galutinės reikšmės.</w:t>
            </w:r>
          </w:p>
        </w:tc>
      </w:tr>
      <w:tr w:rsidR="004F2A03">
        <w:trPr>
          <w:trHeight w:val="573"/>
        </w:trPr>
        <w:tc>
          <w:tcPr>
            <w:tcW w:w="1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Regiono plėtros tikslas (kodas)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RPP detalizuojamas NPP poveikio rodiklis (arba tikslinės teritorijos uždavinio poveikio rodiklis) ir pradinės reikšmės metai</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Teritorijos naudojimo privalomosios nuostatos (nuoroda)</w:t>
            </w:r>
          </w:p>
        </w:tc>
        <w:tc>
          <w:tcPr>
            <w:tcW w:w="13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Išankstinės sąlygos (Nr.)</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Pradinė rodiklio reikšmė (metai)</w:t>
            </w:r>
          </w:p>
        </w:tc>
        <w:tc>
          <w:tcPr>
            <w:tcW w:w="1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Siektina rodiklio reikšmė (2025 m.)</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Siektina rodiklio reikšmė (2030 m.)</w:t>
            </w:r>
          </w:p>
        </w:tc>
        <w:tc>
          <w:tcPr>
            <w:tcW w:w="1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Regiono vidinių netolygumų rodiklis</w:t>
            </w:r>
          </w:p>
        </w:tc>
        <w:tc>
          <w:tcPr>
            <w:tcW w:w="14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Pradinė regiono vidinių netolygumų rodiklio reikšmė</w:t>
            </w:r>
          </w:p>
        </w:tc>
        <w:tc>
          <w:tcPr>
            <w:tcW w:w="13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Siektina regiono vidinių netolygumų rodiklio reikšmė (2025 m.)</w:t>
            </w:r>
          </w:p>
        </w:tc>
        <w:tc>
          <w:tcPr>
            <w:tcW w:w="13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Siektina regiono vidinių netolygumų rodiklio reikšmė (2030 m.)</w:t>
            </w:r>
          </w:p>
        </w:tc>
      </w:tr>
      <w:tr w:rsidR="004F2A03">
        <w:trPr>
          <w:trHeight w:val="269"/>
        </w:trPr>
        <w:tc>
          <w:tcPr>
            <w:tcW w:w="1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2</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3</w:t>
            </w:r>
          </w:p>
        </w:tc>
        <w:tc>
          <w:tcPr>
            <w:tcW w:w="13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5</w:t>
            </w:r>
          </w:p>
        </w:tc>
        <w:tc>
          <w:tcPr>
            <w:tcW w:w="1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7</w:t>
            </w:r>
          </w:p>
        </w:tc>
        <w:tc>
          <w:tcPr>
            <w:tcW w:w="1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8</w:t>
            </w:r>
          </w:p>
        </w:tc>
        <w:tc>
          <w:tcPr>
            <w:tcW w:w="14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9</w:t>
            </w:r>
          </w:p>
        </w:tc>
        <w:tc>
          <w:tcPr>
            <w:tcW w:w="13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10</w:t>
            </w:r>
          </w:p>
        </w:tc>
        <w:tc>
          <w:tcPr>
            <w:tcW w:w="13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11</w:t>
            </w:r>
          </w:p>
        </w:tc>
      </w:tr>
      <w:tr w:rsidR="004F2A03">
        <w:trPr>
          <w:trHeight w:val="836"/>
        </w:trPr>
        <w:tc>
          <w:tcPr>
            <w:tcW w:w="1531" w:type="dxa"/>
            <w:tcBorders>
              <w:top w:val="single" w:sz="4" w:space="0" w:color="auto"/>
              <w:left w:val="single" w:sz="4" w:space="0" w:color="auto"/>
              <w:bottom w:val="single" w:sz="4" w:space="0" w:color="auto"/>
              <w:right w:val="single" w:sz="4" w:space="0" w:color="auto"/>
            </w:tcBorders>
            <w:vAlign w:val="center"/>
            <w:hideMark/>
          </w:tcPr>
          <w:p w:rsidR="004F2A03" w:rsidRDefault="0032655D">
            <w:pPr>
              <w:jc w:val="both"/>
              <w:rPr>
                <w:rFonts w:eastAsia="Calibri"/>
                <w:bCs/>
                <w:i/>
                <w:iCs/>
                <w:color w:val="808080"/>
                <w:sz w:val="22"/>
                <w:szCs w:val="22"/>
              </w:rPr>
            </w:pPr>
            <w:r>
              <w:rPr>
                <w:rFonts w:eastAsia="Calibri"/>
                <w:bCs/>
                <w:i/>
                <w:iCs/>
                <w:color w:val="808080"/>
                <w:sz w:val="22"/>
                <w:szCs w:val="22"/>
              </w:rPr>
              <w:t>Sudarant tikslo kodą, atskiriant brūkšneliais, pažymimas</w:t>
            </w:r>
          </w:p>
          <w:p w:rsidR="004F2A03" w:rsidRDefault="0032655D">
            <w:pPr>
              <w:jc w:val="both"/>
              <w:rPr>
                <w:rFonts w:eastAsia="Calibri"/>
                <w:i/>
                <w:color w:val="808080"/>
                <w:sz w:val="22"/>
                <w:szCs w:val="22"/>
              </w:rPr>
            </w:pPr>
            <w:r>
              <w:rPr>
                <w:rFonts w:eastAsia="Calibri"/>
                <w:bCs/>
                <w:i/>
                <w:iCs/>
                <w:color w:val="808080"/>
                <w:sz w:val="22"/>
                <w:szCs w:val="22"/>
              </w:rPr>
              <w:t xml:space="preserve">penkiaženklis regiono kodas pagal teritorinių </w:t>
            </w:r>
            <w:r>
              <w:rPr>
                <w:rFonts w:eastAsia="Calibri"/>
                <w:bCs/>
                <w:i/>
                <w:iCs/>
                <w:color w:val="808080"/>
                <w:sz w:val="22"/>
                <w:szCs w:val="22"/>
              </w:rPr>
              <w:lastRenderedPageBreak/>
              <w:t>statistinių vienetų klasifikatorių (NUTS) ir dviženklis skaitmuo, rodantis regiono plėtros tikslo eilės numerį regiono plėtros plane (pvz., – LT011-01 – Vilnius regiono plėtros plano pirmasis tikslas).</w:t>
            </w:r>
          </w:p>
        </w:tc>
        <w:tc>
          <w:tcPr>
            <w:tcW w:w="170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Cs/>
                <w:i/>
                <w:color w:val="808080"/>
                <w:sz w:val="22"/>
                <w:szCs w:val="22"/>
              </w:rPr>
            </w:pPr>
            <w:r>
              <w:rPr>
                <w:rFonts w:eastAsia="Calibri"/>
                <w:bCs/>
                <w:i/>
                <w:color w:val="808080"/>
                <w:sz w:val="22"/>
                <w:szCs w:val="22"/>
              </w:rPr>
              <w:lastRenderedPageBreak/>
              <w:t>Pasirenkamas rodiklis ar jų grupė. Jei taikoma, perkeliama iš RPP.</w:t>
            </w:r>
          </w:p>
        </w:tc>
        <w:tc>
          <w:tcPr>
            <w:tcW w:w="155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316"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992"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126"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134"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52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45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37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37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r>
      <w:tr w:rsidR="004F2A03">
        <w:trPr>
          <w:trHeight w:val="573"/>
        </w:trPr>
        <w:tc>
          <w:tcPr>
            <w:tcW w:w="15099" w:type="dxa"/>
            <w:gridSpan w:val="11"/>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lastRenderedPageBreak/>
              <w:t>Regiono plėtros uždaviniai ir rezultato rodikliai</w:t>
            </w:r>
          </w:p>
          <w:p w:rsidR="004F2A03" w:rsidRDefault="0032655D">
            <w:pPr>
              <w:rPr>
                <w:rFonts w:eastAsia="Calibri"/>
                <w:b/>
                <w:i/>
                <w:sz w:val="22"/>
                <w:szCs w:val="22"/>
              </w:rPr>
            </w:pPr>
            <w:r>
              <w:rPr>
                <w:rFonts w:eastAsia="Calibri"/>
                <w:i/>
                <w:color w:val="808080"/>
                <w:sz w:val="22"/>
                <w:szCs w:val="22"/>
              </w:rPr>
              <w:t>Regiono plėtros uždavinys formuluojamas kaip pašalinta problemos priežastis (SSGG silpnybė), išnaudojant kitus palankius veiksnius (stiprybes, galimybes) arba sumažinant grėsmės poveikį. Uždaviniui priskiriami rezultato rodikliai rodo problemos priežasties kiekybinį pokytį arba pašalintą problemos priežastį.</w:t>
            </w:r>
          </w:p>
        </w:tc>
      </w:tr>
      <w:tr w:rsidR="004F2A03">
        <w:trPr>
          <w:trHeight w:val="573"/>
        </w:trPr>
        <w:tc>
          <w:tcPr>
            <w:tcW w:w="1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Regiono plėtros uždavinys (kodas)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sz w:val="22"/>
                <w:szCs w:val="22"/>
              </w:rPr>
              <w:t>Regiono plėtros tikslas</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sz w:val="22"/>
                <w:szCs w:val="22"/>
              </w:rPr>
              <w:t>Regiono plėtros tikslo</w:t>
            </w:r>
            <w:r>
              <w:rPr>
                <w:rFonts w:eastAsia="Calibri"/>
                <w:b/>
                <w:color w:val="000000"/>
                <w:sz w:val="22"/>
                <w:szCs w:val="22"/>
              </w:rPr>
              <w:t xml:space="preserve"> poveikio rodiklis</w:t>
            </w:r>
          </w:p>
        </w:tc>
        <w:tc>
          <w:tcPr>
            <w:tcW w:w="13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Rezultato rodiklis ir pradinės reikšmės metai</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Pradinė rodiklio reikšmė</w:t>
            </w:r>
          </w:p>
        </w:tc>
        <w:tc>
          <w:tcPr>
            <w:tcW w:w="1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Siektina rodiklio reikšmė (2025 m.)</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Siektina rodiklio reikšmė (2030 m.)</w:t>
            </w:r>
          </w:p>
        </w:tc>
        <w:tc>
          <w:tcPr>
            <w:tcW w:w="1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Regiono vidinių netolygumų rodiklis</w:t>
            </w:r>
          </w:p>
        </w:tc>
        <w:tc>
          <w:tcPr>
            <w:tcW w:w="14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Pradinė regiono vidinių netolygumų rodiklio reikšmė</w:t>
            </w:r>
          </w:p>
        </w:tc>
        <w:tc>
          <w:tcPr>
            <w:tcW w:w="13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Siektina regiono vidinių netolygumų rodiklio reikšmė (2025 m.)</w:t>
            </w:r>
          </w:p>
        </w:tc>
        <w:tc>
          <w:tcPr>
            <w:tcW w:w="13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Siektina regiono vidinių netolygumų rodiklio reikšmė (2030 m.)</w:t>
            </w:r>
          </w:p>
        </w:tc>
      </w:tr>
      <w:tr w:rsidR="004F2A03">
        <w:trPr>
          <w:trHeight w:val="248"/>
        </w:trPr>
        <w:tc>
          <w:tcPr>
            <w:tcW w:w="1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3</w:t>
            </w:r>
          </w:p>
        </w:tc>
        <w:tc>
          <w:tcPr>
            <w:tcW w:w="13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5</w:t>
            </w:r>
          </w:p>
        </w:tc>
        <w:tc>
          <w:tcPr>
            <w:tcW w:w="1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7</w:t>
            </w:r>
          </w:p>
        </w:tc>
        <w:tc>
          <w:tcPr>
            <w:tcW w:w="1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8</w:t>
            </w:r>
          </w:p>
        </w:tc>
        <w:tc>
          <w:tcPr>
            <w:tcW w:w="14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9</w:t>
            </w:r>
          </w:p>
        </w:tc>
        <w:tc>
          <w:tcPr>
            <w:tcW w:w="13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10</w:t>
            </w:r>
          </w:p>
        </w:tc>
        <w:tc>
          <w:tcPr>
            <w:tcW w:w="13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11</w:t>
            </w:r>
          </w:p>
        </w:tc>
      </w:tr>
      <w:tr w:rsidR="004F2A03">
        <w:trPr>
          <w:trHeight w:val="573"/>
        </w:trPr>
        <w:tc>
          <w:tcPr>
            <w:tcW w:w="153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iCs/>
                <w:color w:val="808080"/>
                <w:sz w:val="22"/>
                <w:szCs w:val="22"/>
              </w:rPr>
              <w:t xml:space="preserve">Sudarant uždavinio kodą prie tikslo kodo pridedamas brūkšneliu atskirtas dviženklis skaitmuo, </w:t>
            </w:r>
            <w:r>
              <w:rPr>
                <w:rFonts w:eastAsia="Calibri"/>
                <w:bCs/>
                <w:i/>
                <w:iCs/>
                <w:color w:val="808080"/>
                <w:sz w:val="22"/>
                <w:szCs w:val="22"/>
              </w:rPr>
              <w:lastRenderedPageBreak/>
              <w:t>žymintis regiono plėtros uždavinio eilės numerį (pvz., LT011-01-01 – Vilnius regiono plėtros plano pirmojo tikslo pirmasis uždavinys)</w:t>
            </w:r>
          </w:p>
        </w:tc>
        <w:tc>
          <w:tcPr>
            <w:tcW w:w="170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lastRenderedPageBreak/>
              <w:t xml:space="preserve">Perkeliama iš regionų plėtros plano (toliau – </w:t>
            </w:r>
            <w:proofErr w:type="spellStart"/>
            <w:r>
              <w:rPr>
                <w:rFonts w:eastAsia="Calibri"/>
                <w:bCs/>
                <w:i/>
                <w:color w:val="808080"/>
                <w:sz w:val="22"/>
                <w:szCs w:val="22"/>
              </w:rPr>
              <w:t>RPPl</w:t>
            </w:r>
            <w:proofErr w:type="spellEnd"/>
            <w:r>
              <w:rPr>
                <w:rFonts w:eastAsia="Calibri"/>
                <w:bCs/>
                <w:i/>
                <w:color w:val="808080"/>
                <w:sz w:val="22"/>
                <w:szCs w:val="22"/>
              </w:rPr>
              <w:t>) tikslo.</w:t>
            </w:r>
          </w:p>
        </w:tc>
        <w:tc>
          <w:tcPr>
            <w:tcW w:w="155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 xml:space="preserve">Perkeliama iš </w:t>
            </w:r>
            <w:proofErr w:type="spellStart"/>
            <w:r>
              <w:rPr>
                <w:rFonts w:eastAsia="Calibri"/>
                <w:bCs/>
                <w:i/>
                <w:color w:val="808080"/>
                <w:sz w:val="22"/>
                <w:szCs w:val="22"/>
              </w:rPr>
              <w:t>RPPl</w:t>
            </w:r>
            <w:proofErr w:type="spellEnd"/>
            <w:r>
              <w:rPr>
                <w:rFonts w:eastAsia="Calibri"/>
                <w:bCs/>
                <w:i/>
                <w:color w:val="808080"/>
                <w:sz w:val="22"/>
                <w:szCs w:val="22"/>
              </w:rPr>
              <w:t xml:space="preserve"> tikslo.</w:t>
            </w:r>
          </w:p>
        </w:tc>
        <w:tc>
          <w:tcPr>
            <w:tcW w:w="1316" w:type="dxa"/>
            <w:tcBorders>
              <w:top w:val="single" w:sz="4" w:space="0" w:color="auto"/>
              <w:left w:val="single" w:sz="4" w:space="0" w:color="auto"/>
              <w:bottom w:val="single" w:sz="4" w:space="0" w:color="auto"/>
              <w:right w:val="single" w:sz="4" w:space="0" w:color="auto"/>
            </w:tcBorders>
            <w:vAlign w:val="center"/>
          </w:tcPr>
          <w:p w:rsidR="004F2A03" w:rsidRDefault="004F2A03">
            <w:pP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12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4F2A03" w:rsidRDefault="0032655D">
            <w:pPr>
              <w:jc w:val="both"/>
              <w:rPr>
                <w:rFonts w:eastAsia="Calibri"/>
                <w:i/>
                <w:color w:val="808080"/>
                <w:sz w:val="22"/>
                <w:szCs w:val="22"/>
              </w:rPr>
            </w:pPr>
            <w:r>
              <w:rPr>
                <w:rFonts w:eastAsia="Calibri"/>
                <w:bCs/>
                <w:i/>
                <w:iCs/>
                <w:color w:val="808080"/>
                <w:sz w:val="22"/>
                <w:szCs w:val="22"/>
              </w:rPr>
              <w:t xml:space="preserve">Jei taikoma, kai siekiama mažinti rodiklio netolygumus regione, atsižvelgus į rodiklio ypatumus, </w:t>
            </w:r>
            <w:r>
              <w:rPr>
                <w:rFonts w:eastAsia="Calibri"/>
                <w:bCs/>
                <w:i/>
                <w:iCs/>
                <w:color w:val="808080"/>
                <w:sz w:val="22"/>
                <w:szCs w:val="22"/>
              </w:rPr>
              <w:lastRenderedPageBreak/>
              <w:t>pasirenkama tarp šių ypatumų: „Vidutinių regiono savivaldybių rodiklio skirtumų“ (matuojama standartiniais nuokrypiais) arba „Regiono centrinės ir periferinės dalies rodiklio santykio“ (matuojama procentais).</w:t>
            </w:r>
          </w:p>
        </w:tc>
        <w:tc>
          <w:tcPr>
            <w:tcW w:w="145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r>
    </w:tbl>
    <w:p w:rsidR="004F2A03" w:rsidRDefault="004F2A03">
      <w:pPr>
        <w:spacing w:line="256" w:lineRule="auto"/>
        <w:rPr>
          <w:rFonts w:eastAsia="Calibri"/>
          <w:szCs w:val="24"/>
        </w:rPr>
      </w:pPr>
    </w:p>
    <w:p w:rsidR="004F2A03" w:rsidRDefault="004F2A03">
      <w:pPr>
        <w:rPr>
          <w:sz w:val="14"/>
          <w:szCs w:val="14"/>
        </w:rPr>
      </w:pPr>
    </w:p>
    <w:p w:rsidR="004F2A03" w:rsidRDefault="0032655D">
      <w:pPr>
        <w:jc w:val="center"/>
        <w:rPr>
          <w:rFonts w:eastAsia="Calibri"/>
          <w:b/>
          <w:szCs w:val="24"/>
        </w:rPr>
      </w:pPr>
      <w:r>
        <w:rPr>
          <w:rFonts w:eastAsia="Calibri"/>
          <w:b/>
          <w:szCs w:val="24"/>
        </w:rPr>
        <w:t xml:space="preserve">III </w:t>
      </w:r>
      <w:r>
        <w:rPr>
          <w:b/>
          <w:caps/>
          <w:szCs w:val="24"/>
        </w:rPr>
        <w:t>skyrius</w:t>
      </w:r>
      <w:r>
        <w:rPr>
          <w:rFonts w:eastAsia="Calibri"/>
          <w:b/>
          <w:szCs w:val="24"/>
        </w:rPr>
        <w:t xml:space="preserve"> </w:t>
      </w:r>
    </w:p>
    <w:p w:rsidR="004F2A03" w:rsidRDefault="0032655D">
      <w:pPr>
        <w:jc w:val="center"/>
        <w:rPr>
          <w:rFonts w:eastAsia="Calibri"/>
          <w:b/>
          <w:szCs w:val="24"/>
        </w:rPr>
      </w:pPr>
      <w:r>
        <w:rPr>
          <w:rFonts w:eastAsia="Calibri"/>
          <w:b/>
          <w:szCs w:val="24"/>
        </w:rPr>
        <w:t>PAŽANGOS PRIEMONĖS</w:t>
      </w:r>
    </w:p>
    <w:p w:rsidR="004F2A03" w:rsidRDefault="004F2A03">
      <w:pPr>
        <w:jc w:val="center"/>
        <w:rPr>
          <w:rFonts w:eastAsia="Calibri"/>
          <w:b/>
          <w:bCs/>
          <w:szCs w:val="24"/>
        </w:rPr>
      </w:pPr>
    </w:p>
    <w:p w:rsidR="004F2A03" w:rsidRDefault="0032655D">
      <w:pPr>
        <w:rPr>
          <w:rFonts w:eastAsia="Calibri"/>
          <w:b/>
          <w:bCs/>
          <w:szCs w:val="24"/>
        </w:rPr>
      </w:pPr>
      <w:r>
        <w:rPr>
          <w:rFonts w:eastAsia="Calibri"/>
          <w:b/>
          <w:bCs/>
          <w:szCs w:val="24"/>
        </w:rPr>
        <w:t>1 lentelė. Pažangos priemonių suvestinė</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080"/>
        <w:gridCol w:w="2139"/>
        <w:gridCol w:w="2245"/>
        <w:gridCol w:w="2398"/>
        <w:gridCol w:w="3854"/>
      </w:tblGrid>
      <w:tr w:rsidR="004F2A03">
        <w:trPr>
          <w:trHeight w:val="1012"/>
        </w:trPr>
        <w:tc>
          <w:tcPr>
            <w:tcW w:w="9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w:t>
            </w:r>
          </w:p>
        </w:tc>
        <w:tc>
          <w:tcPr>
            <w:tcW w:w="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 xml:space="preserve">Pažangos priemonės įgyvendinamas </w:t>
            </w:r>
            <w:proofErr w:type="spellStart"/>
            <w:r>
              <w:rPr>
                <w:rFonts w:eastAsia="Calibri"/>
                <w:b/>
                <w:sz w:val="20"/>
                <w:szCs w:val="22"/>
              </w:rPr>
              <w:t>RPPl</w:t>
            </w:r>
            <w:proofErr w:type="spellEnd"/>
            <w:r>
              <w:rPr>
                <w:rFonts w:eastAsia="Calibri"/>
                <w:b/>
                <w:sz w:val="20"/>
                <w:szCs w:val="22"/>
              </w:rPr>
              <w:t xml:space="preserve"> uždavinys</w:t>
            </w:r>
          </w:p>
        </w:tc>
        <w:tc>
          <w:tcPr>
            <w:tcW w:w="6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 xml:space="preserve">Kiti </w:t>
            </w:r>
            <w:proofErr w:type="spellStart"/>
            <w:r>
              <w:rPr>
                <w:rFonts w:eastAsia="Calibri"/>
                <w:b/>
                <w:sz w:val="20"/>
                <w:szCs w:val="22"/>
              </w:rPr>
              <w:t>RPPl</w:t>
            </w:r>
            <w:proofErr w:type="spellEnd"/>
            <w:r>
              <w:rPr>
                <w:rFonts w:eastAsia="Calibri"/>
                <w:b/>
                <w:sz w:val="20"/>
                <w:szCs w:val="22"/>
              </w:rPr>
              <w:t xml:space="preserve"> uždaviniai</w:t>
            </w:r>
          </w:p>
        </w:tc>
        <w:tc>
          <w:tcPr>
            <w:tcW w:w="7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Būtinos sąlygos</w:t>
            </w:r>
          </w:p>
        </w:tc>
        <w:tc>
          <w:tcPr>
            <w:tcW w:w="7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Koordinatorius, dalyvaujančios institucijos ir partneriai</w:t>
            </w:r>
          </w:p>
        </w:tc>
        <w:tc>
          <w:tcPr>
            <w:tcW w:w="1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papildomas požymis: HP („...“), NRD („...“)</w:t>
            </w:r>
          </w:p>
        </w:tc>
      </w:tr>
      <w:tr w:rsidR="004F2A03">
        <w:tc>
          <w:tcPr>
            <w:tcW w:w="92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lang w:val="en-US"/>
              </w:rPr>
            </w:pPr>
            <w:r>
              <w:rPr>
                <w:rFonts w:eastAsia="Calibri"/>
                <w:sz w:val="20"/>
                <w:szCs w:val="22"/>
                <w:lang w:val="en-US"/>
              </w:rPr>
              <w:t>1</w:t>
            </w:r>
          </w:p>
        </w:tc>
        <w:tc>
          <w:tcPr>
            <w:tcW w:w="66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2</w:t>
            </w:r>
          </w:p>
        </w:tc>
        <w:tc>
          <w:tcPr>
            <w:tcW w:w="68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3</w:t>
            </w:r>
          </w:p>
        </w:tc>
        <w:tc>
          <w:tcPr>
            <w:tcW w:w="7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4</w:t>
            </w:r>
          </w:p>
        </w:tc>
        <w:tc>
          <w:tcPr>
            <w:tcW w:w="76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5</w:t>
            </w:r>
          </w:p>
        </w:tc>
        <w:tc>
          <w:tcPr>
            <w:tcW w:w="123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6</w:t>
            </w:r>
          </w:p>
        </w:tc>
      </w:tr>
      <w:tr w:rsidR="004F2A03">
        <w:trPr>
          <w:trHeight w:val="985"/>
        </w:trPr>
        <w:tc>
          <w:tcPr>
            <w:tcW w:w="92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 xml:space="preserve">Nurodomas pažangos priemonės pavadinimas (ne daugiau kaip 6 žodžiai) ir kodas. Sudarant pažangos priemonės kodą prie regiono plėtros uždavinio kodo pridedamas brūkšneliu atskirtas dviženklis skaitmuo, žymintis pažangos priemonės eilės numerį. Pažangos priemonės </w:t>
            </w:r>
            <w:r>
              <w:rPr>
                <w:rFonts w:eastAsia="Calibri"/>
                <w:i/>
                <w:color w:val="808080"/>
                <w:sz w:val="20"/>
                <w:szCs w:val="22"/>
              </w:rPr>
              <w:lastRenderedPageBreak/>
              <w:t xml:space="preserve">numeruojamos jų įtraukimo į </w:t>
            </w:r>
            <w:proofErr w:type="spellStart"/>
            <w:r>
              <w:rPr>
                <w:rFonts w:eastAsia="Calibri"/>
                <w:i/>
                <w:color w:val="808080"/>
                <w:sz w:val="20"/>
                <w:szCs w:val="22"/>
              </w:rPr>
              <w:t>RPPl</w:t>
            </w:r>
            <w:proofErr w:type="spellEnd"/>
            <w:r>
              <w:rPr>
                <w:rFonts w:eastAsia="Calibri"/>
                <w:i/>
                <w:color w:val="808080"/>
                <w:sz w:val="20"/>
                <w:szCs w:val="22"/>
              </w:rPr>
              <w:t xml:space="preserve"> eilės tvarka. Išbraukus pažangos priemonę, kitos pažangos priemonės nepernumeruojamos.</w:t>
            </w:r>
          </w:p>
        </w:tc>
        <w:tc>
          <w:tcPr>
            <w:tcW w:w="666"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lastRenderedPageBreak/>
              <w:t xml:space="preserve">Nurodomas regiono plėtros uždavinio kodas ir pavadinimas. Kai ta pati priežastis paaiškina kelių uždavinių sprendžiamą problemą, šiame stulpelyje nurodomas vienas </w:t>
            </w:r>
            <w:proofErr w:type="spellStart"/>
            <w:r>
              <w:rPr>
                <w:rFonts w:eastAsia="Calibri"/>
                <w:i/>
                <w:color w:val="808080"/>
                <w:sz w:val="20"/>
                <w:szCs w:val="22"/>
              </w:rPr>
              <w:t>RPPl</w:t>
            </w:r>
            <w:proofErr w:type="spellEnd"/>
            <w:r>
              <w:rPr>
                <w:rFonts w:eastAsia="Calibri"/>
                <w:i/>
                <w:color w:val="808080"/>
                <w:sz w:val="20"/>
                <w:szCs w:val="22"/>
              </w:rPr>
              <w:t xml:space="preserve"> </w:t>
            </w:r>
            <w:r>
              <w:rPr>
                <w:rFonts w:eastAsia="Calibri"/>
                <w:i/>
                <w:color w:val="808080"/>
                <w:sz w:val="20"/>
                <w:szCs w:val="22"/>
              </w:rPr>
              <w:lastRenderedPageBreak/>
              <w:t>uždavinys, prie kurio pažangos priemone prisidedama daugiausia, kiti uždaviniai nurodomi 3 stulpelyje.</w:t>
            </w:r>
          </w:p>
        </w:tc>
        <w:tc>
          <w:tcPr>
            <w:tcW w:w="685"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lastRenderedPageBreak/>
              <w:t xml:space="preserve">Kai ta pati priežastis paaiškina kelių uždavinių sprendžiamą problemą, šiame stulpelyje nurodomi kiti </w:t>
            </w:r>
            <w:proofErr w:type="spellStart"/>
            <w:r>
              <w:rPr>
                <w:rFonts w:eastAsia="Calibri"/>
                <w:i/>
                <w:color w:val="808080"/>
                <w:sz w:val="20"/>
                <w:szCs w:val="22"/>
              </w:rPr>
              <w:t>RPPl</w:t>
            </w:r>
            <w:proofErr w:type="spellEnd"/>
            <w:r>
              <w:rPr>
                <w:rFonts w:eastAsia="Calibri"/>
                <w:i/>
                <w:color w:val="808080"/>
                <w:sz w:val="20"/>
                <w:szCs w:val="22"/>
              </w:rPr>
              <w:t xml:space="preserve"> uždaviniai, prie kurių įgyvendinimo prisidedama pažangos priemone.</w:t>
            </w:r>
          </w:p>
        </w:tc>
        <w:tc>
          <w:tcPr>
            <w:tcW w:w="719"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 xml:space="preserve">Nurodomos būtinos sąlygos efektyviai įgyvendinti pažangos priemonę, jei taikoma. Nurodomos sąlygos, kurios turi būti įgyvendintos šalinant problemos priežastį, tačiau jų neapima </w:t>
            </w:r>
            <w:r>
              <w:rPr>
                <w:rFonts w:eastAsia="Calibri"/>
                <w:i/>
                <w:color w:val="808080"/>
                <w:sz w:val="20"/>
                <w:szCs w:val="22"/>
              </w:rPr>
              <w:lastRenderedPageBreak/>
              <w:t>pažangos priemonės veiklos (pvz., pakeistas reglamentavimas, pasiekti kitos pažangos priemonės rezultatai ir kt.)</w:t>
            </w:r>
          </w:p>
        </w:tc>
        <w:tc>
          <w:tcPr>
            <w:tcW w:w="76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lastRenderedPageBreak/>
              <w:t>Nurodomas pažangos priemonės koordinatorius – regiono plėtros taryba. Prireikus nurodomos kitos institucijos ar partneriai, kurių dalyvavimas reikalingas įgyvendinant pažangos priemonę.</w:t>
            </w:r>
          </w:p>
        </w:tc>
        <w:tc>
          <w:tcPr>
            <w:tcW w:w="1234"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 xml:space="preserve">Nurodomas pažangos priemonės požymis. „HP“ žymima pažangos priemonė, kuria prisidedama prie NPP nustatyto horizontaliojo principo įgyvendinimo (skliaustuose nurodomas principas), „NRD“ žymima Nacionalinei reformų darbotvarkei įgyvendinti skirta pažangos priemonė (skliaustuose nurodoma konkrečių metų Nacionalinė reformų darbotvarkė). </w:t>
            </w:r>
          </w:p>
        </w:tc>
      </w:tr>
    </w:tbl>
    <w:p w:rsidR="004F2A03" w:rsidRDefault="004F2A03">
      <w:pPr>
        <w:spacing w:line="256" w:lineRule="auto"/>
        <w:jc w:val="center"/>
        <w:rPr>
          <w:rFonts w:eastAsia="Calibri"/>
          <w:b/>
          <w:sz w:val="22"/>
        </w:rPr>
      </w:pPr>
    </w:p>
    <w:p w:rsidR="004F2A03" w:rsidRDefault="004F2A03">
      <w:pPr>
        <w:rPr>
          <w:sz w:val="14"/>
          <w:szCs w:val="14"/>
        </w:rPr>
      </w:pPr>
    </w:p>
    <w:p w:rsidR="004F2A03" w:rsidRDefault="0032655D">
      <w:pPr>
        <w:rPr>
          <w:b/>
          <w:i/>
          <w:szCs w:val="24"/>
          <w:lang w:eastAsia="lt-LT"/>
        </w:rPr>
      </w:pPr>
      <w:r>
        <w:rPr>
          <w:b/>
          <w:bCs/>
          <w:szCs w:val="24"/>
          <w:lang w:eastAsia="lt-LT"/>
        </w:rPr>
        <w:t>Pažangos priemonė Nr.</w:t>
      </w:r>
      <w:r>
        <w:rPr>
          <w:b/>
          <w:bCs/>
          <w:i/>
          <w:szCs w:val="24"/>
          <w:lang w:eastAsia="lt-LT"/>
        </w:rPr>
        <w:t xml:space="preserve"> </w:t>
      </w:r>
      <w:r>
        <w:rPr>
          <w:b/>
          <w:i/>
          <w:color w:val="808080"/>
          <w:szCs w:val="24"/>
          <w:lang w:eastAsia="lt-LT"/>
        </w:rPr>
        <w:t xml:space="preserve">(priemonės kodas) </w:t>
      </w:r>
      <w:r>
        <w:rPr>
          <w:b/>
          <w:color w:val="000000"/>
          <w:szCs w:val="24"/>
          <w:lang w:eastAsia="lt-LT"/>
        </w:rPr>
        <w:t>„</w:t>
      </w:r>
      <w:r>
        <w:rPr>
          <w:b/>
          <w:i/>
          <w:color w:val="808080"/>
          <w:szCs w:val="24"/>
          <w:lang w:eastAsia="lt-LT"/>
        </w:rPr>
        <w:t>(pažangos priemonės pavadinimas iš ne daugiau kaip 6 žodžių)</w:t>
      </w:r>
      <w:r>
        <w:rPr>
          <w:b/>
          <w:color w:val="000000"/>
          <w:szCs w:val="24"/>
          <w:lang w:eastAsia="lt-LT"/>
        </w:rPr>
        <w:t>“</w:t>
      </w:r>
      <w:r>
        <w:rPr>
          <w:b/>
          <w:i/>
          <w:szCs w:val="24"/>
          <w:lang w:eastAsia="lt-LT"/>
        </w:rPr>
        <w:t xml:space="preserve"> </w:t>
      </w:r>
    </w:p>
    <w:p w:rsidR="004F2A03" w:rsidRDefault="004F2A03">
      <w:pPr>
        <w:spacing w:line="256" w:lineRule="auto"/>
        <w:jc w:val="center"/>
        <w:rPr>
          <w:rFonts w:eastAsia="Calibri"/>
          <w:b/>
          <w:bCs/>
          <w:sz w:val="22"/>
          <w:szCs w:val="22"/>
        </w:rPr>
      </w:pPr>
    </w:p>
    <w:p w:rsidR="004F2A03" w:rsidRDefault="0032655D">
      <w:pPr>
        <w:rPr>
          <w:b/>
          <w:bCs/>
          <w:szCs w:val="24"/>
        </w:rPr>
      </w:pPr>
      <w:r>
        <w:rPr>
          <w:b/>
          <w:bCs/>
          <w:szCs w:val="24"/>
          <w:lang w:eastAsia="lt-LT"/>
        </w:rPr>
        <w:t>1 lentelė. Pažangos</w:t>
      </w:r>
      <w:r>
        <w:rPr>
          <w:b/>
          <w:bCs/>
          <w:szCs w:val="24"/>
        </w:rPr>
        <w:t xml:space="preserve"> priemonės įgyvendinimo </w:t>
      </w:r>
      <w:proofErr w:type="spellStart"/>
      <w:r>
        <w:rPr>
          <w:b/>
          <w:bCs/>
          <w:szCs w:val="24"/>
        </w:rPr>
        <w:t>stebėsenos</w:t>
      </w:r>
      <w:proofErr w:type="spellEnd"/>
      <w:r>
        <w:rPr>
          <w:b/>
          <w:bCs/>
          <w:szCs w:val="24"/>
        </w:rPr>
        <w:t xml:space="preserve"> rodikliai</w:t>
      </w:r>
    </w:p>
    <w:tbl>
      <w:tblPr>
        <w:tblW w:w="14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843"/>
        <w:gridCol w:w="3117"/>
        <w:gridCol w:w="1842"/>
        <w:gridCol w:w="2012"/>
        <w:gridCol w:w="1888"/>
        <w:gridCol w:w="1842"/>
      </w:tblGrid>
      <w:tr w:rsidR="004F2A03">
        <w:trPr>
          <w:trHeight w:val="348"/>
        </w:trPr>
        <w:tc>
          <w:tcPr>
            <w:tcW w:w="22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Rodiklio kodas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Rodiklio tipas (rezultato / produkto)</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Rodiklio pavadinimas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Matavimo vienetas</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Pradinė rodiklio reikšmė (metai)</w:t>
            </w:r>
          </w:p>
        </w:tc>
        <w:tc>
          <w:tcPr>
            <w:tcW w:w="37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Siektinos rodiklio reikšmės</w:t>
            </w:r>
          </w:p>
        </w:tc>
      </w:tr>
      <w:tr w:rsidR="004F2A03">
        <w:trPr>
          <w:trHeight w:val="557"/>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Tarpinė reikšmė 2025 m.</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Galutinė reikšmė</w:t>
            </w:r>
          </w:p>
        </w:tc>
      </w:tr>
      <w:tr w:rsidR="004F2A03">
        <w:trPr>
          <w:trHeight w:val="98"/>
        </w:trPr>
        <w:tc>
          <w:tcPr>
            <w:tcW w:w="2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4</w:t>
            </w:r>
          </w:p>
        </w:tc>
        <w:tc>
          <w:tcPr>
            <w:tcW w:w="20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5</w:t>
            </w:r>
          </w:p>
        </w:tc>
        <w:tc>
          <w:tcPr>
            <w:tcW w:w="18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7</w:t>
            </w:r>
          </w:p>
        </w:tc>
      </w:tr>
      <w:tr w:rsidR="004F2A03">
        <w:trPr>
          <w:trHeight w:val="750"/>
        </w:trPr>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rPr>
                <w:rFonts w:eastAsia="Calibri"/>
                <w:i/>
                <w:iCs/>
                <w:sz w:val="22"/>
                <w:szCs w:val="22"/>
              </w:rPr>
            </w:pPr>
            <w:r>
              <w:rPr>
                <w:rFonts w:eastAsia="Calibri"/>
                <w:i/>
                <w:iCs/>
                <w:color w:val="808080"/>
                <w:sz w:val="22"/>
                <w:szCs w:val="22"/>
              </w:rPr>
              <w:t xml:space="preserve">Kodas sudaromas Strateginio valdymo metodikos 9 priede nustatyta tvarka.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F2A03" w:rsidRDefault="004F2A03">
            <w:pPr>
              <w:rPr>
                <w:rFonts w:eastAsia="Calibri"/>
                <w:i/>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rPr>
                <w:rFonts w:eastAsia="Calibri"/>
                <w:i/>
                <w:iCs/>
                <w:sz w:val="22"/>
                <w:szCs w:val="22"/>
              </w:rPr>
            </w:pPr>
            <w:r>
              <w:rPr>
                <w:rFonts w:eastAsia="Calibri"/>
                <w:i/>
                <w:iCs/>
                <w:color w:val="808080"/>
                <w:sz w:val="22"/>
                <w:szCs w:val="22"/>
              </w:rPr>
              <w:t xml:space="preserve">Jei tai rezultato rodiklis, perkeliama iš </w:t>
            </w:r>
            <w:proofErr w:type="spellStart"/>
            <w:r>
              <w:rPr>
                <w:rFonts w:eastAsia="Calibri"/>
                <w:i/>
                <w:iCs/>
                <w:color w:val="808080"/>
                <w:sz w:val="22"/>
                <w:szCs w:val="22"/>
              </w:rPr>
              <w:t>RPPl</w:t>
            </w:r>
            <w:proofErr w:type="spellEnd"/>
            <w:r>
              <w:rPr>
                <w:rFonts w:eastAsia="Calibri"/>
                <w:i/>
                <w:iCs/>
                <w:color w:val="808080"/>
                <w:sz w:val="22"/>
                <w:szCs w:val="22"/>
              </w:rPr>
              <w:t xml:space="preserve"> uždavinio.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rPr>
                <w:rFonts w:eastAsia="Calibri"/>
                <w:sz w:val="22"/>
                <w:szCs w:val="22"/>
              </w:rPr>
            </w:pPr>
            <w:r>
              <w:rPr>
                <w:rFonts w:eastAsia="Calibri"/>
                <w:i/>
                <w:iCs/>
                <w:color w:val="808080"/>
                <w:sz w:val="22"/>
                <w:szCs w:val="22"/>
              </w:rPr>
              <w:t xml:space="preserve">Jei tai rezultato rodiklis, perkeliama iš </w:t>
            </w:r>
            <w:proofErr w:type="spellStart"/>
            <w:r>
              <w:rPr>
                <w:rFonts w:eastAsia="Calibri"/>
                <w:i/>
                <w:iCs/>
                <w:color w:val="808080"/>
                <w:sz w:val="22"/>
                <w:szCs w:val="22"/>
              </w:rPr>
              <w:t>RPPl</w:t>
            </w:r>
            <w:proofErr w:type="spellEnd"/>
            <w:r>
              <w:rPr>
                <w:rFonts w:eastAsia="Calibri"/>
                <w:i/>
                <w:iCs/>
                <w:color w:val="808080"/>
                <w:sz w:val="22"/>
                <w:szCs w:val="22"/>
              </w:rPr>
              <w:t xml:space="preserve"> uždavinio.</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rPr>
                <w:rFonts w:eastAsia="Calibri"/>
                <w:sz w:val="22"/>
                <w:szCs w:val="22"/>
              </w:rPr>
            </w:pPr>
            <w:r>
              <w:rPr>
                <w:rFonts w:eastAsia="Calibri"/>
                <w:i/>
                <w:iCs/>
                <w:color w:val="808080"/>
                <w:sz w:val="22"/>
                <w:szCs w:val="22"/>
              </w:rPr>
              <w:t xml:space="preserve">Jei tai rezultato rodiklis, perkeliama iš </w:t>
            </w:r>
            <w:proofErr w:type="spellStart"/>
            <w:r>
              <w:rPr>
                <w:rFonts w:eastAsia="Calibri"/>
                <w:i/>
                <w:iCs/>
                <w:color w:val="808080"/>
                <w:sz w:val="22"/>
                <w:szCs w:val="22"/>
              </w:rPr>
              <w:t>RPPl</w:t>
            </w:r>
            <w:proofErr w:type="spellEnd"/>
            <w:r>
              <w:rPr>
                <w:rFonts w:eastAsia="Calibri"/>
                <w:i/>
                <w:iCs/>
                <w:color w:val="808080"/>
                <w:sz w:val="22"/>
                <w:szCs w:val="22"/>
              </w:rPr>
              <w:t xml:space="preserve"> uždavinio.</w:t>
            </w:r>
          </w:p>
        </w:tc>
        <w:tc>
          <w:tcPr>
            <w:tcW w:w="1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rPr>
                <w:rFonts w:eastAsia="Calibri"/>
                <w:sz w:val="22"/>
                <w:szCs w:val="22"/>
              </w:rPr>
            </w:pPr>
            <w:r>
              <w:rPr>
                <w:rFonts w:eastAsia="Calibri"/>
                <w:i/>
                <w:iCs/>
                <w:color w:val="808080"/>
                <w:sz w:val="22"/>
                <w:szCs w:val="22"/>
              </w:rPr>
              <w:t xml:space="preserve">Jei tai rezultato rodiklis, perkeliama iš </w:t>
            </w:r>
            <w:proofErr w:type="spellStart"/>
            <w:r>
              <w:rPr>
                <w:rFonts w:eastAsia="Calibri"/>
                <w:i/>
                <w:iCs/>
                <w:color w:val="808080"/>
                <w:sz w:val="22"/>
                <w:szCs w:val="22"/>
              </w:rPr>
              <w:t>RPPl</w:t>
            </w:r>
            <w:proofErr w:type="spellEnd"/>
            <w:r>
              <w:rPr>
                <w:rFonts w:eastAsia="Calibri"/>
                <w:i/>
                <w:iCs/>
                <w:color w:val="808080"/>
                <w:sz w:val="22"/>
                <w:szCs w:val="22"/>
              </w:rPr>
              <w:t xml:space="preserve"> uždavinio.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rPr>
                <w:rFonts w:eastAsia="Calibri"/>
                <w:sz w:val="22"/>
                <w:szCs w:val="22"/>
              </w:rPr>
            </w:pPr>
            <w:r>
              <w:rPr>
                <w:rFonts w:eastAsia="Calibri"/>
                <w:i/>
                <w:iCs/>
                <w:color w:val="808080"/>
                <w:sz w:val="22"/>
                <w:szCs w:val="22"/>
              </w:rPr>
              <w:t xml:space="preserve">Jei tai rezultato rodiklis, perkeliama iš </w:t>
            </w:r>
            <w:proofErr w:type="spellStart"/>
            <w:r>
              <w:rPr>
                <w:rFonts w:eastAsia="Calibri"/>
                <w:i/>
                <w:iCs/>
                <w:color w:val="808080"/>
                <w:sz w:val="22"/>
                <w:szCs w:val="22"/>
              </w:rPr>
              <w:t>RPPl</w:t>
            </w:r>
            <w:proofErr w:type="spellEnd"/>
            <w:r>
              <w:rPr>
                <w:rFonts w:eastAsia="Calibri"/>
                <w:i/>
                <w:iCs/>
                <w:color w:val="808080"/>
                <w:sz w:val="22"/>
                <w:szCs w:val="22"/>
              </w:rPr>
              <w:t xml:space="preserve"> uždavinio.</w:t>
            </w:r>
          </w:p>
        </w:tc>
      </w:tr>
      <w:tr w:rsidR="004F2A03">
        <w:trPr>
          <w:trHeight w:val="328"/>
        </w:trPr>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r>
    </w:tbl>
    <w:p w:rsidR="004F2A03" w:rsidRDefault="004F2A03">
      <w:pPr>
        <w:spacing w:line="276" w:lineRule="auto"/>
        <w:rPr>
          <w:rFonts w:eastAsia="Calibri"/>
          <w:b/>
          <w:bCs/>
          <w:sz w:val="22"/>
          <w:szCs w:val="22"/>
        </w:rPr>
      </w:pPr>
    </w:p>
    <w:p w:rsidR="004F2A03" w:rsidRDefault="004F2A03">
      <w:pPr>
        <w:spacing w:line="276" w:lineRule="auto"/>
        <w:rPr>
          <w:rFonts w:eastAsia="Calibri"/>
          <w:b/>
          <w:bCs/>
          <w:sz w:val="22"/>
          <w:szCs w:val="22"/>
        </w:rPr>
      </w:pPr>
    </w:p>
    <w:p w:rsidR="004F2A03" w:rsidRDefault="004F2A03">
      <w:pPr>
        <w:spacing w:line="276" w:lineRule="auto"/>
        <w:rPr>
          <w:rFonts w:eastAsia="Calibri"/>
          <w:b/>
          <w:bCs/>
          <w:sz w:val="22"/>
          <w:szCs w:val="22"/>
        </w:rPr>
      </w:pPr>
    </w:p>
    <w:p w:rsidR="004F2A03" w:rsidRDefault="004F2A03">
      <w:pPr>
        <w:spacing w:line="276" w:lineRule="auto"/>
        <w:rPr>
          <w:rFonts w:eastAsia="Calibri"/>
          <w:b/>
          <w:bCs/>
          <w:sz w:val="22"/>
          <w:szCs w:val="22"/>
        </w:rPr>
      </w:pPr>
    </w:p>
    <w:p w:rsidR="004F2A03" w:rsidRDefault="004F2A03">
      <w:pPr>
        <w:spacing w:line="276" w:lineRule="auto"/>
        <w:rPr>
          <w:rFonts w:eastAsia="Calibri"/>
          <w:b/>
          <w:bCs/>
          <w:sz w:val="22"/>
          <w:szCs w:val="22"/>
        </w:rPr>
      </w:pPr>
    </w:p>
    <w:p w:rsidR="004F2A03" w:rsidRDefault="0032655D">
      <w:pPr>
        <w:rPr>
          <w:rFonts w:eastAsia="Calibri"/>
          <w:b/>
          <w:szCs w:val="24"/>
        </w:rPr>
      </w:pPr>
      <w:r>
        <w:rPr>
          <w:b/>
          <w:szCs w:val="24"/>
        </w:rPr>
        <w:t>2 lentelė.</w:t>
      </w:r>
      <w:r>
        <w:rPr>
          <w:rFonts w:eastAsia="Calibri"/>
          <w:b/>
          <w:szCs w:val="24"/>
        </w:rPr>
        <w:t xml:space="preserve"> Pažangos priemonės finansavimo šaltiniai</w:t>
      </w:r>
    </w:p>
    <w:tbl>
      <w:tblPr>
        <w:tblW w:w="0" w:type="auto"/>
        <w:tblInd w:w="-112" w:type="dxa"/>
        <w:tblLayout w:type="fixed"/>
        <w:tblCellMar>
          <w:left w:w="30" w:type="dxa"/>
          <w:right w:w="30" w:type="dxa"/>
        </w:tblCellMar>
        <w:tblLook w:val="04A0" w:firstRow="1" w:lastRow="0" w:firstColumn="1" w:lastColumn="0" w:noHBand="0" w:noVBand="1"/>
      </w:tblPr>
      <w:tblGrid>
        <w:gridCol w:w="6804"/>
        <w:gridCol w:w="3686"/>
      </w:tblGrid>
      <w:tr w:rsidR="004F2A03">
        <w:trPr>
          <w:cantSplit/>
          <w:trHeight w:val="373"/>
        </w:trPr>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22"/>
                <w:szCs w:val="22"/>
              </w:rPr>
            </w:pPr>
            <w:r>
              <w:rPr>
                <w:b/>
                <w:sz w:val="22"/>
                <w:szCs w:val="22"/>
              </w:rPr>
              <w:t>Finansavimo apimtis ir šaltiniai</w:t>
            </w:r>
            <w:r>
              <w:rPr>
                <w:b/>
                <w:sz w:val="22"/>
                <w:szCs w:val="22"/>
                <w:vertAlign w:val="superscript"/>
              </w:rPr>
              <w:footnoteReference w:id="4"/>
            </w:r>
          </w:p>
        </w:tc>
        <w:tc>
          <w:tcPr>
            <w:tcW w:w="3686"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4F2A03" w:rsidRDefault="0032655D">
            <w:pPr>
              <w:ind w:left="15" w:hanging="15"/>
              <w:jc w:val="center"/>
              <w:rPr>
                <w:b/>
                <w:sz w:val="22"/>
                <w:szCs w:val="22"/>
              </w:rPr>
            </w:pPr>
            <w:r>
              <w:rPr>
                <w:b/>
                <w:sz w:val="22"/>
                <w:szCs w:val="22"/>
              </w:rPr>
              <w:t>Lėšų poreikis (tūkst. eurų)</w:t>
            </w:r>
          </w:p>
        </w:tc>
      </w:tr>
      <w:tr w:rsidR="004F2A03">
        <w:trPr>
          <w:cantSplit/>
          <w:trHeight w:val="208"/>
        </w:trPr>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22"/>
                <w:szCs w:val="22"/>
              </w:rPr>
            </w:pPr>
            <w:r>
              <w:rPr>
                <w:sz w:val="22"/>
                <w:szCs w:val="22"/>
              </w:rPr>
              <w:t>1</w:t>
            </w:r>
          </w:p>
        </w:tc>
        <w:tc>
          <w:tcPr>
            <w:tcW w:w="3686"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4F2A03" w:rsidRDefault="0032655D">
            <w:pPr>
              <w:ind w:left="15" w:hanging="15"/>
              <w:jc w:val="center"/>
              <w:rPr>
                <w:sz w:val="22"/>
                <w:szCs w:val="22"/>
              </w:rPr>
            </w:pPr>
            <w:r>
              <w:rPr>
                <w:sz w:val="22"/>
                <w:szCs w:val="22"/>
              </w:rPr>
              <w:t>2</w:t>
            </w: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b/>
                <w:sz w:val="22"/>
                <w:szCs w:val="22"/>
              </w:rPr>
            </w:pPr>
            <w:r>
              <w:rPr>
                <w:b/>
                <w:sz w:val="22"/>
                <w:szCs w:val="22"/>
              </w:rPr>
              <w:t>1.1. Valstybės biudžeto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b/>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1.1.1. lėšų pavadinimas ir finansavimo šaltinio kodas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b/>
                <w:sz w:val="22"/>
                <w:szCs w:val="22"/>
              </w:rPr>
            </w:pPr>
            <w:r>
              <w:rPr>
                <w:b/>
                <w:sz w:val="22"/>
                <w:szCs w:val="22"/>
              </w:rPr>
              <w:t>1.2. Europos Sąjungos ir kitos tarptautinės finansinės paramos bendrojo finansavimo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1.2.1. lėšų pavadinimas ir finansavimo šaltinio kodas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lastRenderedPageBreak/>
              <w:t>...</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b/>
                <w:sz w:val="22"/>
                <w:szCs w:val="22"/>
              </w:rPr>
            </w:pPr>
            <w:r>
              <w:rPr>
                <w:b/>
                <w:sz w:val="22"/>
                <w:szCs w:val="22"/>
              </w:rPr>
              <w:t>1.3. Europos Sąjungos ir kitos tarptautinės finansinės paramos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1.3.1. lėšų pavadinimas ir finansavimo šaltinio kodas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b/>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b/>
                <w:sz w:val="22"/>
                <w:szCs w:val="22"/>
              </w:rPr>
            </w:pPr>
          </w:p>
        </w:tc>
      </w:tr>
      <w:tr w:rsidR="004F2A03">
        <w:trPr>
          <w:cantSplit/>
          <w:trHeight w:val="228"/>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spacing w:line="276" w:lineRule="auto"/>
              <w:ind w:left="1276" w:hanging="1276"/>
              <w:jc w:val="both"/>
              <w:rPr>
                <w:b/>
                <w:sz w:val="22"/>
                <w:szCs w:val="22"/>
              </w:rPr>
            </w:pPr>
            <w:r>
              <w:rPr>
                <w:b/>
                <w:sz w:val="22"/>
                <w:szCs w:val="22"/>
              </w:rPr>
              <w:t>1.4. Tikslinės paskirties valstybės biudžeto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b/>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1.4.1. lėšų pavadinimas ir finansavimo šaltinio kodas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i/>
                <w:sz w:val="22"/>
                <w:szCs w:val="22"/>
              </w:rPr>
            </w:pPr>
            <w:r>
              <w:rPr>
                <w:i/>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b/>
                <w:sz w:val="22"/>
                <w:szCs w:val="22"/>
              </w:rPr>
            </w:pPr>
            <w:r>
              <w:rPr>
                <w:b/>
                <w:sz w:val="22"/>
                <w:szCs w:val="22"/>
              </w:rPr>
              <w:t>1.5. Kitos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b/>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1.5.1. Savivaldybių biudžetų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1.5.2. Privačios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bl>
    <w:p w:rsidR="004F2A03" w:rsidRDefault="004F2A03">
      <w:pPr>
        <w:spacing w:line="276" w:lineRule="auto"/>
        <w:rPr>
          <w:rFonts w:eastAsia="Calibri"/>
          <w:b/>
          <w:bCs/>
          <w:sz w:val="22"/>
          <w:szCs w:val="22"/>
        </w:rPr>
      </w:pPr>
    </w:p>
    <w:p w:rsidR="004F2A03" w:rsidRDefault="0032655D">
      <w:pPr>
        <w:rPr>
          <w:i/>
          <w:iCs/>
          <w:szCs w:val="24"/>
        </w:rPr>
      </w:pPr>
      <w:r>
        <w:rPr>
          <w:b/>
          <w:bCs/>
          <w:szCs w:val="24"/>
          <w:lang w:eastAsia="lt-LT"/>
        </w:rPr>
        <w:t>3 lentelė. Pažangos</w:t>
      </w:r>
      <w:r>
        <w:rPr>
          <w:b/>
          <w:bCs/>
          <w:szCs w:val="24"/>
        </w:rPr>
        <w:t xml:space="preserve"> priemonės specialieji projektų atrankos kriterijai </w:t>
      </w:r>
      <w:r>
        <w:rPr>
          <w:i/>
          <w:iCs/>
          <w:szCs w:val="24"/>
        </w:rPr>
        <w:t>(pildoma visoms veikloms, kurioms įgyvendinti atrenkami projektai)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6476"/>
        <w:gridCol w:w="5245"/>
      </w:tblGrid>
      <w:tr w:rsidR="004F2A03">
        <w:trPr>
          <w:trHeight w:val="90"/>
        </w:trPr>
        <w:tc>
          <w:tcPr>
            <w:tcW w:w="3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lang w:eastAsia="lt-LT"/>
              </w:rPr>
            </w:pPr>
            <w:r>
              <w:rPr>
                <w:rFonts w:eastAsia="Calibri"/>
                <w:b/>
                <w:sz w:val="22"/>
                <w:szCs w:val="22"/>
                <w:lang w:eastAsia="lt-LT"/>
              </w:rPr>
              <w:t>Veikla</w:t>
            </w:r>
          </w:p>
        </w:tc>
        <w:tc>
          <w:tcPr>
            <w:tcW w:w="64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right="-250"/>
              <w:jc w:val="center"/>
              <w:rPr>
                <w:rFonts w:eastAsia="Calibri"/>
                <w:b/>
                <w:sz w:val="22"/>
                <w:szCs w:val="22"/>
                <w:lang w:eastAsia="lt-LT"/>
              </w:rPr>
            </w:pPr>
            <w:r>
              <w:rPr>
                <w:rFonts w:eastAsia="Calibri"/>
                <w:b/>
                <w:sz w:val="22"/>
                <w:szCs w:val="22"/>
                <w:lang w:eastAsia="lt-LT"/>
              </w:rPr>
              <w:t>Specialusis projektų atrankos kriterijus</w:t>
            </w:r>
          </w:p>
        </w:tc>
        <w:tc>
          <w:tcPr>
            <w:tcW w:w="5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lang w:eastAsia="lt-LT"/>
              </w:rPr>
            </w:pPr>
            <w:r>
              <w:rPr>
                <w:rFonts w:eastAsia="Calibri"/>
                <w:b/>
                <w:sz w:val="22"/>
                <w:szCs w:val="22"/>
                <w:lang w:eastAsia="lt-LT"/>
              </w:rPr>
              <w:t>Atitikties specialiajam projektų atrankos kriterijui vertinimo aspektai ir paaiškinimai</w:t>
            </w:r>
          </w:p>
        </w:tc>
      </w:tr>
      <w:tr w:rsidR="004F2A03">
        <w:trPr>
          <w:trHeight w:val="208"/>
        </w:trPr>
        <w:tc>
          <w:tcPr>
            <w:tcW w:w="3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lang w:eastAsia="lt-LT"/>
              </w:rPr>
            </w:pPr>
            <w:r>
              <w:rPr>
                <w:rFonts w:eastAsia="Calibri"/>
                <w:sz w:val="22"/>
                <w:szCs w:val="22"/>
                <w:lang w:eastAsia="lt-LT"/>
              </w:rPr>
              <w:t>1</w:t>
            </w:r>
          </w:p>
        </w:tc>
        <w:tc>
          <w:tcPr>
            <w:tcW w:w="64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lang w:eastAsia="lt-LT"/>
              </w:rPr>
            </w:pPr>
            <w:r>
              <w:rPr>
                <w:rFonts w:eastAsia="Calibri"/>
                <w:sz w:val="22"/>
                <w:szCs w:val="22"/>
                <w:lang w:eastAsia="lt-LT"/>
              </w:rPr>
              <w:t>2</w:t>
            </w:r>
          </w:p>
        </w:tc>
        <w:tc>
          <w:tcPr>
            <w:tcW w:w="5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lang w:eastAsia="lt-LT"/>
              </w:rPr>
            </w:pPr>
            <w:r>
              <w:rPr>
                <w:rFonts w:eastAsia="Calibri"/>
                <w:sz w:val="22"/>
                <w:szCs w:val="22"/>
                <w:lang w:eastAsia="lt-LT"/>
              </w:rPr>
              <w:t>3</w:t>
            </w:r>
          </w:p>
        </w:tc>
      </w:tr>
      <w:tr w:rsidR="004F2A03">
        <w:trPr>
          <w:trHeight w:val="90"/>
        </w:trPr>
        <w:tc>
          <w:tcPr>
            <w:tcW w:w="3271" w:type="dxa"/>
            <w:vMerge w:val="restar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N veikla</w:t>
            </w:r>
          </w:p>
        </w:tc>
        <w:tc>
          <w:tcPr>
            <w:tcW w:w="6476"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 xml:space="preserve">Pateikiamas paaiškinimas, kaip įvertinti, ar projekto vykdytojas ir (ar) jo vykdomas projektas atitinka specialųjį projektų atrankos kriterijų. Priklausomai nuo kriterijaus turinio, pateikiamos kriterijaus pavadinime vartojamų sąvokų apibrėžtys, nuorodos į teisės aktus, klasifikatorius, sąrašus, apskaičiavimo formulės ir pan. </w:t>
            </w:r>
          </w:p>
        </w:tc>
        <w:tc>
          <w:tcPr>
            <w:tcW w:w="524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b/>
                <w:sz w:val="22"/>
                <w:szCs w:val="22"/>
                <w:lang w:eastAsia="lt-LT"/>
              </w:rPr>
            </w:pP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i/>
                <w:color w:val="808080"/>
                <w:sz w:val="22"/>
                <w:szCs w:val="22"/>
                <w:lang w:eastAsia="lt-LT"/>
              </w:rPr>
            </w:pPr>
          </w:p>
        </w:tc>
        <w:tc>
          <w:tcPr>
            <w:tcW w:w="6476"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c>
          <w:tcPr>
            <w:tcW w:w="5245"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r>
      <w:tr w:rsidR="004F2A03">
        <w:tc>
          <w:tcPr>
            <w:tcW w:w="327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c>
          <w:tcPr>
            <w:tcW w:w="6476"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c>
          <w:tcPr>
            <w:tcW w:w="5245"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r>
    </w:tbl>
    <w:p w:rsidR="004F2A03" w:rsidRDefault="0032655D">
      <w:pPr>
        <w:rPr>
          <w:i/>
          <w:iCs/>
          <w:szCs w:val="24"/>
        </w:rPr>
      </w:pPr>
      <w:r>
        <w:rPr>
          <w:b/>
          <w:bCs/>
          <w:szCs w:val="24"/>
          <w:lang w:eastAsia="lt-LT"/>
        </w:rPr>
        <w:t>4 lentelė. Pažangos</w:t>
      </w:r>
      <w:r>
        <w:rPr>
          <w:b/>
          <w:bCs/>
          <w:szCs w:val="24"/>
        </w:rPr>
        <w:t xml:space="preserve"> priemonės prioritetiniai projektų atrankos kriterijai </w:t>
      </w:r>
      <w:r>
        <w:rPr>
          <w:i/>
          <w:iCs/>
          <w:szCs w:val="24"/>
        </w:rPr>
        <w:t>(pildoma visoms veikloms, kurioms įgyvendinti skirti projektai atrenkami konkurso būdu)</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5059"/>
        <w:gridCol w:w="6379"/>
      </w:tblGrid>
      <w:tr w:rsidR="004F2A03">
        <w:trPr>
          <w:trHeight w:val="90"/>
        </w:trPr>
        <w:tc>
          <w:tcPr>
            <w:tcW w:w="3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lang w:eastAsia="lt-LT"/>
              </w:rPr>
            </w:pPr>
            <w:r>
              <w:rPr>
                <w:rFonts w:eastAsia="Calibri"/>
                <w:b/>
                <w:sz w:val="22"/>
                <w:szCs w:val="22"/>
                <w:lang w:eastAsia="lt-LT"/>
              </w:rPr>
              <w:t>Veikla</w:t>
            </w:r>
          </w:p>
        </w:tc>
        <w:tc>
          <w:tcPr>
            <w:tcW w:w="50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right="34"/>
              <w:jc w:val="center"/>
              <w:rPr>
                <w:rFonts w:eastAsia="Calibri"/>
                <w:b/>
                <w:sz w:val="22"/>
                <w:szCs w:val="22"/>
                <w:lang w:eastAsia="lt-LT"/>
              </w:rPr>
            </w:pPr>
            <w:r>
              <w:rPr>
                <w:rFonts w:eastAsia="Calibri"/>
                <w:b/>
                <w:sz w:val="22"/>
                <w:szCs w:val="22"/>
                <w:lang w:eastAsia="lt-LT"/>
              </w:rPr>
              <w:t>Prioritetinis projektų atrankos kriterijus</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lang w:eastAsia="lt-LT"/>
              </w:rPr>
            </w:pPr>
            <w:r>
              <w:rPr>
                <w:rFonts w:eastAsia="Calibri"/>
                <w:b/>
                <w:sz w:val="22"/>
                <w:szCs w:val="22"/>
                <w:lang w:eastAsia="lt-LT"/>
              </w:rPr>
              <w:t>Atitikties prioritetiniam projektų atrankos kriterijui vertinimo aspektai ir paaiškinimai</w:t>
            </w:r>
          </w:p>
        </w:tc>
      </w:tr>
      <w:tr w:rsidR="004F2A03">
        <w:trPr>
          <w:trHeight w:val="224"/>
        </w:trPr>
        <w:tc>
          <w:tcPr>
            <w:tcW w:w="327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lang w:eastAsia="lt-LT"/>
              </w:rPr>
            </w:pPr>
            <w:r>
              <w:rPr>
                <w:rFonts w:eastAsia="Calibri"/>
                <w:sz w:val="22"/>
                <w:szCs w:val="22"/>
                <w:lang w:eastAsia="lt-LT"/>
              </w:rPr>
              <w:t>1</w:t>
            </w:r>
          </w:p>
        </w:tc>
        <w:tc>
          <w:tcPr>
            <w:tcW w:w="50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lang w:eastAsia="lt-LT"/>
              </w:rPr>
            </w:pPr>
            <w:r>
              <w:rPr>
                <w:rFonts w:eastAsia="Calibri"/>
                <w:sz w:val="22"/>
                <w:szCs w:val="22"/>
                <w:lang w:eastAsia="lt-LT"/>
              </w:rPr>
              <w:t>2</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lang w:eastAsia="lt-LT"/>
              </w:rPr>
            </w:pPr>
            <w:r>
              <w:rPr>
                <w:rFonts w:eastAsia="Calibri"/>
                <w:sz w:val="22"/>
                <w:szCs w:val="22"/>
                <w:lang w:eastAsia="lt-LT"/>
              </w:rPr>
              <w:t>3</w:t>
            </w:r>
          </w:p>
        </w:tc>
      </w:tr>
      <w:tr w:rsidR="004F2A03">
        <w:tc>
          <w:tcPr>
            <w:tcW w:w="3271" w:type="dxa"/>
            <w:vMerge w:val="restar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N veikla</w:t>
            </w:r>
          </w:p>
        </w:tc>
        <w:tc>
          <w:tcPr>
            <w:tcW w:w="505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 xml:space="preserve">Nurodomas kriterijaus pavadinimas, nurodant  teritorijos, tikslinės grupės, galimų projektų vykdytojų ir (ar) projekto turinio ir (ar) kitus požymius, kuriuos turi atitikti projekto vykdytojas ir (ar) projektas, kad būtų laikomas atitinkančiu kriterijų. Jeigu veiklai taikomi keli prioritetiniai kriterijai, nurodomas kriterijaus svoris (procentais nuo maksimalios sumos arba balų intervalais). </w:t>
            </w:r>
          </w:p>
        </w:tc>
        <w:tc>
          <w:tcPr>
            <w:tcW w:w="637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 xml:space="preserve">Pateikiamas paaiškinimas, kaip įvertinti, ar projekto vykdytojas ir (ar) jo vykdomas projektas atitinka prioritetinį projektų atrankos kriterijų. Atsižvelgiant į kriterijaus turinį, pateikiamos kriterijaus pavadinime vartojamų sąvokų apibrėžtys, nuorodos į teisės aktus, klasifikatorius, sąrašus, apskaičiavimo formulės ir pan. </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i/>
                <w:color w:val="808080"/>
                <w:sz w:val="22"/>
                <w:szCs w:val="22"/>
                <w:lang w:eastAsia="lt-LT"/>
              </w:rPr>
            </w:pPr>
          </w:p>
        </w:tc>
        <w:tc>
          <w:tcPr>
            <w:tcW w:w="505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c>
          <w:tcPr>
            <w:tcW w:w="637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r>
      <w:tr w:rsidR="004F2A03">
        <w:tc>
          <w:tcPr>
            <w:tcW w:w="327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c>
          <w:tcPr>
            <w:tcW w:w="505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c>
          <w:tcPr>
            <w:tcW w:w="637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r>
    </w:tbl>
    <w:p w:rsidR="004F2A03" w:rsidRDefault="004F2A03">
      <w:pPr>
        <w:ind w:left="142"/>
        <w:rPr>
          <w:bCs/>
          <w:sz w:val="22"/>
          <w:szCs w:val="22"/>
        </w:rPr>
      </w:pPr>
    </w:p>
    <w:p w:rsidR="004F2A03" w:rsidRDefault="0032655D">
      <w:pPr>
        <w:rPr>
          <w:rFonts w:eastAsia="Calibri"/>
          <w:b/>
          <w:bCs/>
          <w:szCs w:val="24"/>
        </w:rPr>
      </w:pPr>
      <w:r>
        <w:rPr>
          <w:rFonts w:eastAsia="Calibri"/>
          <w:b/>
          <w:bCs/>
          <w:szCs w:val="24"/>
        </w:rPr>
        <w:t xml:space="preserve">5 lentelė. Veiklos ir projektai </w:t>
      </w:r>
      <w:r>
        <w:rPr>
          <w:rFonts w:eastAsia="Calibri"/>
          <w:i/>
          <w:iCs/>
          <w:szCs w:val="24"/>
        </w:rPr>
        <w:t>(pildoma, kai yra nustatyti projektų atrankos kriterijai ir juos atitinkantys projektai)</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90"/>
        <w:gridCol w:w="1421"/>
        <w:gridCol w:w="1228"/>
        <w:gridCol w:w="1900"/>
        <w:gridCol w:w="1422"/>
        <w:gridCol w:w="1409"/>
        <w:gridCol w:w="1231"/>
        <w:gridCol w:w="1513"/>
        <w:gridCol w:w="1461"/>
        <w:gridCol w:w="1422"/>
      </w:tblGrid>
      <w:tr w:rsidR="004F2A03">
        <w:trPr>
          <w:trHeight w:val="700"/>
          <w:jc w:val="center"/>
        </w:trPr>
        <w:tc>
          <w:tcPr>
            <w:tcW w:w="4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Veiklos ir projektai</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Veiklos tipas</w:t>
            </w:r>
          </w:p>
        </w:tc>
        <w:tc>
          <w:tcPr>
            <w:tcW w:w="4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Galimi pareiškėjai</w:t>
            </w:r>
          </w:p>
        </w:tc>
        <w:tc>
          <w:tcPr>
            <w:tcW w:w="3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Projektų atrankos būdas</w:t>
            </w:r>
          </w:p>
        </w:tc>
        <w:tc>
          <w:tcPr>
            <w:tcW w:w="6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Valstybės pagalba (Taip / Ne)</w:t>
            </w:r>
          </w:p>
        </w:tc>
        <w:tc>
          <w:tcPr>
            <w:tcW w:w="3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Regioninės svarbos projektas (Taip / Ne)</w:t>
            </w:r>
          </w:p>
        </w:tc>
        <w:tc>
          <w:tcPr>
            <w:tcW w:w="4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Finansavimo forma</w:t>
            </w:r>
          </w:p>
        </w:tc>
        <w:tc>
          <w:tcPr>
            <w:tcW w:w="3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Pažangos lėšų poreikis (tūkst. eurų)</w:t>
            </w:r>
          </w:p>
        </w:tc>
        <w:tc>
          <w:tcPr>
            <w:tcW w:w="4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Finansavimo šaltinis (-</w:t>
            </w:r>
            <w:proofErr w:type="spellStart"/>
            <w:r>
              <w:rPr>
                <w:rFonts w:eastAsia="Calibri"/>
                <w:b/>
                <w:sz w:val="22"/>
                <w:szCs w:val="22"/>
              </w:rPr>
              <w:t>iai</w:t>
            </w:r>
            <w:proofErr w:type="spellEnd"/>
            <w:r>
              <w:rPr>
                <w:rFonts w:eastAsia="Calibri"/>
                <w:b/>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 xml:space="preserve">Įgyvendinimo pradžia (metai, </w:t>
            </w:r>
            <w:proofErr w:type="spellStart"/>
            <w:r>
              <w:rPr>
                <w:rFonts w:eastAsia="Calibri"/>
                <w:b/>
                <w:sz w:val="22"/>
                <w:szCs w:val="22"/>
              </w:rPr>
              <w:t>ketv</w:t>
            </w:r>
            <w:proofErr w:type="spellEnd"/>
            <w:r>
              <w:rPr>
                <w:rFonts w:eastAsia="Calibri"/>
                <w:b/>
                <w:sz w:val="22"/>
                <w:szCs w:val="22"/>
              </w:rPr>
              <w:t>.)</w:t>
            </w:r>
          </w:p>
        </w:tc>
        <w:tc>
          <w:tcPr>
            <w:tcW w:w="4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 xml:space="preserve">Įgyvendinimo pabaiga (metai, </w:t>
            </w:r>
            <w:proofErr w:type="spellStart"/>
            <w:r>
              <w:rPr>
                <w:rFonts w:eastAsia="Calibri"/>
                <w:b/>
                <w:sz w:val="22"/>
                <w:szCs w:val="22"/>
              </w:rPr>
              <w:t>ketv</w:t>
            </w:r>
            <w:proofErr w:type="spellEnd"/>
            <w:r>
              <w:rPr>
                <w:rFonts w:eastAsia="Calibri"/>
                <w:b/>
                <w:sz w:val="22"/>
                <w:szCs w:val="22"/>
              </w:rPr>
              <w:t>.)</w:t>
            </w:r>
          </w:p>
        </w:tc>
      </w:tr>
      <w:tr w:rsidR="004F2A03">
        <w:trPr>
          <w:trHeight w:val="119"/>
          <w:jc w:val="center"/>
        </w:trPr>
        <w:tc>
          <w:tcPr>
            <w:tcW w:w="4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1</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2</w:t>
            </w:r>
          </w:p>
        </w:tc>
        <w:tc>
          <w:tcPr>
            <w:tcW w:w="4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3</w:t>
            </w:r>
          </w:p>
        </w:tc>
        <w:tc>
          <w:tcPr>
            <w:tcW w:w="3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4</w:t>
            </w:r>
          </w:p>
        </w:tc>
        <w:tc>
          <w:tcPr>
            <w:tcW w:w="6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5</w:t>
            </w:r>
          </w:p>
        </w:tc>
        <w:tc>
          <w:tcPr>
            <w:tcW w:w="3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6</w:t>
            </w:r>
          </w:p>
        </w:tc>
        <w:tc>
          <w:tcPr>
            <w:tcW w:w="4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7</w:t>
            </w:r>
          </w:p>
        </w:tc>
        <w:tc>
          <w:tcPr>
            <w:tcW w:w="3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8</w:t>
            </w:r>
          </w:p>
        </w:tc>
        <w:tc>
          <w:tcPr>
            <w:tcW w:w="4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9</w:t>
            </w:r>
          </w:p>
        </w:tc>
        <w:tc>
          <w:tcPr>
            <w:tcW w:w="4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10</w:t>
            </w:r>
          </w:p>
        </w:tc>
        <w:tc>
          <w:tcPr>
            <w:tcW w:w="4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11</w:t>
            </w:r>
          </w:p>
        </w:tc>
      </w:tr>
      <w:tr w:rsidR="004F2A03">
        <w:trPr>
          <w:trHeight w:val="458"/>
          <w:jc w:val="center"/>
        </w:trPr>
        <w:tc>
          <w:tcPr>
            <w:tcW w:w="467"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1. (veiklos pavadinimas)</w:t>
            </w:r>
          </w:p>
        </w:tc>
        <w:tc>
          <w:tcPr>
            <w:tcW w:w="449"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R – reguliacinė veikla, I – investicinė veikla, K – komunikacinė veikla.</w:t>
            </w:r>
          </w:p>
        </w:tc>
        <w:tc>
          <w:tcPr>
            <w:tcW w:w="459"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Nurodomi galimi pareiškėjai.</w:t>
            </w:r>
          </w:p>
        </w:tc>
        <w:tc>
          <w:tcPr>
            <w:tcW w:w="398"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Nurodomas vienas iš šių projektų atrankos būdų: P – planavimas, K – konkursas.</w:t>
            </w:r>
          </w:p>
        </w:tc>
        <w:tc>
          <w:tcPr>
            <w:tcW w:w="610"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Nurodoma, ar įgyvendinant veiklą numatoma teikti valstybės pagalbą. Jeigu žinoma, konkretinama, ar valstybės pagalba teikiama pagal valstybės pagalbos schemą, kaip nereikšminga „</w:t>
            </w:r>
            <w:proofErr w:type="spellStart"/>
            <w:r>
              <w:rPr>
                <w:rFonts w:eastAsia="Calibri"/>
                <w:i/>
                <w:color w:val="808080"/>
                <w:sz w:val="22"/>
                <w:szCs w:val="22"/>
              </w:rPr>
              <w:t>de</w:t>
            </w:r>
            <w:proofErr w:type="spellEnd"/>
            <w:r>
              <w:rPr>
                <w:rFonts w:eastAsia="Calibri"/>
                <w:i/>
                <w:color w:val="808080"/>
                <w:sz w:val="22"/>
                <w:szCs w:val="22"/>
              </w:rPr>
              <w:t xml:space="preserve"> </w:t>
            </w:r>
            <w:proofErr w:type="spellStart"/>
            <w:r>
              <w:rPr>
                <w:rFonts w:eastAsia="Calibri"/>
                <w:i/>
                <w:color w:val="808080"/>
                <w:sz w:val="22"/>
                <w:szCs w:val="22"/>
              </w:rPr>
              <w:t>minimis</w:t>
            </w:r>
            <w:proofErr w:type="spellEnd"/>
            <w:r>
              <w:rPr>
                <w:rFonts w:eastAsia="Calibri"/>
                <w:i/>
                <w:color w:val="808080"/>
                <w:sz w:val="22"/>
                <w:szCs w:val="22"/>
              </w:rPr>
              <w:t>“ pagalba ar pagal Bendrojo bendrosios išimties reglamento nuostatą.</w:t>
            </w:r>
          </w:p>
        </w:tc>
        <w:tc>
          <w:tcPr>
            <w:tcW w:w="345"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Nepildoma.</w:t>
            </w:r>
          </w:p>
        </w:tc>
        <w:tc>
          <w:tcPr>
            <w:tcW w:w="455"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Pildoma, jeigu veiklos tipas I arba K. Finansavimo formos: S – grąžinamoji subsidija, NS – negrąžinamoji subsidija, FP – finansinė priemonė.</w:t>
            </w:r>
          </w:p>
        </w:tc>
        <w:tc>
          <w:tcPr>
            <w:tcW w:w="399" w:type="pct"/>
            <w:tcBorders>
              <w:top w:val="single" w:sz="4" w:space="0" w:color="auto"/>
              <w:left w:val="single" w:sz="4" w:space="0" w:color="auto"/>
              <w:bottom w:val="single" w:sz="4" w:space="0" w:color="auto"/>
              <w:right w:val="single" w:sz="4" w:space="0" w:color="auto"/>
            </w:tcBorders>
          </w:tcPr>
          <w:p w:rsidR="004F2A03" w:rsidRDefault="004F2A03">
            <w:pPr>
              <w:ind w:right="-57"/>
              <w:rPr>
                <w:rFonts w:eastAsia="Calibri"/>
                <w:i/>
                <w:color w:val="808080"/>
                <w:sz w:val="22"/>
                <w:szCs w:val="22"/>
              </w:rPr>
            </w:pPr>
          </w:p>
        </w:tc>
        <w:tc>
          <w:tcPr>
            <w:tcW w:w="488"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Pagal finansavimo šaltinių klasifikaciją, patvirtintą Lietuvos Respublikos finansų ministro 2011 m. rugpjūčio 8 d. įsakymu Nr. 1K-265 „Dėl Asignavimų valdytojų programų, finansuojamų iš Lietuvos Respublikos valstybės biudžeto, finansavimo šaltinių klasifikacijos patvirtinimo“.</w:t>
            </w:r>
          </w:p>
        </w:tc>
        <w:tc>
          <w:tcPr>
            <w:tcW w:w="47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i/>
                <w:color w:val="808080"/>
                <w:sz w:val="22"/>
                <w:szCs w:val="22"/>
              </w:rPr>
            </w:pPr>
          </w:p>
        </w:tc>
        <w:tc>
          <w:tcPr>
            <w:tcW w:w="46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i/>
                <w:color w:val="808080"/>
                <w:sz w:val="22"/>
                <w:szCs w:val="22"/>
              </w:rPr>
            </w:pPr>
          </w:p>
        </w:tc>
      </w:tr>
      <w:tr w:rsidR="004F2A03">
        <w:trPr>
          <w:trHeight w:val="467"/>
          <w:jc w:val="center"/>
        </w:trPr>
        <w:tc>
          <w:tcPr>
            <w:tcW w:w="467" w:type="pct"/>
            <w:tcBorders>
              <w:top w:val="single" w:sz="4" w:space="0" w:color="auto"/>
              <w:left w:val="single" w:sz="4" w:space="0" w:color="auto"/>
              <w:bottom w:val="single" w:sz="4" w:space="0" w:color="auto"/>
              <w:right w:val="single" w:sz="4" w:space="0" w:color="auto"/>
            </w:tcBorders>
          </w:tcPr>
          <w:p w:rsidR="004F2A03" w:rsidRDefault="0032655D">
            <w:pPr>
              <w:ind w:left="-57" w:right="-57"/>
              <w:rPr>
                <w:rFonts w:eastAsia="Calibri"/>
                <w:i/>
                <w:color w:val="808080"/>
                <w:sz w:val="22"/>
                <w:szCs w:val="22"/>
              </w:rPr>
            </w:pPr>
            <w:r>
              <w:rPr>
                <w:rFonts w:eastAsia="Calibri"/>
                <w:i/>
                <w:color w:val="808080"/>
                <w:sz w:val="22"/>
                <w:szCs w:val="22"/>
              </w:rPr>
              <w:t xml:space="preserve">1.1. (projekto pavadinimas) Nepildoma, kai projektų atrankos būdas K </w:t>
            </w:r>
            <w:r>
              <w:rPr>
                <w:rFonts w:eastAsia="Calibri"/>
                <w:i/>
                <w:color w:val="808080"/>
                <w:sz w:val="22"/>
                <w:szCs w:val="22"/>
              </w:rPr>
              <w:lastRenderedPageBreak/>
              <w:t>(konkursas).</w:t>
            </w:r>
          </w:p>
          <w:p w:rsidR="004F2A03" w:rsidRDefault="004F2A03">
            <w:pPr>
              <w:ind w:left="-57" w:right="-57"/>
              <w:rPr>
                <w:rFonts w:eastAsia="Calibri"/>
                <w:i/>
                <w:color w:val="808080"/>
                <w:sz w:val="22"/>
                <w:szCs w:val="22"/>
              </w:rPr>
            </w:pPr>
          </w:p>
        </w:tc>
        <w:tc>
          <w:tcPr>
            <w:tcW w:w="449"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lastRenderedPageBreak/>
              <w:t>Nepildoma.</w:t>
            </w:r>
          </w:p>
        </w:tc>
        <w:tc>
          <w:tcPr>
            <w:tcW w:w="459"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 xml:space="preserve">Nurodomas konkretus projekto pareiškėjas. Nepildoma, kai projektų </w:t>
            </w:r>
            <w:r>
              <w:rPr>
                <w:rFonts w:eastAsia="Calibri"/>
                <w:i/>
                <w:color w:val="808080"/>
                <w:sz w:val="22"/>
                <w:szCs w:val="22"/>
              </w:rPr>
              <w:lastRenderedPageBreak/>
              <w:t>atrankos būdas K (konkursas).</w:t>
            </w:r>
          </w:p>
        </w:tc>
        <w:tc>
          <w:tcPr>
            <w:tcW w:w="398"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lastRenderedPageBreak/>
              <w:t>Nepildoma.</w:t>
            </w:r>
          </w:p>
        </w:tc>
        <w:tc>
          <w:tcPr>
            <w:tcW w:w="610"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 xml:space="preserve">Nurodoma, ar įgyvendinant projektą numatoma teikti valstybės pagalbą. Jeigu žinoma, </w:t>
            </w:r>
            <w:r>
              <w:rPr>
                <w:rFonts w:eastAsia="Calibri"/>
                <w:i/>
                <w:color w:val="808080"/>
                <w:sz w:val="22"/>
                <w:szCs w:val="22"/>
              </w:rPr>
              <w:lastRenderedPageBreak/>
              <w:t>konkretinama, ar valstybės pagalba teikiama pagal valstybės pagalbos schemą, kaip „</w:t>
            </w:r>
            <w:proofErr w:type="spellStart"/>
            <w:r>
              <w:rPr>
                <w:rFonts w:eastAsia="Calibri"/>
                <w:i/>
                <w:color w:val="808080"/>
                <w:sz w:val="22"/>
                <w:szCs w:val="22"/>
              </w:rPr>
              <w:t>de</w:t>
            </w:r>
            <w:proofErr w:type="spellEnd"/>
            <w:r>
              <w:rPr>
                <w:rFonts w:eastAsia="Calibri"/>
                <w:i/>
                <w:color w:val="808080"/>
                <w:sz w:val="22"/>
                <w:szCs w:val="22"/>
              </w:rPr>
              <w:t xml:space="preserve"> </w:t>
            </w:r>
            <w:proofErr w:type="spellStart"/>
            <w:r>
              <w:rPr>
                <w:rFonts w:eastAsia="Calibri"/>
                <w:i/>
                <w:color w:val="808080"/>
                <w:sz w:val="22"/>
                <w:szCs w:val="22"/>
              </w:rPr>
              <w:t>minimis</w:t>
            </w:r>
            <w:proofErr w:type="spellEnd"/>
            <w:r>
              <w:rPr>
                <w:rFonts w:eastAsia="Calibri"/>
                <w:i/>
                <w:color w:val="808080"/>
                <w:sz w:val="22"/>
                <w:szCs w:val="22"/>
              </w:rPr>
              <w:t>“ pagalba ar pagal Bendrojo bendrosios išimties reglamento nuostatą.</w:t>
            </w:r>
          </w:p>
        </w:tc>
        <w:tc>
          <w:tcPr>
            <w:tcW w:w="345"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lastRenderedPageBreak/>
              <w:t>Nurodoma, ar įgyvendinamas regioninės svarbos projektas.</w:t>
            </w:r>
          </w:p>
        </w:tc>
        <w:tc>
          <w:tcPr>
            <w:tcW w:w="455"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Pildoma, jeigu atskirų projektų finansavimo formos skiriasi.</w:t>
            </w:r>
          </w:p>
        </w:tc>
        <w:tc>
          <w:tcPr>
            <w:tcW w:w="39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i/>
                <w:color w:val="808080"/>
                <w:sz w:val="22"/>
                <w:szCs w:val="22"/>
              </w:rPr>
            </w:pPr>
          </w:p>
        </w:tc>
        <w:tc>
          <w:tcPr>
            <w:tcW w:w="488"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i/>
                <w:color w:val="808080"/>
                <w:sz w:val="22"/>
                <w:szCs w:val="22"/>
              </w:rPr>
            </w:pPr>
          </w:p>
        </w:tc>
        <w:tc>
          <w:tcPr>
            <w:tcW w:w="47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i/>
                <w:color w:val="808080"/>
                <w:sz w:val="22"/>
                <w:szCs w:val="22"/>
              </w:rPr>
            </w:pPr>
          </w:p>
        </w:tc>
        <w:tc>
          <w:tcPr>
            <w:tcW w:w="46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i/>
                <w:color w:val="808080"/>
                <w:sz w:val="22"/>
                <w:szCs w:val="22"/>
              </w:rPr>
            </w:pPr>
          </w:p>
        </w:tc>
      </w:tr>
      <w:tr w:rsidR="004F2A03">
        <w:trPr>
          <w:trHeight w:val="233"/>
          <w:jc w:val="center"/>
        </w:trPr>
        <w:tc>
          <w:tcPr>
            <w:tcW w:w="467"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sz w:val="22"/>
                <w:szCs w:val="22"/>
              </w:rPr>
            </w:pPr>
            <w:r>
              <w:rPr>
                <w:rFonts w:eastAsia="Calibri"/>
                <w:i/>
                <w:color w:val="808080"/>
                <w:sz w:val="22"/>
                <w:szCs w:val="22"/>
              </w:rPr>
              <w:lastRenderedPageBreak/>
              <w:t>2. ...</w:t>
            </w:r>
          </w:p>
        </w:tc>
        <w:tc>
          <w:tcPr>
            <w:tcW w:w="44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5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398"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610"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345"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55"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39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88"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7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6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r>
      <w:tr w:rsidR="004F2A03">
        <w:trPr>
          <w:trHeight w:val="233"/>
          <w:jc w:val="center"/>
        </w:trPr>
        <w:tc>
          <w:tcPr>
            <w:tcW w:w="467"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sz w:val="22"/>
                <w:szCs w:val="22"/>
              </w:rPr>
            </w:pPr>
            <w:r>
              <w:rPr>
                <w:rFonts w:eastAsia="Calibri"/>
                <w:i/>
                <w:color w:val="808080"/>
                <w:sz w:val="22"/>
                <w:szCs w:val="22"/>
              </w:rPr>
              <w:t>...</w:t>
            </w:r>
          </w:p>
        </w:tc>
        <w:tc>
          <w:tcPr>
            <w:tcW w:w="44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5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398"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610"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345"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55"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39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88"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7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6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r>
    </w:tbl>
    <w:p w:rsidR="004F2A03" w:rsidRDefault="004F2A03">
      <w:pPr>
        <w:rPr>
          <w:bCs/>
          <w:sz w:val="22"/>
          <w:szCs w:val="22"/>
        </w:rPr>
      </w:pPr>
    </w:p>
    <w:p w:rsidR="004F2A03" w:rsidRDefault="0032655D">
      <w:pPr>
        <w:rPr>
          <w:bCs/>
          <w:sz w:val="22"/>
          <w:szCs w:val="22"/>
        </w:rPr>
      </w:pPr>
      <w:r>
        <w:rPr>
          <w:b/>
        </w:rPr>
        <w:t>Pastaba.</w:t>
      </w:r>
      <w:r>
        <w:t xml:space="preserve"> Kursyvu ir pilka spalva pažymėtas tekstas pildant formą ištrinamas.</w:t>
      </w:r>
    </w:p>
    <w:p w:rsidR="004F2A03" w:rsidRDefault="004F2A03">
      <w:pPr>
        <w:rPr>
          <w:bCs/>
          <w:sz w:val="22"/>
          <w:szCs w:val="22"/>
        </w:rPr>
      </w:pPr>
    </w:p>
    <w:p w:rsidR="004F2A03" w:rsidRDefault="004F2A03">
      <w:pPr>
        <w:tabs>
          <w:tab w:val="center" w:pos="4153"/>
          <w:tab w:val="right" w:pos="8306"/>
        </w:tabs>
        <w:rPr>
          <w:lang w:eastAsia="lt-LT"/>
        </w:rPr>
      </w:pPr>
    </w:p>
    <w:p w:rsidR="004F2A03" w:rsidRDefault="0032655D">
      <w:pPr>
        <w:ind w:left="6096"/>
        <w:rPr>
          <w:bCs/>
          <w:sz w:val="22"/>
          <w:szCs w:val="22"/>
        </w:rPr>
      </w:pPr>
    </w:p>
    <w:p w:rsidR="006C7182" w:rsidRDefault="006C7182">
      <w:pPr>
        <w:ind w:left="6096"/>
        <w:sectPr w:rsidR="006C7182" w:rsidSect="00B36A76">
          <w:pgSz w:w="16838" w:h="11906" w:orient="landscape" w:code="9"/>
          <w:pgMar w:top="1134" w:right="678" w:bottom="566" w:left="993" w:header="567" w:footer="567" w:gutter="0"/>
          <w:pgNumType w:start="1"/>
          <w:cols w:space="1296"/>
          <w:titlePg/>
          <w:docGrid w:linePitch="326"/>
        </w:sectPr>
      </w:pPr>
    </w:p>
    <w:p w:rsidR="004F2A03" w:rsidRDefault="0032655D">
      <w:pPr>
        <w:ind w:left="6096"/>
        <w:rPr>
          <w:bCs/>
          <w:sz w:val="22"/>
          <w:szCs w:val="22"/>
        </w:rPr>
      </w:pPr>
      <w:r>
        <w:rPr>
          <w:bCs/>
          <w:sz w:val="22"/>
          <w:szCs w:val="22"/>
        </w:rPr>
        <w:lastRenderedPageBreak/>
        <w:t xml:space="preserve">Strateginio valdymo metodikos </w:t>
      </w:r>
    </w:p>
    <w:p w:rsidR="004F2A03" w:rsidRDefault="0032655D">
      <w:pPr>
        <w:ind w:left="6096"/>
        <w:rPr>
          <w:bCs/>
          <w:sz w:val="22"/>
          <w:szCs w:val="22"/>
        </w:rPr>
      </w:pPr>
      <w:r>
        <w:rPr>
          <w:bCs/>
          <w:sz w:val="22"/>
          <w:szCs w:val="22"/>
        </w:rPr>
        <w:t>7</w:t>
      </w:r>
      <w:r>
        <w:rPr>
          <w:bCs/>
          <w:sz w:val="22"/>
          <w:szCs w:val="22"/>
        </w:rPr>
        <w:t xml:space="preserve"> priedas</w:t>
      </w:r>
    </w:p>
    <w:p w:rsidR="004F2A03" w:rsidRDefault="004F2A03">
      <w:pPr>
        <w:ind w:left="5670"/>
        <w:rPr>
          <w:bCs/>
          <w:sz w:val="22"/>
          <w:szCs w:val="22"/>
        </w:rPr>
      </w:pPr>
    </w:p>
    <w:p w:rsidR="004F2A03" w:rsidRDefault="004F2A03">
      <w:pPr>
        <w:ind w:left="5670"/>
        <w:rPr>
          <w:bCs/>
          <w:sz w:val="22"/>
          <w:szCs w:val="22"/>
        </w:rPr>
      </w:pPr>
    </w:p>
    <w:p w:rsidR="004F2A03" w:rsidRDefault="0032655D">
      <w:pPr>
        <w:keepNext/>
        <w:jc w:val="center"/>
        <w:rPr>
          <w:b/>
          <w:caps/>
          <w:sz w:val="22"/>
          <w:szCs w:val="24"/>
        </w:rPr>
      </w:pPr>
      <w:r>
        <w:rPr>
          <w:b/>
          <w:caps/>
          <w:sz w:val="22"/>
          <w:szCs w:val="24"/>
        </w:rPr>
        <w:t>biudžeto projekto rengimo, svarstymo ir tvirtinimo ciklas</w:t>
      </w:r>
    </w:p>
    <w:p w:rsidR="004F2A03" w:rsidRDefault="004F2A03">
      <w:pPr>
        <w:rPr>
          <w:b/>
          <w:bCs/>
          <w:sz w:val="22"/>
          <w:szCs w:val="24"/>
        </w:rPr>
      </w:pPr>
    </w:p>
    <w:p w:rsidR="004F2A03" w:rsidRDefault="0032655D">
      <w:pPr>
        <w:ind w:firstLine="709"/>
        <w:jc w:val="center"/>
        <w:rPr>
          <w:b/>
          <w:bCs/>
          <w:sz w:val="22"/>
          <w:szCs w:val="24"/>
        </w:rPr>
      </w:pPr>
      <w:r>
        <w:rPr>
          <w:noProof/>
          <w:lang w:val="en-GB" w:eastAsia="ko-KR"/>
        </w:rPr>
        <mc:AlternateContent>
          <mc:Choice Requires="wps">
            <w:drawing>
              <wp:anchor distT="0" distB="0" distL="114300" distR="114300" simplePos="0" relativeHeight="251642880" behindDoc="0" locked="0" layoutInCell="1" allowOverlap="1" wp14:anchorId="4D3547C5" wp14:editId="100F295C">
                <wp:simplePos x="0" y="0"/>
                <wp:positionH relativeFrom="column">
                  <wp:posOffset>2289810</wp:posOffset>
                </wp:positionH>
                <wp:positionV relativeFrom="paragraph">
                  <wp:posOffset>1349375</wp:posOffset>
                </wp:positionV>
                <wp:extent cx="1415415" cy="1515745"/>
                <wp:effectExtent l="38100" t="57150" r="51435" b="46355"/>
                <wp:wrapNone/>
                <wp:docPr id="468" name="Ovalas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1515745"/>
                        </a:xfrm>
                        <a:prstGeom prst="ellipse">
                          <a:avLst/>
                        </a:prstGeom>
                        <a:gradFill flip="none" rotWithShape="1">
                          <a:gsLst>
                            <a:gs pos="42900">
                              <a:srgbClr val="BCC6D2"/>
                            </a:gs>
                            <a:gs pos="0">
                              <a:srgbClr val="4F81BD">
                                <a:lumMod val="20000"/>
                                <a:lumOff val="80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50000" t="50000" r="50000" b="50000"/>
                          </a:path>
                          <a:tileRect/>
                        </a:gradFill>
                        <a:ln w="9525">
                          <a:solidFill>
                            <a:srgbClr val="333333"/>
                          </a:solidFill>
                          <a:round/>
                          <a:headEnd/>
                          <a:tailEnd/>
                        </a:ln>
                        <a:scene3d>
                          <a:camera prst="orthographicFront"/>
                          <a:lightRig rig="threePt" dir="t"/>
                        </a:scene3d>
                        <a:sp3d>
                          <a:bevelT/>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oval id="Ovalas 468" o:spid="_x0000_s1026" style="position:absolute;margin-left:180.3pt;margin-top:106.25pt;width:111.45pt;height:1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z6nxEAMAAPMGAAAOAAAAZHJzL2Uyb0RvYy54bWysVW1v2yAQ/j5p/wHxfU2c2mlr1anaZJkm bWvVdtpngrFBw8CAxOl+/Q5w0mQv0lQ1itBxdzz3fr682nYSbZh1QqsKZydjjJiiuhaqrfDXx+W7 c4ycJ6omUitW4Sfm8NXs7ZvL3pRsormWNbMIQJQre1Nh7r0pRyNHOeuIO9GGKRA22nbEw9W2o9qS HtA7OZqMx9NRr21trKbMOeAukhDPIn7TMOpvm8Yxj2SFwTcfTxvPVThHs0tStpYYLujgBnmBFx0R CozuoRbEE7S24g+oTlCrnW78CdXdSDeNoCzGANFk49+ieeDEsBgLJMeZfZrc68HSL5s7i0Rd4XwK pVKkgyLdbogkDgUO5Kc3rgS1B3NnQ4TOfNL0u0NKzzlRLbu2VveckRq8yoL+6OhBuDh4ilb9Z10D OFl7HVO1bWwXACEJaBsr8rSvCNt6RIGZ5VkBf4woyLIiK87yItog5e65sc5/YLpDgagwk1IYF7JG SrL55HzwiJQ7raFG9VJIiRpQrbCCxsTIav9NeB5THgKJig7eJwIZDfHlk4vxOIqcbVdzaRFkqsI3 8/l0MRn8at3hi79o58vz7GYRUeS6g6QkEOhmwI79CGzo2sQ+37EhiMFoDOjYTBG1guEjx15oClA4 qVlyYHoG4MkvR/ze3SwLNoeY/+1YFhx7vSQceTZgx5T9t2uQxnZXVkM8R+GoMBWWytQ1DbTGo76H 1RGWRspsWBwDBctjoGCBJGpoMQAKFfBCsvA6cWG3xGYLEqlQX+GLYlKkHtJS7GVHdTuNv11yD9Ws Xqs6RhxG7v1AeyJkoiE8qWIfUKbYaR1ICkNtyTAf2nquh4W3tFr5oeVEy/29aJEVsLg9t4zdeYxq AeFGldB+z5DOJOgV2zD5mCJNvDj9YeDT4ljp+gmGH6YrTjh8KYDg2v7EqIetW2H3Y00szJ/8qGDA LrI8D2s6XvLibAIXeyhZHUqIogAVHESJnHu4wZO1gTA4WEpzrPQ1LJ1GxJKEhZS8GlYVbNY0Uekr EFb34T1qPX+rZr8AAAD//wMAUEsDBBQABgAIAAAAIQAS8nhE4gAAAAsBAAAPAAAAZHJzL2Rvd25y ZXYueG1sTI9NT8MwDIbvSPyHyEhcEEs/aDdK3WlCQkiIC4UduGWNaas1Tmmyrfv3hBPcbPnR6+ct 17MZxJEm11tGiBcRCOLG6p5bhI/3p9sVCOcVazVYJoQzOVhXlxelKrQ98Rsda9+KEMKuUAid92Mh pWs6Msot7Egcbl92MsqHdWqlntQphJtBJlGUS6N6Dh86NdJjR82+PhgEa+3L1qfn7/1cP99svMmW 96+fiNdX8+YBhKfZ/8Hwqx/UoQpOO3tg7cSAkOZRHlCEJE4yEIHIVmkYdgh3WZyArEr5v0P1AwAA //8DAFBLAQItABQABgAIAAAAIQC2gziS/gAAAOEBAAATAAAAAAAAAAAAAAAAAAAAAABbQ29udGVu dF9UeXBlc10ueG1sUEsBAi0AFAAGAAgAAAAhADj9If/WAAAAlAEAAAsAAAAAAAAAAAAAAAAALwEA AF9yZWxzLy5yZWxzUEsBAi0AFAAGAAgAAAAhAIDPqfEQAwAA8wYAAA4AAAAAAAAAAAAAAAAALgIA AGRycy9lMm9Eb2MueG1sUEsBAi0AFAAGAAgAAAAhABLyeETiAAAACwEAAA8AAAAAAAAAAAAAAAAA agUAAGRycy9kb3ducmV2LnhtbFBLBQYAAAAABAAEAPMAAAB5BgAAAAA= " fillcolor="#dce6f2" strokecolor="#333">
                <v:fill color2="#dae6f3" rotate="t" focusposition=".5,.5" focussize="" colors="0 #dce6f2;28115f #bcc6d2;.5 #b7c1cd;1 #dae6f3" focus="100%" type="gradientRadial"/>
              </v:oval>
            </w:pict>
          </mc:Fallback>
        </mc:AlternateContent>
      </w:r>
      <w:r>
        <w:rPr>
          <w:noProof/>
          <w:lang w:val="en-GB" w:eastAsia="ko-KR"/>
        </w:rPr>
        <mc:AlternateContent>
          <mc:Choice Requires="wps">
            <w:drawing>
              <wp:anchor distT="0" distB="0" distL="114300" distR="114300" simplePos="0" relativeHeight="251643904" behindDoc="0" locked="0" layoutInCell="1" allowOverlap="1" wp14:anchorId="30B26B44" wp14:editId="47C9D610">
                <wp:simplePos x="0" y="0"/>
                <wp:positionH relativeFrom="column">
                  <wp:posOffset>2378075</wp:posOffset>
                </wp:positionH>
                <wp:positionV relativeFrom="paragraph">
                  <wp:posOffset>1496695</wp:posOffset>
                </wp:positionV>
                <wp:extent cx="1070610" cy="1081405"/>
                <wp:effectExtent l="0" t="43498" r="66993" b="219392"/>
                <wp:wrapNone/>
                <wp:docPr id="467" name="Laisva forma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0610" cy="108140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Laisva forma 467" o:spid="_x0000_s1026" style="position:absolute;margin-left:187.25pt;margin-top:117.85pt;width:84.3pt;height:8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oUoYYgYAAMQUAAAOAAAAZHJzL2Uyb0RvYy54bWysWG2PnDYQ/l6p/8HiY6NkMbCvyl6U5BpU 6dpGDVU/e4FdUFlMbfb2Lr++M2Pwwi7ORVUv0R3gh/HM84zHZt6+ezpW7DFXupT11uNvfI/ldSqz sj5svT+TT69XHtOtqDNRyTrfes+59t7d/fjD23OzyQNZyCrLFQMjtd6cm61XtG2zmc10WuRHod/I Jq9hcC/VUbRwqw6zTIkzWD9Ws8D3F7OzVFmjZJprDU/vzaB3R/b3+zxtf9/vdd6yauuBby39VvR7 h79nd2/F5qBEU5Rp54b4D14cRVnDpNbUvWgFO6nyxtSxTJXUct++SeVxJvf7Ms0pBoiG+1fRfClE k1MsQI5uLE36/zOb/vb4WbEy23rRYumxWhxBpAdR6kfBiHWGz4Glc6M3AP7SfFYYp24eZPq3ZrX8 WIj6kL9XSp6LXGTgG0f8bPQC3mh4le3Ov8oMphCnVhJhT3t1ZEqCMPPIxx96CsSwJ1Lp2aqUP7Us hYfcX/oLDmKmMMb9FY/8Oc0oNmgMvUtPuo1zSdfi8UG3RuYMrkikrAs0Biv7YwWKv3rNfPzXJYQF 8AHgNefL9SJaTQKDARABFnxtMRwAwXt/0lo0AE0BEuv4TzMWLnwWzBeMeIcU7J1PrPMAmobE88FE ccASn8FbHVs9SYse827DAIP/ifDBVDHkzojIeHFtBQqBRaDU4NEN2+sBBgFOElH+a2vBEpLnynVu KUilZjGfmJNb5aCAOCBWM7TCwzl6fzOV1QztuEAjvjlnXQbcGLOcQ2LGPHDihrzHPHTihuzHPHLi rAKQMqQSZ8G1c8GQ/JivDfCGkGDMfTDBWTDmfhJiuUcmAidjgaW/YywOQsDfOj9SIMB0BhzkyVXm BFYB0tws1BuQpZ80d4As92jJpP6NIcs7GprGhCPaA1jv0/OFlndibOnEWfIJt3LixgqsnbixAq60 CK0AtCTDyL3KQ6sBLc1vQq0Sr2YXg1BCrhMgsVFDhnOo5ZOV04bsrpyhlRXpC5csgfIZXgsbWmG7 4gnAGF69yrbIanvJthjevYZZaS/5NgWzMdqMm0LZIG3OTaFGqka+S/3Iyop0RM51GllNCeesbNFF ULTnrGzRWIa50z8rBMnlWj2JDRfTw1+u1+zMAr642VoSGy+lSDENssECCPcnlzEbLM2KhwKHQRvt S+7ZcAFI9cRh8LKTootR6Pbxspe+5ORlS0Xkav0NmzYHEbmAE70rcD4ShrZghzB8qIypka7Yh/KE fBG65OFDfQjosjjSZxXBand5ORSIE3Jgc4Znq+60Kor+AJs+1d0zuGJw7MazMR5oG9hY4GSMyQtn YkhNqBtgAlB0Gp4GQ/AIptP9i2CIC8FUkV4EY04h2uyqL8OhXBGcqufL8C5K0HkQpnmto0fBdx9+ 8SUcgoRPiwQFhK++hEMc8N2X8K60NqJFdolDuGTnrWcWOyv6Kxw7ysc8kYRqkWjKVHKa8qvz44JK T7sy/ZB/nX5nuQJ3qLI3xlq4XBkKcKGORnCHp3n6EQxzZHx8ZwzSBEhp/xZkCM1E9zhw7YIdGMYz Nl3Vw2iMV0N0Pz5+y8xr0NEK9v5B3HSP3jhipsffFTBfLBcmK0amAj5fwzKDGa6n7kSGEarxnYBj 1/uATAjDN1AUk3o9pv/bYbGM3qRHj+n/GiyVR4PF8vdNu/RR8b12yRrGPilSJXVuQsAlQNXCrgWi /PIBrWVVZp/KqsL81+qw+1gp9ihgeUWfVvzDPVWg6nSED3vzGMIwgYgNPIb+i3kMrNn4OjM078h+ VeMaXM8DKOKpgIbQvhItXB4baFHo+uAxUR2g05S2iuYdvayftfUNekSZPCfQNPBYJXQLA5Bo9GNe LESWG8fW8D3X5Y0WrQ2D+/1zIMSYvvW3Ubq9F7owlsgbk+LYC/m5zijdW1FW5hosVVSTc+pNdaVH ntpcfSmyM9tVJ/WHwG4MeuqxrNRQvgyhcAMh4EqlIeiZ/FW2BfWI+n1gpA7hzP4gqqYQxsUQZeiy bKiC9YFiHLhHjRzs3Zge0E5mz9DHoY4NOAitP3CwkOqrx87QRgOR/jkJlQPpv9TQC1rzCM+2Ld1E 8yV+O6rhyG44IuoUTG090MxcfmxRNY+dGlUeCpiJk3i1fA/9o32JfR3yz3jV3UCrjILo2nrYixve E+rSfLz7FwAA//8DAFBLAwQUAAYACAAAACEAGqxneOAAAAALAQAADwAAAGRycy9kb3ducmV2Lnht bEyPwU7DMAyG70i8Q2QkbixduxUoTadtCAlpJ8a4p41pKxqnSrKuvD3mBDdb/vT7+8vNbAcxoQ+9 IwXLRQICqXGmp1bB6f3l7gFEiJqMHhyhgm8MsKmur0pdGHehN5yOsRUcQqHQCroYx0LK0HRodVi4 EYlvn85bHXn1rTReXzjcDjJNklxa3RN/6PSI+w6br+PZKtjNy2F63frdx/70fLCmbmw/BqVub+bt E4iIc/yD4Vef1aFip9qdyQQxKMjus5xRBWmW88DEepU9gqgVrJJ1CrIq5f8O1Q8AAAD//wMAUEsB Ai0AFAAGAAgAAAAhALaDOJL+AAAA4QEAABMAAAAAAAAAAAAAAAAAAAAAAFtDb250ZW50X1R5cGVz XS54bWxQSwECLQAUAAYACAAAACEAOP0h/9YAAACUAQAACwAAAAAAAAAAAAAAAAAvAQAAX3JlbHMv LnJlbHNQSwECLQAUAAYACAAAACEA/KFKGGIGAADEFAAADgAAAAAAAAAAAAAAAAAuAgAAZHJzL2Uy b0RvYy54bWxQSwECLQAUAAYACAAAACEAGqxneOAAAAALAQAADwAAAAAAAAAAAAAAAAC8CAAAZHJz L2Rvd25yZXYueG1sUEsFBgAAAAAEAAQA8wAAAMkJAAAAAA== " path="m16200,10800v,-2983,-2418,-5400,-5400,-5400c7817,5400,5400,7817,5400,10800l,10800c,4835,4835,,10800,v5964,,10799,4835,10800,10799l21600,10800r2700,l18900,16200,13500,10800r2700,xe" fillcolor="#dce6f2">
                <v:shadow on="t" color="black" opacity="24903f" origin=",.5" offset="0,.55556mm"/>
                <v:path o:connecttype="custom" o:connectlocs="535255,0;133826,540703;535255,270351;1204436,540703;936784,811054;669131,540703" o:connectangles="0,0,0,0,0,0" textboxrect="3163,3163,18437,18437"/>
              </v:shape>
            </w:pict>
          </mc:Fallback>
        </mc:AlternateContent>
      </w:r>
      <w:r>
        <w:rPr>
          <w:noProof/>
          <w:lang w:val="en-GB" w:eastAsia="ko-KR"/>
        </w:rPr>
        <mc:AlternateContent>
          <mc:Choice Requires="wps">
            <w:drawing>
              <wp:anchor distT="0" distB="0" distL="114300" distR="114300" simplePos="0" relativeHeight="251644928" behindDoc="0" locked="0" layoutInCell="1" allowOverlap="1" wp14:anchorId="2525ECCB" wp14:editId="3AF9FE70">
                <wp:simplePos x="0" y="0"/>
                <wp:positionH relativeFrom="column">
                  <wp:posOffset>2787015</wp:posOffset>
                </wp:positionH>
                <wp:positionV relativeFrom="paragraph">
                  <wp:posOffset>812165</wp:posOffset>
                </wp:positionV>
                <wp:extent cx="666750" cy="652780"/>
                <wp:effectExtent l="57150" t="38100" r="76200" b="90170"/>
                <wp:wrapNone/>
                <wp:docPr id="476" name="Ovalas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180" w:right="-225"/>
                              <w:jc w:val="center"/>
                              <w:rPr>
                                <w:b/>
                                <w:sz w:val="16"/>
                                <w:szCs w:val="16"/>
                                <w:lang w:val="en-US" w:eastAsia="lt-LT"/>
                              </w:rPr>
                            </w:pPr>
                            <w:r>
                              <w:rPr>
                                <w:b/>
                                <w:sz w:val="16"/>
                                <w:szCs w:val="16"/>
                                <w:lang w:eastAsia="lt-LT"/>
                              </w:rPr>
                              <w:t>Sausis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76" o:spid="_x0000_s1133" style="position:absolute;left:0;text-align:left;margin-left:219.45pt;margin-top:63.95pt;width:52.5pt;height:5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trKGygIAAKYFAAAOAAAAZHJzL2Uyb0RvYy54bWysVF1v0zAUfUfiP1h+Z2m7fi1aOo2VIaTB JjbE823sJBaObWy3afn1XN+soWNviDxEvtf29Tn3HPvyat9qtpM+KGsKPj4bcSZNaYUydcG/Pd2+ W3IWIhgB2hpZ8IMM/Gr19s1l53I5sY3VQnqGRUzIO1fwJkaXZ1koG9lCOLNOGpysrG8hYujrTHjo sHqrs8loNM8664XztpQhYHbdT/IV1a8qWcb7qgoyMl1wxBbp7+m/Sf9sdQl57cE1qnyGAf+AogVl 8NCh1BoisK1Xr0q1qvQ22CqelbbNbFWpUhIHZDMe/cXmsQEniQs2J7ihTeH/lS2/7B48U6Lg08Wc MwMtinS/Aw2BpQz2p3Mhx2WP7sEnhsHd2fJHYMbeNGBqee297RoJAlGN0/rsxYYUBNzKNt1nK7A4 bKOlVu0r36aC2AS2J0UOgyJyH1mJyfl8vpihbiVOzWeTxZIUyyA/bnY+xI/StiwNCi61Vi6knkEO u7sQEx7Ij6sIv9VK3CqtKfD15kZ7hoSxA7fL8fs17dXbFtH2abTZ6NkomEY79enlMY31Q1+Gzgqn 9bVhXcEvZpMZcgD0d6Uh4rB12PFgas5A13hxyujp3BebwyEM2NDywnZP2BfOUJuIE9gs+vqNDQjZ A7uYDXgDxIHGeHTMJ8BU+jXe1Kg1hKavRGj6K5IE/mAEXZcISvdjrKRN6qOkq4b9ToHdRukfG9Gx jd76r5DMRc1iQiWR+oZigBRmNIMKexu/q9iQ5ZMNXqlzQha0a6CHeJ5kINe9VGHAQBxP4JE7kyF7 Y8f9Zk/2Pz8/en1jxQH9ioASjvS44aCx/hdnHT4UqNvPLXiJOnwy6PmL8XSaXhYKprPFJJE5ndmc zoApsVTBUcZ+eBOTkJxtnVd1gyeNibqx13hPKkUGTneoR4VsUoCPAfF6frjSa3Ma06o/z+vqNwAA AP//AwBQSwMEFAAGAAgAAAAhAO/YrPDgAAAACwEAAA8AAABkcnMvZG93bnJldi54bWxMj0FLw0AQ he+C/2EZwZvdNKm2xmyKFBVEEFqL50kyJsHsbMhum9hf3/Gktze8jzfvZevJdupIg28dG5jPIlDE patarg3sP55vVqB8QK6wc0wGfsjDOr+8yDCt3MhbOu5CrSSEfYoGmhD6VGtfNmTRz1xPLN6XGywG OYdaVwOOEm47HUfRnbbYsnxosKdNQ+X37mANfPqXUc838atOtk8aT+9ve+4LY66vpscHUIGm8AfD b32pDrl0KtyBK686A4tkdS+oGPFShBC3i0REYSBOoiXoPNP/N+RnAAAA//8DAFBLAQItABQABgAI AAAAIQC2gziS/gAAAOEBAAATAAAAAAAAAAAAAAAAAAAAAABbQ29udGVudF9UeXBlc10ueG1sUEsB Ai0AFAAGAAgAAAAhADj9If/WAAAAlAEAAAsAAAAAAAAAAAAAAAAALwEAAF9yZWxzLy5yZWxzUEsB Ai0AFAAGAAgAAAAhACy2sobKAgAApgUAAA4AAAAAAAAAAAAAAAAALgIAAGRycy9lMm9Eb2MueG1s UEsBAi0AFAAGAAgAAAAhAO/YrPDgAAAACwEAAA8AAAAAAAAAAAAAAAAAJAUAAGRycy9kb3ducmV2 LnhtbFBLBQYAAAAABAAEAPMAAAAxBg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180" w:right="-225"/>
                        <w:jc w:val="center"/>
                        <w:rPr>
                          <w:b/>
                          <w:sz w:val="16"/>
                          <w:szCs w:val="16"/>
                          <w:lang w:val="en-US" w:eastAsia="lt-LT"/>
                        </w:rPr>
                      </w:pPr>
                      <w:r>
                        <w:rPr>
                          <w:b/>
                          <w:sz w:val="16"/>
                          <w:szCs w:val="16"/>
                          <w:lang w:eastAsia="lt-LT"/>
                        </w:rPr>
                        <w:t>Sausis</w:t>
                      </w:r>
                    </w:p>
                  </w:txbxContent>
                </v:textbox>
              </v:oval>
            </w:pict>
          </mc:Fallback>
        </mc:AlternateContent>
      </w:r>
      <w:r>
        <w:rPr>
          <w:noProof/>
          <w:lang w:val="en-GB" w:eastAsia="ko-KR"/>
        </w:rPr>
        <mc:AlternateContent>
          <mc:Choice Requires="wps">
            <w:drawing>
              <wp:anchor distT="0" distB="0" distL="114300" distR="114300" simplePos="0" relativeHeight="251645952" behindDoc="0" locked="0" layoutInCell="1" allowOverlap="1" wp14:anchorId="23A2EE99" wp14:editId="3CA82A3D">
                <wp:simplePos x="0" y="0"/>
                <wp:positionH relativeFrom="column">
                  <wp:posOffset>3286760</wp:posOffset>
                </wp:positionH>
                <wp:positionV relativeFrom="paragraph">
                  <wp:posOffset>972820</wp:posOffset>
                </wp:positionV>
                <wp:extent cx="666115" cy="652145"/>
                <wp:effectExtent l="57150" t="38100" r="76835" b="90805"/>
                <wp:wrapNone/>
                <wp:docPr id="472" name="Ovalas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145"/>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Vasaris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72" o:spid="_x0000_s1134" style="position:absolute;left:0;text-align:left;margin-left:258.8pt;margin-top:76.6pt;width:52.45pt;height:5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ZOkDyQIAAKYFAAAOAAAAZHJzL2Uyb0RvYy54bWysVFFv2yAQfp+0/4B4Xx2nSdpadaquWadJ 3VqtnfZ8MdhGw8CAxEl//Y5zkqbr2zQ/WNwBH99398Hl1abTbC19UNaUPD8ZcSZNZYUyTcl/PN1+ OOcsRDACtDWy5FsZ+NX8/bvL3hVybFurhfQMQUwoelfyNkZXZFmoWtlBOLFOGpysre8gYuibTHjo Eb3T2Xg0mmW99cJ5W8kQMLsYJvmc8OtaVvG+roOMTJccuUX6e/ov0z+bX0LReHCtqnY04B9YdKAM HnqAWkAEtvLqDVSnKm+DreNJZbvM1rWqJGlANfnoLzWPLThJWrA4wR3KFP4fbPVt/eCZEiWfnI05 M9Bhk+7XoCGwlMH69C4UuOzRPfikMLg7W/0KzNibFkwjr723fStBIKs8rc9ebUhBwK1s2X+1AsFh FS2ValP7LgFiEdiGOrI9dERuIqswOZvN8nzKWYVTs+k4n0zpBCj2m50P8bO0HUuDkkutlQupZlDA +i7ExAeK/Srib7USt0prCnyzvNGeoWCswO15/nFBe/WqQ7ZDGm022hkF02inIX2+TyN+GGDorHCM rw3rS34xHScNgP6uNUQcdg4rHkzDGegGL04VPZ37anPYhgM3tLyw/RPWhTPsTcQJLBZ9w8YWhByI XUwPfAPEg4x8tM8nwgT9lm8q1AJCOyARm+GKpAZ/MoKuSwSlhzEiaZPqKOmqYb1TYFdR+sdW9Gyp V/47JHNRsZhQqUlDQTFACVOawZvpbfypYkuWTzZ4050jsaBdCwPF09SGnSeOu3DgQBqP6JE7kyEH Y8fNckP2P50klOTWpRVb9CsSSjzS44aD1vpnznp8KLBvv1fgJfbhi0HPX+STSXpZKJhMz8ZJzPHM 8ngGTIVQJcc2DsObmBrJ2cp51bR4Uk7Sjb3Ge1IrMvALK1STAnwMSNfu4UqvzXFMq16e1/kfAAAA //8DAFBLAwQUAAYACAAAACEAyXVmhN8AAAALAQAADwAAAGRycy9kb3ducmV2LnhtbEyPQUvEMBCF 74L/IYzgzU2bJVVr00UWFUQQdl08T9vYFptJabLb6q93POlxeB/vfVNsFjeIk51C78lAukpAWKp9 01Nr4PD2eHUDIkSkBgdP1sCXDbApz88KzBs/086e9rEVXEIhRwNdjGMuZag76zCs/GiJsw8/OYx8 Tq1sJpy53A1SJUkmHfbECx2OdtvZ+nN/dAbew9Ms0616luvdg8Tv15cDjZUxlxfL/R2IaJf4B8Ov PqtDyU6VP1ITxGBAp9cZoxzotQLBRKaUBlEZUFrfgiwL+f+H8gcAAP//AwBQSwECLQAUAAYACAAA ACEAtoM4kv4AAADhAQAAEwAAAAAAAAAAAAAAAAAAAAAAW0NvbnRlbnRfVHlwZXNdLnhtbFBLAQIt ABQABgAIAAAAIQA4/SH/1gAAAJQBAAALAAAAAAAAAAAAAAAAAC8BAABfcmVscy8ucmVsc1BLAQIt ABQABgAIAAAAIQC5ZOkDyQIAAKYFAAAOAAAAAAAAAAAAAAAAAC4CAABkcnMvZTJvRG9jLnhtbFBL AQItABQABgAIAAAAIQDJdWaE3wAAAAsBAAAPAAAAAAAAAAAAAAAAACMFAABkcnMvZG93bnJldi54 bWxQSwUGAAAAAAQABADzAAAALwY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Vasaris</w:t>
                      </w:r>
                    </w:p>
                  </w:txbxContent>
                </v:textbox>
              </v:oval>
            </w:pict>
          </mc:Fallback>
        </mc:AlternateContent>
      </w:r>
      <w:r>
        <w:rPr>
          <w:noProof/>
          <w:lang w:val="en-GB" w:eastAsia="ko-KR"/>
        </w:rPr>
        <mc:AlternateContent>
          <mc:Choice Requires="wps">
            <w:drawing>
              <wp:anchor distT="0" distB="0" distL="114300" distR="114300" simplePos="0" relativeHeight="251646976" behindDoc="0" locked="0" layoutInCell="1" allowOverlap="1" wp14:anchorId="1A694B04" wp14:editId="546F9EA9">
                <wp:simplePos x="0" y="0"/>
                <wp:positionH relativeFrom="column">
                  <wp:posOffset>3533775</wp:posOffset>
                </wp:positionH>
                <wp:positionV relativeFrom="paragraph">
                  <wp:posOffset>1393825</wp:posOffset>
                </wp:positionV>
                <wp:extent cx="666750" cy="652780"/>
                <wp:effectExtent l="57150" t="38100" r="76200" b="90170"/>
                <wp:wrapNone/>
                <wp:docPr id="469" name="Ovalas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Kovas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69" o:spid="_x0000_s1135" style="position:absolute;left:0;text-align:left;margin-left:278.25pt;margin-top:109.75pt;width:52.5pt;height:5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wUOfyQIAAKYFAAAOAAAAZHJzL2Uyb0RvYy54bWysVFFv0zAQfkfiP1h+Z2m7pmujpdNYGUIa bGJDPF9jJ7FwbGO7Tcuv53xZS8feEHmIfGf7/H33ffbl1a7TbCt9UNaUfHw24kyaygplmpJ/e7p9 N+csRDACtDWy5HsZ+NXy7ZvL3hVyYlurhfQMi5hQ9K7kbYyuyLJQtbKDcGadNDhZW99BxNA3mfDQ Y/VOZ5PRaJb11gvnbSVDwOxqmORLql/Xsor3dR1kZLrkiC3S39N/nf7Z8hKKxoNrVfUMA/4BRQfK 4KHHUiuIwDZevSrVqcrbYOt4Vtkus3WtKkkckM149BebxxacJC7YnOCObQr/r2z1ZfvgmRIln84W nBnoUKT7LWgILGWwP70LBS57dA8+MQzuzlY/AjP2pgXTyGvvbd9KEIhqnNZnLzakIOBWtu4/W4HF YRMttWpX+y4VxCawHSmyPyoid5FVmJzNZhc56lbh1CyfXMxJsQyKw2bnQ/wobcfSoORSa+VC6hkU sL0LMeGB4rCK8FutxK3SmgLfrG+0Z0gYO3A7H79f0V696RDtkEabjZ6Ngmm005CeH9JYPwxl6Kxw Wl8b1pd8kU9y5ADo71pDxGHnsOPBNJyBbvDiVNHTuS82h304YkPLC9s/YV84Q20iTmCz6Bs2tiDk AGyRH/EGiEca49EhnwBT6dd4U6NWENqhEqEZrkgS+IMRdF0iKD2MsZI2qY+Srhr2OwV2E6V/bEXP 1nrjv0IyFzWLCZVEGhqKAVLIaQYV9jZ+V7ElyycbvFLnhCxo18IA8TzJQK57qcIRA3E8gUfuTIYc jB136x3Z/zw/eH1txR79ioASjvS44aC1/hdnPT4UqNvPDXiJOnwy6PnFeDpNLwsF0/xiksiczqxP Z8BUWKrkKOMwvIlJSM42zqumxZPGRN3Ya7wntSIDpzs0oEI2KcDHgHg9P1zptTmNadWf53X5GwAA //8DAFBLAwQUAAYACAAAACEA+y9NpeAAAAALAQAADwAAAGRycy9kb3ducmV2LnhtbEyPTUvDQBCG 74L/YRnBm918kKBpNkWKCiIIrcXzJjtNgtnZkN020V/veLK3d5iHd54pN4sdxBkn3ztSEK8iEEiN Mz21Cg4fz3f3IHzQZPTgCBV8o4dNdX1V6sK4mXZ43odWcAn5QivoQhgLKX3TodV+5UYk3h3dZHXg cWqlmfTM5XaQSRTl0uqe+EKnR9x22HztT1bBp3+ZZbxNXmW6e5L65/3tQGOt1O3N8rgGEXAJ/zD8 6bM6VOxUuxMZLwYFWZZnjCpI4gcOTOR5zKFWkCZJCrIq5eUP1S8AAAD//wMAUEsBAi0AFAAGAAgA AAAhALaDOJL+AAAA4QEAABMAAAAAAAAAAAAAAAAAAAAAAFtDb250ZW50X1R5cGVzXS54bWxQSwEC LQAUAAYACAAAACEAOP0h/9YAAACUAQAACwAAAAAAAAAAAAAAAAAvAQAAX3JlbHMvLnJlbHNQSwEC LQAUAAYACAAAACEA8sFDn8kCAACmBQAADgAAAAAAAAAAAAAAAAAuAgAAZHJzL2Uyb0RvYy54bWxQ SwECLQAUAAYACAAAACEA+y9NpeAAAAALAQAADwAAAAAAAAAAAAAAAAAjBQAAZHJzL2Rvd25yZXYu eG1sUEsFBgAAAAAEAAQA8wAAADAGA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Kovas</w:t>
                      </w:r>
                    </w:p>
                  </w:txbxContent>
                </v:textbox>
              </v:oval>
            </w:pict>
          </mc:Fallback>
        </mc:AlternateContent>
      </w:r>
      <w:r>
        <w:rPr>
          <w:noProof/>
          <w:lang w:val="en-GB" w:eastAsia="ko-KR"/>
        </w:rPr>
        <mc:AlternateContent>
          <mc:Choice Requires="wps">
            <w:drawing>
              <wp:anchor distT="0" distB="0" distL="114300" distR="114300" simplePos="0" relativeHeight="251648000" behindDoc="0" locked="0" layoutInCell="1" allowOverlap="1" wp14:anchorId="59269ACD" wp14:editId="390D8968">
                <wp:simplePos x="0" y="0"/>
                <wp:positionH relativeFrom="column">
                  <wp:posOffset>3637280</wp:posOffset>
                </wp:positionH>
                <wp:positionV relativeFrom="paragraph">
                  <wp:posOffset>1856740</wp:posOffset>
                </wp:positionV>
                <wp:extent cx="659765" cy="652780"/>
                <wp:effectExtent l="57150" t="38100" r="83185" b="90170"/>
                <wp:wrapNone/>
                <wp:docPr id="464" name="Ovalas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426" w:right="-473"/>
                              <w:jc w:val="center"/>
                              <w:rPr>
                                <w:b/>
                                <w:sz w:val="16"/>
                                <w:szCs w:val="16"/>
                                <w:lang w:eastAsia="lt-LT"/>
                              </w:rPr>
                            </w:pPr>
                            <w:r>
                              <w:rPr>
                                <w:b/>
                                <w:sz w:val="16"/>
                                <w:szCs w:val="16"/>
                                <w:lang w:eastAsia="lt-LT"/>
                              </w:rPr>
                              <w:t>Balandis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64" o:spid="_x0000_s1136" style="position:absolute;left:0;text-align:left;margin-left:286.4pt;margin-top:146.2pt;width:51.95pt;height:5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T3IZyQIAAKYFAAAOAAAAZHJzL2Uyb0RvYy54bWysVFFv0zAQfkfiP1h+Z2m7tmujpdNYGUIa bGJDPF9jJ7FwbGO7Tcuv53xZQ8feEHmIfGf78/fdffbl1b7VbCd9UNYUfHw24kya0gpl6oJ/e7p9 t+AsRDACtDWy4AcZ+NXq7ZvLzuVyYhurhfQMQUzIO1fwJkaXZ1koG9lCOLNOGpysrG8hYujrTHjo EL3V2WQ0mmed9cJ5W8oQMLvuJ/mK8KtKlvG+qoKMTBccuUX6e/pv0j9bXUJee3CNKp9pwD+waEEZ PHSAWkMEtvXqFVSrSm+DreJZadvMVpUqJWlANePRX2oeG3CStGBxghvKFP4fbPll9+CZEgWfzqec GWixSfc70BBYymB9OhdyXPboHnxSGNydLX8EZuxNA6aW197brpEgkNU4rc9ebEhBwK1s0322AsFh Gy2Val/5NgFiEdieOnIYOiL3kZWYnM+WF/MZZyVOzWeTiwV1LIP8uNn5ED9K27I0KLjUWrmQagY5 7O5CTHwgP64i/lYrcau0psDXmxvtGQrGCtwuxu/XtFdvW2Tbp9Fmo2ejYBrt1KcXxzTihx6Gzgqn +NqwruDL2SRpAPR3pSHisHVY8WBqzkDXeHHK6OncF5vDIQzc0PLCdk9YF86wNxEnsFj09RsbELIn tpwNfAPEQcZ4dMwnwgT9mm8q1BpC0yMRm/6KpAZ/MIKuSwSl+zEiaZPqKOmqYb1TYLdR+sdGdGyj t/4rJHNRsZhQqUl9QTFACTOawZvpbfyuYkOWTzZ41Z0TsaBdAz3F89QGct3LLgwcSOMJPXJnMmRv 7Ljf7Mn+5/Oj1zdWHNCvSCjxSI8bDhrrf3HW4UOBffu5BS+xD58Men45nk7Ty0LBdHYxSWJOZzan M2BKhCo4trEf3sTUSM62zqu6wZPGJN3Ya7wnlSIDpzvUs0I1KcDHgHQ9P1zptTmNadWf53X1GwAA //8DAFBLAwQUAAYACAAAACEApvkOdeEAAAALAQAADwAAAGRycy9kb3ducmV2LnhtbEyPQUvDQBSE 74L/YXmCN7vp1iZtzKZIUUEKQmvp+SV5JsHs25DdNtFf73rS4zDDzDfZZjKduNDgWssa5rMIBHFp q5ZrDcf357sVCOeRK+wsk4YvcrDJr68yTCs78p4uB1+LUMIuRQ2N930qpSsbMuhmticO3ocdDPog h1pWA46h3HRSRVEsDbYcFhrsadtQ+Xk4Gw0n9zLK+Va9ysX+SeL32+7IfaH17c30+ADC0+T/wvCL H9AhD0yFPXPlRKdhmaiA7jWotboHERJxEicgCg2L9VKBzDP5/0P+AwAA//8DAFBLAQItABQABgAI AAAAIQC2gziS/gAAAOEBAAATAAAAAAAAAAAAAAAAAAAAAABbQ29udGVudF9UeXBlc10ueG1sUEsB Ai0AFAAGAAgAAAAhADj9If/WAAAAlAEAAAsAAAAAAAAAAAAAAAAALwEAAF9yZWxzLy5yZWxzUEsB Ai0AFAAGAAgAAAAhAGhPchnJAgAApgUAAA4AAAAAAAAAAAAAAAAALgIAAGRycy9lMm9Eb2MueG1s UEsBAi0AFAAGAAgAAAAhAKb5DnXhAAAACwEAAA8AAAAAAAAAAAAAAAAAIwUAAGRycy9kb3ducmV2 LnhtbFBLBQYAAAAABAAEAPMAAAAxBg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426" w:right="-473"/>
                        <w:jc w:val="center"/>
                        <w:rPr>
                          <w:b/>
                          <w:sz w:val="16"/>
                          <w:szCs w:val="16"/>
                          <w:lang w:eastAsia="lt-LT"/>
                        </w:rPr>
                      </w:pPr>
                      <w:r>
                        <w:rPr>
                          <w:b/>
                          <w:sz w:val="16"/>
                          <w:szCs w:val="16"/>
                          <w:lang w:eastAsia="lt-LT"/>
                        </w:rPr>
                        <w:t>Balandis</w:t>
                      </w:r>
                    </w:p>
                  </w:txbxContent>
                </v:textbox>
              </v:oval>
            </w:pict>
          </mc:Fallback>
        </mc:AlternateContent>
      </w:r>
      <w:r>
        <w:rPr>
          <w:noProof/>
          <w:lang w:val="en-GB" w:eastAsia="ko-KR"/>
        </w:rPr>
        <mc:AlternateContent>
          <mc:Choice Requires="wps">
            <w:drawing>
              <wp:anchor distT="0" distB="0" distL="114300" distR="114300" simplePos="0" relativeHeight="251649024" behindDoc="0" locked="0" layoutInCell="1" allowOverlap="1" wp14:anchorId="575D39F0" wp14:editId="2E84A041">
                <wp:simplePos x="0" y="0"/>
                <wp:positionH relativeFrom="column">
                  <wp:posOffset>3458210</wp:posOffset>
                </wp:positionH>
                <wp:positionV relativeFrom="paragraph">
                  <wp:posOffset>2352040</wp:posOffset>
                </wp:positionV>
                <wp:extent cx="666115" cy="652780"/>
                <wp:effectExtent l="57150" t="38100" r="76835" b="90170"/>
                <wp:wrapNone/>
                <wp:docPr id="460" name="Ovalas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Gegužė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60" o:spid="_x0000_s1137" style="position:absolute;left:0;text-align:left;margin-left:272.3pt;margin-top:185.2pt;width:52.45pt;height:5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jFVyAIAAKYFAAAOAAAAZHJzL2Uyb0RvYy54bWysVFFv0zAQfkfiP1h+Z2m6tmujpdNYGUIa bGJDPF9jJ7FwbGO7Tcuv53xZS8feEHmIfGf783ffffbl1a7TbCt9UNaUPD8bcSZNZYUyTcm/Pd2+ m3MWIhgB2hpZ8r0M/Gr59s1l7wo5tq3VQnqGICYUvSt5G6MrsixUrewgnFknDU7W1ncQMfRNJjz0 iN7pbDwazbLeeuG8rWQImF0Nk3xJ+HUtq3hf10FGpkuO3CL9Pf3X6Z8tL6FoPLhWVc804B9YdKAM HnqEWkEEtvHqFVSnKm+DreNZZbvM1rWqJNWA1eSjv6p5bMFJqgXFCe4oU/h/sNWX7YNnSpR8MkN9 DHTYpPstaAgsZVCf3oUClz26B58qDO7OVj8CM/amBdPIa+9t30oQyCpP67MXG1IQcCtb95+tQHDY REtS7WrfJUAUge2oI/tjR+QusgqTs9ksz6ecVTg1m44v5sQog+Kw2fkQP0rbsTQoudRauZA0gwK2 dyEmPlAcVhF/q5W4VVpT4Jv1jfYMC0YFbuf5+xXt1ZsO2Q5ptNno2SiYRjsN6fkhjfhhgKGzwim+ Nqwv+WI6TjUA+rvWEHHYOVQ8mIYz0A1enCp6OvfF5rAPR25oeWH7J9SFM+xNxAkUi75hYwtCDsQW 0yPfAPFYRj465BNhgn7NNwm1gtAOSMRmuCKpwR+MoOsSQelhjEjaJB0lXTXUOwV2E6V/bEXP1nrj v0IyF4nFhEpNGgTFAEuY0gw6z9v4XcWWLJ9s8Ko7J8WCdi0MFM9TG8h1L7tw5EA1ntAjdyZDDsaO u/WO7H9+cfD62oo9+hUJJR7pccNBa/0vznp8KLBvPzfgJfbhk0HPL/LJJL0sFEymF+NUzOnM+nQG TIVQJcc2DsObmBrJ2cZ51bR4Uk6lG3uN96RWZOB0hwZWWE0K8DGgup4frvTanMa06s/zuvwNAAD/ /wMAUEsDBBQABgAIAAAAIQAKxSwv4QAAAAsBAAAPAAAAZHJzL2Rvd25yZXYueG1sTI9BS8NAEIXv gv9hGcGbnTTZphozKVJUkILQWjxvkjUJZmdDdttEf73rSY/D+3jvm3wzm16c9eg6ywTLRQRCc2Xr jhuC49vTzS0I5xXXqresCb60g01xeZGrrLYT7/X54BsRSthliqD1fsgQXdVqo9zCDppD9mFHo3w4 xwbrUU2h3PQYR1GKRnUcFlo16G2rq8/DyRC8u+cJl9v4BZP9I6rv192Rh5Lo+mp+uAfh9ez/YPjV D+pQBKfSnrh2oidYSZkGlCBZRxJEIFJ5twJREsh1EgMWOf7/ofgBAAD//wMAUEsBAi0AFAAGAAgA AAAhALaDOJL+AAAA4QEAABMAAAAAAAAAAAAAAAAAAAAAAFtDb250ZW50X1R5cGVzXS54bWxQSwEC LQAUAAYACAAAACEAOP0h/9YAAACUAQAACwAAAAAAAAAAAAAAAAAvAQAAX3JlbHMvLnJlbHNQSwEC LQAUAAYACAAAACEAtP4xVcgCAACmBQAADgAAAAAAAAAAAAAAAAAuAgAAZHJzL2Uyb0RvYy54bWxQ SwECLQAUAAYACAAAACEACsUsL+EAAAALAQAADwAAAAAAAAAAAAAAAAAiBQAAZHJzL2Rvd25yZXYu eG1sUEsFBgAAAAAEAAQA8wAAADAGA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Gegužė</w:t>
                      </w:r>
                    </w:p>
                  </w:txbxContent>
                </v:textbox>
              </v:oval>
            </w:pict>
          </mc:Fallback>
        </mc:AlternateContent>
      </w:r>
      <w:r>
        <w:rPr>
          <w:noProof/>
          <w:lang w:val="en-GB" w:eastAsia="ko-KR"/>
        </w:rPr>
        <mc:AlternateContent>
          <mc:Choice Requires="wps">
            <w:drawing>
              <wp:anchor distT="0" distB="0" distL="114300" distR="114300" simplePos="0" relativeHeight="251650048" behindDoc="0" locked="0" layoutInCell="1" allowOverlap="1" wp14:anchorId="31049EF4" wp14:editId="1952B91B">
                <wp:simplePos x="0" y="0"/>
                <wp:positionH relativeFrom="column">
                  <wp:posOffset>3068955</wp:posOffset>
                </wp:positionH>
                <wp:positionV relativeFrom="paragraph">
                  <wp:posOffset>2696845</wp:posOffset>
                </wp:positionV>
                <wp:extent cx="666750" cy="652780"/>
                <wp:effectExtent l="57150" t="38100" r="76200" b="90170"/>
                <wp:wrapNone/>
                <wp:docPr id="459" name="Ovalas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ind w:left="-180" w:right="-225"/>
                              <w:jc w:val="center"/>
                              <w:rPr>
                                <w:b/>
                                <w:sz w:val="16"/>
                                <w:szCs w:val="16"/>
                                <w:lang w:eastAsia="lt-LT"/>
                              </w:rPr>
                            </w:pPr>
                          </w:p>
                          <w:p w:rsidR="0032655D" w:rsidRDefault="0032655D">
                            <w:pPr>
                              <w:ind w:left="-180" w:right="-225"/>
                              <w:jc w:val="center"/>
                              <w:rPr>
                                <w:b/>
                                <w:sz w:val="16"/>
                                <w:szCs w:val="16"/>
                                <w:lang w:eastAsia="lt-LT"/>
                              </w:rPr>
                            </w:pPr>
                            <w:r>
                              <w:rPr>
                                <w:b/>
                                <w:sz w:val="16"/>
                                <w:szCs w:val="16"/>
                                <w:lang w:eastAsia="lt-LT"/>
                              </w:rPr>
                              <w:t>Birželis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59" o:spid="_x0000_s1138" style="position:absolute;left:0;text-align:left;margin-left:241.65pt;margin-top:212.35pt;width:52.5pt;height:5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3LfMyQIAAKYFAAAOAAAAZHJzL2Uyb0RvYy54bWysVFFv0zAQfkfiP1h+Z2m7pmujpdNYGUIa bGJDPF9jJ7FwbGO7Tcuv53xZS8feEHmIfGf7/H33ffbl1a7TbCt9UNaUfHw24kyaygplmpJ/e7p9 N+csRDACtDWy5HsZ+NXy7ZvL3hVyYlurhfQMi5hQ9K7kbYyuyLJQtbKDcGadNDhZW99BxNA3mfDQ Y/VOZ5PRaJb11gvnbSVDwOxqmORLql/Xsor3dR1kZLrkiC3S39N/nf7Z8hKKxoNrVfUMA/4BRQfK 4KHHUiuIwDZevSrVqcrbYOt4Vtkus3WtKkkckM149BebxxacJC7YnOCObQr/r2z1ZfvgmRIln+YL zgx0KNL9FjQEljLYn96FApc9ugefGAZ3Z6sfgRl704Jp5LX3tm8lCEQ1TuuzFxtSEHArW/efrcDi sImWWrWrfZcKYhPYjhTZHxWRu8gqTM5ms4scdatwapZPLuakWAbFYbPzIX6UtmNpUHKptXIh9QwK 2N6FmPBAcVhF+K1W4lZpTYFv1jfaMySMHbidj9+vaK/edIh2SKPNRs9GwTTaaUjPD2msH4YydFY4 ra8N60u+yCc5cgD0d60h4rBz2PFgGs5AN3hxqujp3Bebwz4csaHlhe2fsC+coTYRJ7BZ9A0bWxBy ALbIj3gDxCON8eiQT4Cp9Gu8qVErCO1QidAMVyQJ/MEIui4RlB7GWEmb1EdJVw37nQK7idI/tqJn a73xXyGZi5rFhEoiDQ3FACnkNIMKexu/q9iS5ZMNXqlzQha0a2GAeJ5kINe9VOGIgTiewCN3JkMO xo679Y7sfz4/eH1txR79ioASjvS44aC1/hdnPT4UqNvPDXiJOnwy6PnFeDpNLwsF0/xiksiczqxP Z8BUWKrkKOMwvIlJSM42zqumxZPGRN3Ya7wntSIDpzs0oEI2KcDHgHg9P1zptTmNadWf53X5GwAA //8DAFBLAwQUAAYACAAAACEA0xFDiOAAAAALAQAADwAAAGRycy9kb3ducmV2LnhtbEyPQUvDQBCF 74L/YRnBm500aW2I2RQpKoggtBbPk2RNgtnZkN020V/veNLbm3mPN9/k29n26mxG3znWsFxEoAxX ru640XB8e7xJQflAXFPv2Gj4Mh62xeVFTlntJt6b8yE0SkrYZ6ShDWHIEH3VGkt+4QbD4n240VKQ cWywHmmScttjHEW3aKljudDSYHatqT4PJ6vh3T9NuNzFz5jsH5C+X1+OPJRaX1/N93eggpnDXxh+ 8QUdCmEq3Ylrr3oNqzRJJCoiXm1ASWKdprIpRcSbNWCR4/8fih8AAAD//wMAUEsBAi0AFAAGAAgA AAAhALaDOJL+AAAA4QEAABMAAAAAAAAAAAAAAAAAAAAAAFtDb250ZW50X1R5cGVzXS54bWxQSwEC LQAUAAYACAAAACEAOP0h/9YAAACUAQAACwAAAAAAAAAAAAAAAAAvAQAAX3JlbHMvLnJlbHNQSwEC LQAUAAYACAAAACEAgdy3zMkCAACmBQAADgAAAAAAAAAAAAAAAAAuAgAAZHJzL2Uyb0RvYy54bWxQ SwECLQAUAAYACAAAACEA0xFDiOAAAAALAQAADwAAAAAAAAAAAAAAAAAjBQAAZHJzL2Rvd25yZXYu eG1sUEsFBgAAAAAEAAQA8wAAADAGAAAAAA== " fillcolor="#dce6f2">
                <v:shadow on="t" color="black" opacity="24903f" origin=",.5" offset="0,.55556mm"/>
                <v:textbox>
                  <w:txbxContent>
                    <w:p w:rsidR="0032655D" w:rsidRDefault="0032655D">
                      <w:pPr>
                        <w:ind w:left="-180" w:right="-225"/>
                        <w:jc w:val="center"/>
                        <w:rPr>
                          <w:b/>
                          <w:sz w:val="16"/>
                          <w:szCs w:val="16"/>
                          <w:lang w:eastAsia="lt-LT"/>
                        </w:rPr>
                      </w:pPr>
                    </w:p>
                    <w:p w:rsidR="0032655D" w:rsidRDefault="0032655D">
                      <w:pPr>
                        <w:ind w:left="-180" w:right="-225"/>
                        <w:jc w:val="center"/>
                        <w:rPr>
                          <w:b/>
                          <w:sz w:val="16"/>
                          <w:szCs w:val="16"/>
                          <w:lang w:eastAsia="lt-LT"/>
                        </w:rPr>
                      </w:pPr>
                      <w:r>
                        <w:rPr>
                          <w:b/>
                          <w:sz w:val="16"/>
                          <w:szCs w:val="16"/>
                          <w:lang w:eastAsia="lt-LT"/>
                        </w:rPr>
                        <w:t>Birželis</w:t>
                      </w:r>
                    </w:p>
                  </w:txbxContent>
                </v:textbox>
              </v:oval>
            </w:pict>
          </mc:Fallback>
        </mc:AlternateContent>
      </w:r>
      <w:r>
        <w:rPr>
          <w:noProof/>
          <w:lang w:val="en-GB" w:eastAsia="ko-KR"/>
        </w:rPr>
        <mc:AlternateContent>
          <mc:Choice Requires="wps">
            <w:drawing>
              <wp:anchor distT="0" distB="0" distL="114300" distR="114300" simplePos="0" relativeHeight="251651072" behindDoc="0" locked="0" layoutInCell="1" allowOverlap="1" wp14:anchorId="1593F8B5" wp14:editId="68B8FE8F">
                <wp:simplePos x="0" y="0"/>
                <wp:positionH relativeFrom="column">
                  <wp:posOffset>4187825</wp:posOffset>
                </wp:positionH>
                <wp:positionV relativeFrom="paragraph">
                  <wp:posOffset>25400</wp:posOffset>
                </wp:positionV>
                <wp:extent cx="1811655" cy="485140"/>
                <wp:effectExtent l="857250" t="0" r="17145" b="448310"/>
                <wp:wrapNone/>
                <wp:docPr id="479" name="2 linijinis paaiškinimas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485140"/>
                        </a:xfrm>
                        <a:prstGeom prst="borderCallout2">
                          <a:avLst>
                            <a:gd name="adj1" fmla="val 95262"/>
                            <a:gd name="adj2" fmla="val 571"/>
                            <a:gd name="adj3" fmla="val 102541"/>
                            <a:gd name="adj4" fmla="val -1105"/>
                            <a:gd name="adj5" fmla="val 190136"/>
                            <a:gd name="adj6" fmla="val -47328"/>
                          </a:avLst>
                        </a:prstGeom>
                        <a:solidFill>
                          <a:srgbClr val="FFFFFF"/>
                        </a:solidFill>
                        <a:ln w="9525">
                          <a:solidFill>
                            <a:srgbClr val="333333"/>
                          </a:solidFill>
                          <a:miter lim="800000"/>
                          <a:headEnd/>
                          <a:tailEnd/>
                        </a:ln>
                      </wps:spPr>
                      <wps:txbx>
                        <w:txbxContent>
                          <w:p w:rsidR="0032655D" w:rsidRDefault="0032655D">
                            <w:pPr>
                              <w:rPr>
                                <w:sz w:val="16"/>
                                <w:szCs w:val="16"/>
                                <w:lang w:val="cs-CZ" w:eastAsia="lt-LT"/>
                              </w:rPr>
                            </w:pPr>
                            <w:r>
                              <w:rPr>
                                <w:sz w:val="16"/>
                                <w:szCs w:val="16"/>
                                <w:lang w:val="cs-CZ" w:eastAsia="lt-LT"/>
                              </w:rPr>
                              <w:t>Asignavimų valdytojai vertina vykdomas programas ir pasiektus rezultatus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2 linijinis paaiškinimas 479" o:spid="_x0000_s1139" type="#_x0000_t48" style="position:absolute;left:0;text-align:left;margin-left:329.75pt;margin-top:2pt;width:142.65pt;height:3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r+lvfAIAADgFAAAOAAAAZHJzL2Uyb0RvYy54bWysVFlu2zAQ/S/QOxD8TyTKkjdEDoqkKQp0 CZD2AJRIWUy4laQtp7fpYXqvjijFUep8FSUgYkbz+DgrLy4PSqI9d14YXWJynmLEdW2Y0NsSf/92 c7bEyAeqGZVG8xI/co8vN2/fXHR2zTPTGsm4Q0Ci/bqzJW5DsOsk8XXLFfXnxnINxsY4RQOobpsw RztgVzLJ0nSedMYx60zNvYe/14MRbyJ/0/A6fG0azwOSJQbfQtxd3Kt+TzYXdL111LaiHt2g/+CF okLDpUeqaxoo2jlxQqVE7Yw3TTivjUpM04iaxxggGpL+Fc1dSy2PsUByvD2myf8/2vrL/tYhwUqc L1YYaaqgSBmSQot7+DyylIrfvx5AhnqgHgQp66xfw8k7e+v6oL39ZOoHD4bkhaVXPGBQ1X02DIjp LpiYpkPjVH8SEoAOsRqPx2rwQ0A1/CRLQuZFgVENtnxZkDyWK6Hrp9PW+fCBG4V6ocQVtAJ3V1RK swtZvIfuP/kQ68LG2Ci7Jxg1SkKZ91SiVZHNs7ENJphsiikW5BQxmyJImhX5K6B8CjojJC1OiSDC Z3fIKiWz+SloPgWd5YtZtuxBkIwxRJCe0hFLYqRgN0LKqLhtdSUdgnhLfBPXeNhPYVKjrsSQkCLm 7oXNTylmcb1GoUSAcZZClXiZ9muIpOWUvdcsDlugQg4yuCz12DN9mwx9FQ7VITbk7NhqlWGP0EXO DOMLzw0IrXE/MepgdEvsf+yo4xjJjxpmY0VyaBUUopIXiwwUN7VUUwvVNVCVOGA0iFdheB921olt CzeRmA5t3kH3NiI8tfng1eg/jGesxviU9PM/1SPq+cHb/AEAAP//AwBQSwMEFAAGAAgAAAAhAN5+ od3eAAAACAEAAA8AAABkcnMvZG93bnJldi54bWxMj8FOwzAQRO9I/IO1SNyoU0hCGuJUCMQJOFAq 4OjGbhwRr6N42yZ/z3KC42pGs+9V68n34mjH2AVUsFwkICw2wXTYKti+P10VICJpNLoPaBXMNsK6 Pj+rdGnCCd/scUOt4BGMpVbgiIZSytg463VchMEiZ/swek18jq00oz7xuO/ldZLk0usO+YPTg31w tvneHLwCyp9vXvYZPX7RvHTb16K7/ficlbq8mO7vQJCd6K8Mv/iMDjUz7cIBTRS9gjxbZVxVkLIS 56s0ZZWdgiJJQdaV/C9Q/wAAAP//AwBQSwECLQAUAAYACAAAACEAtoM4kv4AAADhAQAAEwAAAAAA AAAAAAAAAAAAAAAAW0NvbnRlbnRfVHlwZXNdLnhtbFBLAQItABQABgAIAAAAIQA4/SH/1gAAAJQB AAALAAAAAAAAAAAAAAAAAC8BAABfcmVscy8ucmVsc1BLAQItABQABgAIAAAAIQBQr+lvfAIAADgF AAAOAAAAAAAAAAAAAAAAAC4CAABkcnMvZTJvRG9jLnhtbFBLAQItABQABgAIAAAAIQDefqHd3gAA AAgBAAAPAAAAAAAAAAAAAAAAANYEAABkcnMvZG93bnJldi54bWxQSwUGAAAAAAQABADzAAAA4QUA AAAA " adj="-10223,41069,-239,22149,123,20577" strokecolor="#333">
                <v:textbox>
                  <w:txbxContent>
                    <w:p w:rsidR="0032655D" w:rsidRDefault="0032655D">
                      <w:pPr>
                        <w:rPr>
                          <w:sz w:val="16"/>
                          <w:szCs w:val="16"/>
                          <w:lang w:val="cs-CZ" w:eastAsia="lt-LT"/>
                        </w:rPr>
                      </w:pPr>
                      <w:r>
                        <w:rPr>
                          <w:sz w:val="16"/>
                          <w:szCs w:val="16"/>
                          <w:lang w:val="cs-CZ" w:eastAsia="lt-LT"/>
                        </w:rPr>
                        <w:t>Asignavimų valdytojai vertina vykdomas programas ir pasiektus rezultatus</w:t>
                      </w:r>
                    </w:p>
                  </w:txbxContent>
                </v:textbox>
                <o:callout v:ext="edit" minusy="t"/>
              </v:shape>
            </w:pict>
          </mc:Fallback>
        </mc:AlternateContent>
      </w:r>
      <w:r>
        <w:rPr>
          <w:noProof/>
          <w:lang w:val="en-GB" w:eastAsia="ko-KR"/>
        </w:rPr>
        <mc:AlternateContent>
          <mc:Choice Requires="wps">
            <w:drawing>
              <wp:anchor distT="0" distB="0" distL="114300" distR="114300" simplePos="0" relativeHeight="251652096" behindDoc="0" locked="0" layoutInCell="1" allowOverlap="1" wp14:anchorId="1C0AA6BE" wp14:editId="5FAB84FD">
                <wp:simplePos x="0" y="0"/>
                <wp:positionH relativeFrom="column">
                  <wp:posOffset>4331970</wp:posOffset>
                </wp:positionH>
                <wp:positionV relativeFrom="paragraph">
                  <wp:posOffset>2994660</wp:posOffset>
                </wp:positionV>
                <wp:extent cx="1665605" cy="436245"/>
                <wp:effectExtent l="228600" t="381000" r="10795" b="20955"/>
                <wp:wrapNone/>
                <wp:docPr id="457" name="2 linijinis paaiškinimas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5605" cy="436245"/>
                        </a:xfrm>
                        <a:prstGeom prst="borderCallout2">
                          <a:avLst>
                            <a:gd name="adj1" fmla="val 23718"/>
                            <a:gd name="adj2" fmla="val -380"/>
                            <a:gd name="adj3" fmla="val 23718"/>
                            <a:gd name="adj4" fmla="val -8884"/>
                            <a:gd name="adj5" fmla="val -88520"/>
                            <a:gd name="adj6" fmla="val -12853"/>
                          </a:avLst>
                        </a:prstGeom>
                        <a:solidFill>
                          <a:srgbClr val="FFFFFF"/>
                        </a:solidFill>
                        <a:ln w="9525">
                          <a:solidFill>
                            <a:srgbClr val="333333"/>
                          </a:solidFill>
                          <a:miter lim="800000"/>
                          <a:headEnd/>
                          <a:tailEnd/>
                        </a:ln>
                      </wps:spPr>
                      <wps:txbx>
                        <w:txbxContent>
                          <w:p w:rsidR="0032655D" w:rsidRDefault="0032655D">
                            <w:pPr>
                              <w:rPr>
                                <w:sz w:val="16"/>
                                <w:szCs w:val="16"/>
                                <w:lang w:val="cs-CZ" w:eastAsia="lt-LT"/>
                              </w:rPr>
                            </w:pPr>
                            <w:r>
                              <w:rPr>
                                <w:sz w:val="16"/>
                                <w:szCs w:val="16"/>
                                <w:lang w:val="cs-CZ" w:eastAsia="lt-LT"/>
                              </w:rPr>
                              <w:t xml:space="preserve">Finansų </w:t>
                            </w:r>
                            <w:r>
                              <w:rPr>
                                <w:sz w:val="16"/>
                                <w:szCs w:val="16"/>
                                <w:lang w:val="cs-CZ" w:eastAsia="lt-LT"/>
                              </w:rPr>
                              <w:t>ministerija rengia makroekonomines prognozes ir numato fiskalinius rodiklius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57" o:spid="_x0000_s1140" type="#_x0000_t48" style="position:absolute;left:0;text-align:left;margin-left:341.1pt;margin-top:235.8pt;width:131.15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gAlhfQIAADgFAAAOAAAAZHJzL2Uyb0RvYy54bWysVF1u1DAQfkfiDpbfu9lkk226arZCW4qQ ClQqHMCxnY1b/2F7N1tuw2G4FxMn26a0vCAsxRpnxvPzzTc+vzgoifbceWF0hdPZHCOuqWFCbyv8 7evVSYmRD0QzIo3mFX7gHl+s37457+yKZ6Y1knGHwIn2q85WuA3BrpLE05Yr4mfGcg3KxjhFAhzd NmGOdOBdySSbz5dJZxyzzlDuPfy9HJR4Hf03DafhS9N4HpCsMOQW4u7iXvd7sj4nq60jthV0TIP8 QxaKCA1BH11dkkDQzokXrpSgznjThBk1KjFNIyiPNUA16fyPam5bYnmsBcDx9hEm///c0s/7G4cE q3BenGKkiYImZUgKLe7g88gSIn79vAcZ+oF6I4Css34FN2/tjeuL9vba0HsPiuSZpj94sEF198kw cEx2wUSYDo1T/U0AAB1iNx4eu8EPAVH4mS6XxXJeYERBly+WWV70sROyOt62zocP3CjUCxWugQrc bYiUZheyGIfsr32IfWFjbYTdpRg1SkKb90SibHGaliMNJjbZ1OZkUR6ZMjFZTE3+4iaf2pyUZZm/ DAUVPqUDNkX2SrDlM6M0K4vFCMZYIsByhCO2xEjBroSU8eC29UY6BPVW+Cqu8bKfmkmNugqfFVkR sXum81MXi7hec6FEgHGWQlW4nPdrKLflhL3XLA5bIEIOMqQs9ciZniYDr8KhPgyEjJd7DtWGPQCL nBnGF54bEFrjfmDUwehW2H/fEccxkh81zMZZmuf9rMcDMBbwRG6qqacaoim4qnDAaBA3YXgfdtaJ bQuR0giHNu+AvY0IR5oPWY35w3hGao5PST//03O0enrw1r8BAAD//wMAUEsDBBQABgAIAAAAIQDU YZoj4QAAAAsBAAAPAAAAZHJzL2Rvd25yZXYueG1sTI/BTsMwEETvSPyDtUjcqNOQpGmIU0UgzhUB ifbmxksSiNeR7bbp32NO5biap5m35WbWIzuhdYMhActFBAypNWqgTsDH++tDDsx5SUqOhlDABR1s qtubUhbKnOkNT43vWCghV0gBvfdTwblre9TSLcyEFLIvY7X04bQdV1aeQ7keeRxFGddyoLDQywmf e2x/mqMWoOzLZ2Pqy3rV8Dzd1d982m+3QtzfzfUTMI+zv8Lwpx/UoQpOB3Mk5dgoIMvjOKACktUy AxaIdZKkwA4C0iR6BF6V/P8P1S8AAAD//wMAUEsBAi0AFAAGAAgAAAAhALaDOJL+AAAA4QEAABMA AAAAAAAAAAAAAAAAAAAAAFtDb250ZW50X1R5cGVzXS54bWxQSwECLQAUAAYACAAAACEAOP0h/9YA AACUAQAACwAAAAAAAAAAAAAAAAAvAQAAX3JlbHMvLnJlbHNQSwECLQAUAAYACAAAACEA5oAJYX0C AAA4BQAADgAAAAAAAAAAAAAAAAAuAgAAZHJzL2Uyb0RvYy54bWxQSwECLQAUAAYACAAAACEA1GGa I+EAAAALAQAADwAAAAAAAAAAAAAAAADXBAAAZHJzL2Rvd25yZXYueG1sUEsFBgAAAAAEAAQA8wAA AOUFAAAAAA== " adj="-2776,-19120,-1919,5123,-82,5123" strokecolor="#333">
                <v:textbox>
                  <w:txbxContent>
                    <w:p w:rsidR="0032655D" w:rsidRDefault="0032655D">
                      <w:pPr>
                        <w:rPr>
                          <w:sz w:val="16"/>
                          <w:szCs w:val="16"/>
                          <w:lang w:val="cs-CZ" w:eastAsia="lt-LT"/>
                        </w:rPr>
                      </w:pPr>
                      <w:r>
                        <w:rPr>
                          <w:sz w:val="16"/>
                          <w:szCs w:val="16"/>
                          <w:lang w:val="cs-CZ" w:eastAsia="lt-LT"/>
                        </w:rPr>
                        <w:t xml:space="preserve">Finansų </w:t>
                      </w:r>
                      <w:r>
                        <w:rPr>
                          <w:sz w:val="16"/>
                          <w:szCs w:val="16"/>
                          <w:lang w:val="cs-CZ" w:eastAsia="lt-LT"/>
                        </w:rPr>
                        <w:t>ministerija rengia makroekonomines prognozes ir numato fiskalinius rodiklius</w:t>
                      </w:r>
                    </w:p>
                  </w:txbxContent>
                </v:textbox>
              </v:shape>
            </w:pict>
          </mc:Fallback>
        </mc:AlternateContent>
      </w:r>
      <w:r>
        <w:rPr>
          <w:noProof/>
          <w:lang w:val="en-GB" w:eastAsia="ko-KR"/>
        </w:rPr>
        <mc:AlternateContent>
          <mc:Choice Requires="wps">
            <w:drawing>
              <wp:anchor distT="0" distB="0" distL="114300" distR="114300" simplePos="0" relativeHeight="251653120" behindDoc="0" locked="0" layoutInCell="1" allowOverlap="1" wp14:anchorId="5219C011" wp14:editId="40EA2411">
                <wp:simplePos x="0" y="0"/>
                <wp:positionH relativeFrom="column">
                  <wp:posOffset>4438015</wp:posOffset>
                </wp:positionH>
                <wp:positionV relativeFrom="paragraph">
                  <wp:posOffset>1653540</wp:posOffset>
                </wp:positionV>
                <wp:extent cx="1569720" cy="434340"/>
                <wp:effectExtent l="209550" t="0" r="11430" b="22860"/>
                <wp:wrapNone/>
                <wp:docPr id="463" name="2 linijinis paaiškinimas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085" cy="434340"/>
                        </a:xfrm>
                        <a:prstGeom prst="borderCallout2">
                          <a:avLst>
                            <a:gd name="adj1" fmla="val 20204"/>
                            <a:gd name="adj2" fmla="val 1228"/>
                            <a:gd name="adj3" fmla="val 18431"/>
                            <a:gd name="adj4" fmla="val -1197"/>
                            <a:gd name="adj5" fmla="val 46976"/>
                            <a:gd name="adj6" fmla="val -13663"/>
                          </a:avLst>
                        </a:prstGeom>
                        <a:solidFill>
                          <a:srgbClr val="FFFFFF"/>
                        </a:solidFill>
                        <a:ln w="9525">
                          <a:solidFill>
                            <a:srgbClr val="333333"/>
                          </a:solidFill>
                          <a:miter lim="800000"/>
                          <a:headEnd/>
                          <a:tailEnd/>
                        </a:ln>
                      </wps:spPr>
                      <wps:txbx>
                        <w:txbxContent>
                          <w:p w:rsidR="0032655D" w:rsidRDefault="0032655D">
                            <w:pPr>
                              <w:rPr>
                                <w:sz w:val="16"/>
                                <w:szCs w:val="16"/>
                                <w:lang w:val="cs-CZ" w:eastAsia="lt-LT"/>
                              </w:rPr>
                            </w:pPr>
                            <w:r>
                              <w:rPr>
                                <w:sz w:val="16"/>
                                <w:szCs w:val="16"/>
                                <w:lang w:val="cs-CZ" w:eastAsia="lt-LT"/>
                              </w:rPr>
                              <w:t xml:space="preserve">Asignavimų </w:t>
                            </w:r>
                            <w:r>
                              <w:rPr>
                                <w:sz w:val="16"/>
                                <w:szCs w:val="16"/>
                                <w:lang w:val="cs-CZ" w:eastAsia="lt-LT"/>
                              </w:rPr>
                              <w:t>valdytojų baigiami rengti strateginių veiklos planų projektai</w:t>
                            </w:r>
                          </w:p>
                          <w:p w:rsidR="0032655D" w:rsidRDefault="0032655D">
                            <w:pPr>
                              <w:rPr>
                                <w:sz w:val="16"/>
                                <w:szCs w:val="16"/>
                                <w:lang w:val="cs-CZ"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63" o:spid="_x0000_s1141" type="#_x0000_t48" style="position:absolute;left:0;text-align:left;margin-left:349.45pt;margin-top:130.2pt;width:123.6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dUJOgQIAADcFAAAOAAAAZHJzL2Uyb0RvYy54bWysVFtu2zAQ/C/QOxD8d/SwrNiG5aBImqJA 2gZIewCKpCwmfJWkLae36WF6r64oJVHqfhWlYWKpHQ65s7vcXByVRAfuvDC6wtlZihHX1DChdxX+ 9vV6tsTIB6IZkUbzCj9yjy+2b99sOrvmuWmNZNwhINF+3dkKtyHYdZJ42nJF/JmxXIOzMU6RAEu3 S5gjHbArmeRpWiadccw6Q7n38PVqcOJt5G8aTsOXpvE8IFlhuFuIs4tz3c/JdkPWO0dsK+h4DfIP t1BEaDj0meqKBIL2TpxQKUGd8aYJZ9SoxDSNoDzGANFk6R/R3LXE8hgLiOPts0z+/9HSz4dbhwSr cFHOMdJEQZJyJIUW9/D3yBIifv18ABvygXoQSNZZv4add/bW9UF7e2PogwdH8srTLzxgUN19MgyI yT6YKNOxcarfCQKgY8zG43M2+DEgCh+zRblKlwuMKPiKOfxiuhKyftptnQ8fuFGoNypcQylwd0mk NPuQx3PI4caHmBc2xkbYfYZRoySk+UAkytM8LcYymGDyKSbL8+UpBOR6ocmWxTw7xRRTzCzLVuen GIjwhacoV+flKaacYmbZvBzyAFqMEYL1pEbMiJGCXQsp48Lt6kvpEIRb4es4+hNgi5/CpEZdhVeL fBGle+XzU4p5HH+jUCJAN0uhKrxM+zFE0nLC3msWey0QIQcbzpd6LJm+SoayCsf6ONRjlLMvodqw RygiZ4buhdcGjNa4Hxh10LkV9t/3xHGM5EcNrbHKCqgUFOKiWJznsHBTTz31EE2BqsIBo8G8DMPz sLdO7Fo4KYtyaPMOircR4anKh1uN94fujIKOL0nf/tN1RL28d9vfAAAA//8DAFBLAwQUAAYACAAA ACEAgiSg3OAAAAALAQAADwAAAGRycy9kb3ducmV2LnhtbEyPUUvDMBSF3wX/Q7iCby5ZHSHtmo45 8FHBOkTf0iZry5Kb0mRb9++NT+7xcj7O+W65mZ0lZzOFwaOE5YIBMdh6PWAnYf/5+iSAhKhQK+vR SLiaAJvq/q5UhfYX/DDnOnYklWAolIQ+xrGgNLS9cSos/GgwZQc/ORXTOXVUT+qSyp2lGWOcOjVg WujVaHa9aY/1yUnw+VtTv3//cPtir/uvnT7GrWBSPj7M2zWQaOb4D8OfflKHKjk1/oQ6ECuB5yJP qISMsxWQROQrvgTSSHjOhABalfT2h+oXAAD//wMAUEsBAi0AFAAGAAgAAAAhALaDOJL+AAAA4QEA ABMAAAAAAAAAAAAAAAAAAAAAAFtDb250ZW50X1R5cGVzXS54bWxQSwECLQAUAAYACAAAACEAOP0h /9YAAACUAQAACwAAAAAAAAAAAAAAAAAvAQAAX3JlbHMvLnJlbHNQSwECLQAUAAYACAAAACEAI3VC ToECAAA3BQAADgAAAAAAAAAAAAAAAAAuAgAAZHJzL2Uyb0RvYy54bWxQSwECLQAUAAYACAAAACEA giSg3OAAAAALAQAADwAAAAAAAAAAAAAAAADbBAAAZHJzL2Rvd25yZXYueG1sUEsFBgAAAAAEAAQA 8wAAAOgFAAAAAA== " adj="-2951,10147,-259,3981,265,4364" strokecolor="#333">
                <v:textbox>
                  <w:txbxContent>
                    <w:p w:rsidR="0032655D" w:rsidRDefault="0032655D">
                      <w:pPr>
                        <w:rPr>
                          <w:sz w:val="16"/>
                          <w:szCs w:val="16"/>
                          <w:lang w:val="cs-CZ" w:eastAsia="lt-LT"/>
                        </w:rPr>
                      </w:pPr>
                      <w:r>
                        <w:rPr>
                          <w:sz w:val="16"/>
                          <w:szCs w:val="16"/>
                          <w:lang w:val="cs-CZ" w:eastAsia="lt-LT"/>
                        </w:rPr>
                        <w:t xml:space="preserve">Asignavimų </w:t>
                      </w:r>
                      <w:r>
                        <w:rPr>
                          <w:sz w:val="16"/>
                          <w:szCs w:val="16"/>
                          <w:lang w:val="cs-CZ" w:eastAsia="lt-LT"/>
                        </w:rPr>
                        <w:t>valdytojų baigiami rengti strateginių veiklos planų projektai</w:t>
                      </w:r>
                    </w:p>
                    <w:p w:rsidR="0032655D" w:rsidRDefault="0032655D">
                      <w:pPr>
                        <w:rPr>
                          <w:sz w:val="16"/>
                          <w:szCs w:val="16"/>
                          <w:lang w:val="cs-CZ" w:eastAsia="lt-LT"/>
                        </w:rPr>
                      </w:pPr>
                    </w:p>
                  </w:txbxContent>
                </v:textbox>
                <o:callout v:ext="edit" minusy="t"/>
              </v:shape>
            </w:pict>
          </mc:Fallback>
        </mc:AlternateContent>
      </w:r>
      <w:r>
        <w:rPr>
          <w:noProof/>
          <w:lang w:val="en-GB" w:eastAsia="ko-KR"/>
        </w:rPr>
        <mc:AlternateContent>
          <mc:Choice Requires="wps">
            <w:drawing>
              <wp:anchor distT="0" distB="0" distL="114300" distR="114300" simplePos="0" relativeHeight="251654144" behindDoc="0" locked="0" layoutInCell="1" allowOverlap="1" wp14:anchorId="71767C7C" wp14:editId="699298DB">
                <wp:simplePos x="0" y="0"/>
                <wp:positionH relativeFrom="column">
                  <wp:posOffset>-64135</wp:posOffset>
                </wp:positionH>
                <wp:positionV relativeFrom="paragraph">
                  <wp:posOffset>3787140</wp:posOffset>
                </wp:positionV>
                <wp:extent cx="1638300" cy="986790"/>
                <wp:effectExtent l="0" t="1085850" r="590550" b="22860"/>
                <wp:wrapNone/>
                <wp:docPr id="455" name="2 linijinis paaiškinimas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986790"/>
                        </a:xfrm>
                        <a:prstGeom prst="borderCallout2">
                          <a:avLst>
                            <a:gd name="adj1" fmla="val 8398"/>
                            <a:gd name="adj2" fmla="val 99072"/>
                            <a:gd name="adj3" fmla="val 7463"/>
                            <a:gd name="adj4" fmla="val 111863"/>
                            <a:gd name="adj5" fmla="val -110073"/>
                            <a:gd name="adj6" fmla="val 134890"/>
                          </a:avLst>
                        </a:prstGeom>
                        <a:solidFill>
                          <a:srgbClr val="FFFFFF"/>
                        </a:solidFill>
                        <a:ln w="9525">
                          <a:solidFill>
                            <a:srgbClr val="333333"/>
                          </a:solidFill>
                          <a:miter lim="800000"/>
                          <a:headEnd/>
                          <a:tailEnd/>
                        </a:ln>
                      </wps:spPr>
                      <wps:txbx>
                        <w:txbxContent>
                          <w:p w:rsidR="0032655D" w:rsidRDefault="0032655D">
                            <w:pPr>
                              <w:rPr>
                                <w:lang w:eastAsia="lt-LT"/>
                              </w:rPr>
                            </w:pPr>
                            <w:r>
                              <w:rPr>
                                <w:sz w:val="16"/>
                                <w:szCs w:val="16"/>
                                <w:lang w:eastAsia="lt-LT"/>
                              </w:rPr>
                              <w:t>Asignavimų valdytojai patikslintus strateginių veiklos planų projektus teikia Finansų ministerijai, o ministrai jiems pavestų valdymo sričių patikslintus strateginių veiklos planų projektus – ir Vyriausybės kanceliarijai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55" o:spid="_x0000_s1142" type="#_x0000_t48" style="position:absolute;left:0;text-align:left;margin-left:-5.05pt;margin-top:298.2pt;width:129pt;height:7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hQSkfgIAADkFAAAOAAAAZHJzL2Uyb0RvYy54bWysVF1u2zAMfh+wOwh6b/ybxAnqFEO6DgO6 rUC3A8iyHKvV3yQlTnebHmb3Gi27qbv2aZgAC6T5iSI/kjq/OEqBDsw6rlWJk1mMEVNU11ztSvzj +9VZgZHzRNVEaMVK/MAcvti8f3femTVLdatFzSwCJ8qtO1Pi1nuzjiJHWyaJm2nDFBgbbSXxoNpd VFvSgXcpojSOF1GnbW2spsw5+Hs5GPEm+G8aRv23pnHMI1FiiM2H3Ya96vdoc07WO0tMy+kYBvmH KCThCi49uboknqC95a9cSU6tdrrxM6plpJuGUxZygGyS+K9sbltiWMgFyHHmRJP7f27p18ONRbwu cT6fY6SIhCKlSHDF7+BzyBDCfz/egwz1QD0IKOuMW8PJW3Nj+6Sdudb03oEhemHpFQcYVHVfdA2O yd7rQNOxsbI/CQSgY6jGw6ka7OgRhZ/JIiuyGIpGwbYqFstVKFdE1k+njXX+E9MS9UKJK2gFZrdE CL33abiHHK6dD3Wpx9xIfZdg1EgBZT4QgYpsVYxdMIGkU8hqFS/T15hsilnmi+w1JJ9CkiQp3gIB 7c/hnCVJHC/fcLWYopIsL05sjDkCL098hJpowesrLkRQ7K7aCosg4RJfhdUHC0fcFCYU6oDqeToP 5L2wuamLLKy3XEjuYZ4FlyUu4n4NpLSM1B9VHabNEy4GGe4Xamyavk+GxvLH6jh0ZCC9b6JK1w/Q RlYP8wvvDQittr8w6mB2S+x+7ollGInPCoZjleR5P+xByefLFBQ7tVRTC1EUXJXYYzSIWz88EHtj +a6Fm5JAh9IfoH0b7p/6fIhqjB/mMxA6viX9AzDVA+r5xdv8AQAA//8DAFBLAwQUAAYACAAAACEA JnAqkuIAAAALAQAADwAAAGRycy9kb3ducmV2LnhtbEyPy07DMBBF90j8gzVI7FonVdNHiFNBBAtQ NxQkunSSSRwRj0PstuHvGVawHN2je89ku8n24oyj7xwpiOcRCKTK1R21Ct7fnmYbED5oqnXvCBV8 o4ddfn2V6bR2F3rF8yG0gkvIp1qBCWFIpfSVQav93A1InDVutDrwObayHvWFy20vF1G0klZ3xAtG D1gYrD4PJ8sj+1BMRfXx0iTh8Vgen5sH89UodXsz3d+BCDiFPxh+9VkdcnYq3YlqL3oFsziKGVWQ bFdLEEwslustiFLBOok3IPNM/v8h/wEAAP//AwBQSwECLQAUAAYACAAAACEAtoM4kv4AAADhAQAA EwAAAAAAAAAAAAAAAAAAAAAAW0NvbnRlbnRfVHlwZXNdLnhtbFBLAQItABQABgAIAAAAIQA4/SH/ 1gAAAJQBAAALAAAAAAAAAAAAAAAAAC8BAABfcmVscy8ucmVsc1BLAQItABQABgAIAAAAIQCKhQSk fgIAADkFAAAOAAAAAAAAAAAAAAAAAC4CAABkcnMvZTJvRG9jLnhtbFBLAQItABQABgAIAAAAIQAm cCqS4gAAAAsBAAAPAAAAAAAAAAAAAAAAANgEAABkcnMvZG93bnJldi54bWxQSwUGAAAAAAQABADz AAAA5wUAAAAA " adj="29136,-23776,24162,1612,21400,1814" strokecolor="#333">
                <v:textbox>
                  <w:txbxContent>
                    <w:p w:rsidR="0032655D" w:rsidRDefault="0032655D">
                      <w:pPr>
                        <w:rPr>
                          <w:lang w:eastAsia="lt-LT"/>
                        </w:rPr>
                      </w:pPr>
                      <w:r>
                        <w:rPr>
                          <w:sz w:val="16"/>
                          <w:szCs w:val="16"/>
                          <w:lang w:eastAsia="lt-LT"/>
                        </w:rPr>
                        <w:t>Asignavimų valdytojai patikslintus strateginių veiklos planų projektus teikia Finansų ministerijai, o ministrai jiems pavestų valdymo sričių patikslintus strateginių veiklos planų projektus – ir Vyriausybės kanceliarijai</w:t>
                      </w:r>
                    </w:p>
                  </w:txbxContent>
                </v:textbox>
                <o:callout v:ext="edit" minusx="t"/>
              </v:shape>
            </w:pict>
          </mc:Fallback>
        </mc:AlternateContent>
      </w:r>
      <w:r>
        <w:rPr>
          <w:noProof/>
          <w:lang w:val="en-GB" w:eastAsia="ko-KR"/>
        </w:rPr>
        <mc:AlternateContent>
          <mc:Choice Requires="wps">
            <w:drawing>
              <wp:anchor distT="0" distB="0" distL="114300" distR="114300" simplePos="0" relativeHeight="251655168" behindDoc="0" locked="0" layoutInCell="1" allowOverlap="1" wp14:anchorId="37FEF47B" wp14:editId="4AF5F43D">
                <wp:simplePos x="0" y="0"/>
                <wp:positionH relativeFrom="column">
                  <wp:posOffset>217170</wp:posOffset>
                </wp:positionH>
                <wp:positionV relativeFrom="paragraph">
                  <wp:posOffset>1374140</wp:posOffset>
                </wp:positionV>
                <wp:extent cx="1393190" cy="586740"/>
                <wp:effectExtent l="0" t="0" r="340360" b="22860"/>
                <wp:wrapNone/>
                <wp:docPr id="470" name="2 linijinis paaiškinimas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586740"/>
                        </a:xfrm>
                        <a:prstGeom prst="borderCallout2">
                          <a:avLst>
                            <a:gd name="adj1" fmla="val 52039"/>
                            <a:gd name="adj2" fmla="val 100563"/>
                            <a:gd name="adj3" fmla="val 52039"/>
                            <a:gd name="adj4" fmla="val 100577"/>
                            <a:gd name="adj5" fmla="val 53263"/>
                            <a:gd name="adj6" fmla="val 123056"/>
                          </a:avLst>
                        </a:prstGeom>
                        <a:solidFill>
                          <a:srgbClr val="FFFFFF"/>
                        </a:solidFill>
                        <a:ln w="9525">
                          <a:solidFill>
                            <a:srgbClr val="333333"/>
                          </a:solidFill>
                          <a:miter lim="800000"/>
                          <a:headEnd/>
                          <a:tailEnd/>
                        </a:ln>
                      </wps:spPr>
                      <wps:txbx>
                        <w:txbxContent>
                          <w:p w:rsidR="0032655D" w:rsidRDefault="0032655D">
                            <w:pPr>
                              <w:rPr>
                                <w:sz w:val="16"/>
                                <w:szCs w:val="16"/>
                                <w:lang w:val="cs-CZ" w:eastAsia="lt-LT"/>
                              </w:rPr>
                            </w:pPr>
                            <w:r>
                              <w:rPr>
                                <w:sz w:val="16"/>
                                <w:szCs w:val="16"/>
                                <w:lang w:eastAsia="lt-LT"/>
                              </w:rPr>
                              <w:t>Asignavimų valdytojai strateginių veiklos planų projektus skelbia savo interneto svetainėse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70" o:spid="_x0000_s1143" type="#_x0000_t48" style="position:absolute;left:0;text-align:left;margin-left:17.1pt;margin-top:108.2pt;width:109.7pt;height: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rEpeQIAADoFAAAOAAAAZHJzL2Uyb0RvYy54bWysVNtu1DAQfUfiHyy/09w2e1OzFWopQipQ qfABju1s3PqG7d1s+Rs+hv9i4mRLypYXhKVYM5nx8cyZGZ9fHJREe+68MLrC2VmKEdfUMKG3Ff76 5frNEiMfiGZEGs0r/Mg9vti8fnXe2TXPTWsk4w4BiPbrzla4DcGuk8TTliviz4zlGoyNcYoEUN02 YY50gK5kkqfpPOmMY9YZyr2Hv1eDEW8iftNwGj43jecByQpDbCHuLu51vyebc7LeOmJbQccwyD9E oYjQcOkT1BUJBO2cOIFSgjrjTRPOqFGJaRpBecwBssnSP7K5a4nlMRcgx9snmvz/g6Wf9rcOCVbh 2QL40URBkXIkhRb38HlkCRE/fzyADPVAvRNQ1lm/hpN39tb1SXt7Y+iDB0PyzNIrHnxQ3X00DIDJ LphI06Fxqj8JBKBDrMbjUzX4ISAKP7NiVWQrCIqCrVzOF7N4d0LWx9PW+fCeG4V6ocI1tAJ3l0RK swt5vIfsb3yIdWFjboTdZxg1SkKZ90SiMk+L1dgGE5986pOlaTkvTp2KqdNfgGZTnx5osTgFKqdO ZZG/dNl86pPlBYTUAwEdY5IgHQmJRTFSsGshZVTctr6UDkHGFb6Oazzsp25So67CqzIvI3vPbH4K UcT1EoQSAQZaClXhZdqvIduWE/ZOszhugQg5yBCy1GPX9I0ydFY41IehJSPnfRfVhj1CHzkzDDA8 OCC0xn3HqIPhrbD/tiOOYyQ/aJiOVTaDZkEhKrNykYPippZ6aiGaAlSFA0aDeBmGF2Jnndi2cFMW 6dDmLfRvI8Kx0YeoxvhhQGM1xsekfwGmevT6/eRtfgEAAP//AwBQSwMEFAAGAAgAAAAhAIzl4wLg AAAACgEAAA8AAABkcnMvZG93bnJldi54bWxMj8FOwzAQRO9I/IO1SNyoU7dEURqnqiIhDhwQpdCr Gy9JaLyOYrdN/57lBMfVPM28LdaT68UZx9B50jCfJSCQam87ajTs3p8eMhAhGrKm94QarhhgXd7e FCa3/kJveN7GRnAJhdxoaGMccilD3aIzYeYHJM6+/OhM5HNspB3NhctdL1WSpNKZjnihNQNWLdbH 7clp+P7scHOtntXrB1FTuf3uJUxHre/vps0KRMQp/sHwq8/qULLTwZ/IBtFrWCwVkxrUPF2CYEA9 LlIQB06SLANZFvL/C+UPAAAA//8DAFBLAQItABQABgAIAAAAIQC2gziS/gAAAOEBAAATAAAAAAAA AAAAAAAAAAAAAABbQ29udGVudF9UeXBlc10ueG1sUEsBAi0AFAAGAAgAAAAhADj9If/WAAAAlAEA AAsAAAAAAAAAAAAAAAAALwEAAF9yZWxzLy5yZWxzUEsBAi0AFAAGAAgAAAAhAH72sSl5AgAAOgUA AA4AAAAAAAAAAAAAAAAALgIAAGRycy9lMm9Eb2MueG1sUEsBAi0AFAAGAAgAAAAhAIzl4wLgAAAA CgEAAA8AAAAAAAAAAAAAAAAA0wQAAGRycy9kb3ducmV2LnhtbFBLBQYAAAAABAAEAPMAAADgBQAA AAA= " adj="26580,11505,21725,11240,21722,11240" strokecolor="#333">
                <v:textbox>
                  <w:txbxContent>
                    <w:p w:rsidR="0032655D" w:rsidRDefault="0032655D">
                      <w:pPr>
                        <w:rPr>
                          <w:sz w:val="16"/>
                          <w:szCs w:val="16"/>
                          <w:lang w:val="cs-CZ" w:eastAsia="lt-LT"/>
                        </w:rPr>
                      </w:pPr>
                      <w:r>
                        <w:rPr>
                          <w:sz w:val="16"/>
                          <w:szCs w:val="16"/>
                          <w:lang w:eastAsia="lt-LT"/>
                        </w:rPr>
                        <w:t>Asignavimų valdytojai strateginių veiklos planų projektus skelbia savo interneto svetainėse</w:t>
                      </w:r>
                    </w:p>
                  </w:txbxContent>
                </v:textbox>
                <o:callout v:ext="edit" minusx="t" minusy="t"/>
              </v:shape>
            </w:pict>
          </mc:Fallback>
        </mc:AlternateContent>
      </w:r>
      <w:r>
        <w:rPr>
          <w:noProof/>
          <w:lang w:val="en-GB" w:eastAsia="ko-KR"/>
        </w:rPr>
        <mc:AlternateContent>
          <mc:Choice Requires="wps">
            <w:drawing>
              <wp:anchor distT="0" distB="0" distL="114300" distR="114300" simplePos="0" relativeHeight="251656192" behindDoc="0" locked="0" layoutInCell="1" allowOverlap="1" wp14:anchorId="58A7B508" wp14:editId="34D8CAD3">
                <wp:simplePos x="0" y="0"/>
                <wp:positionH relativeFrom="column">
                  <wp:posOffset>217170</wp:posOffset>
                </wp:positionH>
                <wp:positionV relativeFrom="paragraph">
                  <wp:posOffset>1860550</wp:posOffset>
                </wp:positionV>
                <wp:extent cx="1393190" cy="408940"/>
                <wp:effectExtent l="0" t="0" r="226060" b="10160"/>
                <wp:wrapNone/>
                <wp:docPr id="462" name="2 linijinis paaiškinimas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408940"/>
                        </a:xfrm>
                        <a:prstGeom prst="borderCallout2">
                          <a:avLst>
                            <a:gd name="adj1" fmla="val 49319"/>
                            <a:gd name="adj2" fmla="val 100190"/>
                            <a:gd name="adj3" fmla="val 31111"/>
                            <a:gd name="adj4" fmla="val 109227"/>
                            <a:gd name="adj5" fmla="val 12176"/>
                            <a:gd name="adj6" fmla="val 114315"/>
                          </a:avLst>
                        </a:prstGeom>
                        <a:solidFill>
                          <a:srgbClr val="FFFFFF"/>
                        </a:solidFill>
                        <a:ln w="9525">
                          <a:solidFill>
                            <a:srgbClr val="333333"/>
                          </a:solidFill>
                          <a:miter lim="800000"/>
                          <a:headEnd/>
                          <a:tailEnd/>
                        </a:ln>
                      </wps:spPr>
                      <wps:txbx>
                        <w:txbxContent>
                          <w:p w:rsidR="0032655D" w:rsidRDefault="0032655D">
                            <w:pPr>
                              <w:rPr>
                                <w:sz w:val="16"/>
                                <w:szCs w:val="16"/>
                                <w:lang w:val="cs-CZ" w:eastAsia="lt-LT"/>
                              </w:rPr>
                            </w:pPr>
                            <w:r>
                              <w:rPr>
                                <w:sz w:val="16"/>
                                <w:szCs w:val="16"/>
                                <w:lang w:eastAsia="lt-LT"/>
                              </w:rPr>
                              <w:t xml:space="preserve">Vyriausybė pritaria biudžeto </w:t>
                            </w:r>
                            <w:r>
                              <w:rPr>
                                <w:sz w:val="16"/>
                                <w:szCs w:val="16"/>
                                <w:lang w:val="cs-CZ" w:eastAsia="lt-LT"/>
                              </w:rPr>
                              <w:t>projektui</w:t>
                            </w:r>
                            <w:r>
                              <w:rPr>
                                <w:sz w:val="16"/>
                                <w:szCs w:val="16"/>
                                <w:lang w:eastAsia="lt-LT"/>
                              </w:rPr>
                              <w:t xml:space="preserve"> ir teikia jį Seimui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62" o:spid="_x0000_s1144" type="#_x0000_t48" style="position:absolute;left:0;text-align:left;margin-left:17.1pt;margin-top:146.5pt;width:109.7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mwOfwIAADoFAAAOAAAAZHJzL2Uyb0RvYy54bWysVF1u2zAMfh+wOwh6X205TtoEdYqhXYcB 3Vag2wFkS47V6m+SEqe7TQ+ze42S3dZZ9jRMgAXS/ESRH0mdX+yVRDvuvDC6wuQkx4jrxjChNxX+ /u363RlGPlDNqDSaV/iRe3yxfvvmvLcrXpjOSMYdAifar3pb4S4Eu8oy33RcUX9iLNdgbI1TNIDq NhlztAfvSmZFni+y3jhmnWm49/D3ajDidfLftrwJX9vW84BkhSG2kHaX9jru2fqcrjaO2k40Yxj0 H6JQVGi49MXVFQ0UbZ04cqVE44w3bThpjMpM24qGpxwgG5L/kc1dRy1PuQA53r7Q5P+f2+bL7tYh wSpcLgqMNFVQpAJJocU9fB5ZSsWvpweQoR4ogoCy3voVnLyzty4m7e2NaR48GLIDS1Q8YFDdfzYM HNNtMImmfetUPAkEoH2qxuNLNfg+oAZ+ktlyRpZQtAZsZX62LFO5Mrp6Pm2dDx+5USgKFa6hFbi7 pFKabSjSPXR340OqCxtzo+yeYNQqCWXeUYnKeMnYBhMMcPGKIXkeAxl6ZQKaTUEzAusYU04xJF8W xekxaH4AKsjp4hizOMCQckbmEQR0jEmC9ExIKoqRgl0LKZPiNvWldAgyrvB1WuNhP4VJjfoKL+fF PLF3YPNTF7O0/uZCiQADLYWq8Fke15BJxyn7oFmiMFAhBxlClnrsmtgoQ2eFfb0fWrKMh2MX1YY9 Qh85MwwwPDggdMb9xKiH4a2w/7GljmMkP2mYjiUpoVlQSEo5Py1AcVNLPbVQ3YCrCgeMBvEyDC/E 1jqx6eAmkujQ5j30bytCpP01qlGBAU3VGB+T+AJM9YR6ffLWvwEAAP//AwBQSwMEFAAGAAgAAAAh AHbc/cXhAAAACgEAAA8AAABkcnMvZG93bnJldi54bWxMj8FOwzAQRO9I/IO1SNyoU6cNJcSpUAUc KhUpDYce3XiJI2I7it028PUsJziu5mn2TbGebM/OOIbOOwnzWQIMXeN151oJ7/XL3QpYiMpp1XuH Er4wwLq8vipUrv3FVXjex5ZRiQu5kmBiHHLOQ2PQqjDzAzrKPvxoVaRzbLke1YXKbc9FkmTcqs7R B6MG3BhsPvcnK6F+/vZmmx121XZ4fZvrVGzqSkh5ezM9PQKLOMU/GH71SR1Kcjr6k9OB9RLShSBS gnhIaRMBYplmwI6ULO8XwMuC/59Q/gAAAP//AwBQSwECLQAUAAYACAAAACEAtoM4kv4AAADhAQAA EwAAAAAAAAAAAAAAAAAAAAAAW0NvbnRlbnRfVHlwZXNdLnhtbFBLAQItABQABgAIAAAAIQA4/SH/ 1gAAAJQBAAALAAAAAAAAAAAAAAAAAC8BAABfcmVscy8ucmVsc1BLAQItABQABgAIAAAAIQCW+mwO fwIAADoFAAAOAAAAAAAAAAAAAAAAAC4CAABkcnMvZTJvRG9jLnhtbFBLAQItABQABgAIAAAAIQB2 3P3F4QAAAAoBAAAPAAAAAAAAAAAAAAAAANkEAABkcnMvZG93bnJldi54bWxQSwUGAAAAAAQABADz AAAA5wUAAAAA " adj="24692,2630,23593,6720,21641,10653" strokecolor="#333">
                <v:textbox>
                  <w:txbxContent>
                    <w:p w:rsidR="0032655D" w:rsidRDefault="0032655D">
                      <w:pPr>
                        <w:rPr>
                          <w:sz w:val="16"/>
                          <w:szCs w:val="16"/>
                          <w:lang w:val="cs-CZ" w:eastAsia="lt-LT"/>
                        </w:rPr>
                      </w:pPr>
                      <w:r>
                        <w:rPr>
                          <w:sz w:val="16"/>
                          <w:szCs w:val="16"/>
                          <w:lang w:eastAsia="lt-LT"/>
                        </w:rPr>
                        <w:t xml:space="preserve">Vyriausybė pritaria biudžeto </w:t>
                      </w:r>
                      <w:r>
                        <w:rPr>
                          <w:sz w:val="16"/>
                          <w:szCs w:val="16"/>
                          <w:lang w:val="cs-CZ" w:eastAsia="lt-LT"/>
                        </w:rPr>
                        <w:t>projektui</w:t>
                      </w:r>
                      <w:r>
                        <w:rPr>
                          <w:sz w:val="16"/>
                          <w:szCs w:val="16"/>
                          <w:lang w:eastAsia="lt-LT"/>
                        </w:rPr>
                        <w:t xml:space="preserve"> ir teikia jį Seimui </w:t>
                      </w:r>
                    </w:p>
                  </w:txbxContent>
                </v:textbox>
                <o:callout v:ext="edit" minusx="t"/>
              </v:shape>
            </w:pict>
          </mc:Fallback>
        </mc:AlternateContent>
      </w:r>
      <w:r>
        <w:rPr>
          <w:noProof/>
          <w:lang w:val="en-GB" w:eastAsia="ko-KR"/>
        </w:rPr>
        <mc:AlternateContent>
          <mc:Choice Requires="wps">
            <w:drawing>
              <wp:anchor distT="0" distB="0" distL="114300" distR="114300" simplePos="0" relativeHeight="251657216" behindDoc="0" locked="0" layoutInCell="1" allowOverlap="1" wp14:anchorId="7BE9CF19" wp14:editId="53BAF91A">
                <wp:simplePos x="0" y="0"/>
                <wp:positionH relativeFrom="column">
                  <wp:posOffset>219710</wp:posOffset>
                </wp:positionH>
                <wp:positionV relativeFrom="paragraph">
                  <wp:posOffset>927100</wp:posOffset>
                </wp:positionV>
                <wp:extent cx="1393190" cy="373380"/>
                <wp:effectExtent l="0" t="0" r="454660" b="64770"/>
                <wp:wrapNone/>
                <wp:docPr id="475" name="2 linijinis paaiškinimas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373380"/>
                        </a:xfrm>
                        <a:prstGeom prst="borderCallout2">
                          <a:avLst>
                            <a:gd name="adj1" fmla="val 38778"/>
                            <a:gd name="adj2" fmla="val 102458"/>
                            <a:gd name="adj3" fmla="val 38778"/>
                            <a:gd name="adj4" fmla="val 99714"/>
                            <a:gd name="adj5" fmla="val 109184"/>
                            <a:gd name="adj6" fmla="val 131617"/>
                          </a:avLst>
                        </a:prstGeom>
                        <a:solidFill>
                          <a:srgbClr val="FFFFFF"/>
                        </a:solidFill>
                        <a:ln w="9525">
                          <a:solidFill>
                            <a:srgbClr val="333333"/>
                          </a:solidFill>
                          <a:miter lim="800000"/>
                          <a:headEnd/>
                          <a:tailEnd/>
                        </a:ln>
                      </wps:spPr>
                      <wps:txbx>
                        <w:txbxContent>
                          <w:p w:rsidR="0032655D" w:rsidRDefault="0032655D">
                            <w:pPr>
                              <w:rPr>
                                <w:sz w:val="16"/>
                                <w:szCs w:val="16"/>
                                <w:lang w:eastAsia="lt-LT"/>
                              </w:rPr>
                            </w:pPr>
                            <w:r>
                              <w:rPr>
                                <w:sz w:val="16"/>
                                <w:szCs w:val="16"/>
                                <w:lang w:eastAsia="lt-LT"/>
                              </w:rPr>
                              <w:t>Seimas svarsto biudžeto projektą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75" o:spid="_x0000_s1145" type="#_x0000_t48" style="position:absolute;left:0;text-align:left;margin-left:17.3pt;margin-top:73pt;width:109.7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6UpegIAADoFAAAOAAAAZHJzL2Uyb0RvYy54bWysVFtu1DAU/UdiD5b/aZ7TTEbNVKilCKlA pcICnNiZuPUL2zOZspsuhn1x42SmKS0/CEux7s09Pr5Pn53vpUA7Zh3XqsLJSYwRU42mXG0q/P3b 1bslRs4TRYnQilX4gTl8vn775qw3K5bqTgvKLAIS5Va9qXDnvVlFkWs6Jok70YYpMLbaSuJBtZuI WtIDuxRRGsenUa8tNVY3zDn4ezka8Trwty1r/Ne2dcwjUWHwzYfdhr0e9mh9RlYbS0zHm8kN8g9e SMIVXHqkuiSeoK3lL6gkb6x2uvUnjZaRblvesBADRJPEf0Rz2xHDQiyQHGeOaXL/j7b5sruxiNMK 58UCI0UkFClFgit+B59DhhD+6/EeZKgHGkCQst64FZy8NTd2CNqZa93cOzBEzyyD4gCD6v6zpkBM tl6HNO1bK4eTkAC0D9V4OFaD7T1q4GeSlVlSQtEasGVFli1DuSKyOpw21vmPTEs0CBWuoRWYvSBC 6K1Pwz1kd+18qAudYiP0LsGolQLKvCMCZcuiWE5tMMOkc0wSp/niFVA2B/2FKJ9jyrJI8peXQeKf HEriMlm+Ajp9BsqS06QYmCAdU5AgHRISiqIFp1dciKDYTX0hLIKIK3wV1nTYzWFCob7C5SJdhOw9 s7k5RRbWaxSSexhowWWFl/GwxnA7RugHRcO4ecLFKIPLQk1dMzTK2Fl+X+/Hljw2W63pA/SR1eMA w4MDQqftT4x6GN4Kux9bYhlG4pOC6SiTPB+mPSj5okhBsXNLPbcQ1QBVhT1Go3jhxxdiayzfdHBT EtKh9Hvo35b7Q6OPXk3+w4CGakyPyfACzPWAenry1r8BAAD//wMAUEsDBBQABgAIAAAAIQAfGACN 3gAAAAoBAAAPAAAAZHJzL2Rvd25yZXYueG1sTI8xT8MwEIV3JP6DdUhs1KGEEIU4FUKChSGiZWC8 xm4SEZ9T20kDv55jKtu7u6d33ys3ix3EbHzoHSm4XSUgDDVO99Qq+Ni93OQgQkTSODgyCr5NgE11 eVFiod2J3s28ja3gEAoFKuhiHAspQ9MZi2HlRkN8OzhvMfLoW6k9njjcDnKdJJm02BN/6HA0z51p vraTVdB+Yu0eos/rIx3nQ/26w7fpR6nrq+XpEUQ0Szyb4Q+f0aFipr2bSAcxKLhLM3byPs24ExvW 9ymLPYskzUFWpfxfofoFAAD//wMAUEsBAi0AFAAGAAgAAAAhALaDOJL+AAAA4QEAABMAAAAAAAAA AAAAAAAAAAAAAFtDb250ZW50X1R5cGVzXS54bWxQSwECLQAUAAYACAAAACEAOP0h/9YAAACUAQAA CwAAAAAAAAAAAAAAAAAvAQAAX3JlbHMvLnJlbHNQSwECLQAUAAYACAAAACEA7v+lKXoCAAA6BQAA DgAAAAAAAAAAAAAAAAAuAgAAZHJzL2Uyb0RvYy54bWxQSwECLQAUAAYACAAAACEAHxgAjd4AAAAK AQAADwAAAAAAAAAAAAAAAADUBAAAZHJzL2Rvd25yZXYueG1sUEsFBgAAAAAEAAQA8wAAAN8FAAAA AA== " adj="28429,23584,21538,8376,22131,8376" strokecolor="#333">
                <v:textbox>
                  <w:txbxContent>
                    <w:p w:rsidR="0032655D" w:rsidRDefault="0032655D">
                      <w:pPr>
                        <w:rPr>
                          <w:sz w:val="16"/>
                          <w:szCs w:val="16"/>
                          <w:lang w:eastAsia="lt-LT"/>
                        </w:rPr>
                      </w:pPr>
                      <w:r>
                        <w:rPr>
                          <w:sz w:val="16"/>
                          <w:szCs w:val="16"/>
                          <w:lang w:eastAsia="lt-LT"/>
                        </w:rPr>
                        <w:t>Seimas svarsto biudžeto projektą</w:t>
                      </w:r>
                    </w:p>
                  </w:txbxContent>
                </v:textbox>
                <o:callout v:ext="edit" minusx="t" minusy="t"/>
              </v:shape>
            </w:pict>
          </mc:Fallback>
        </mc:AlternateContent>
      </w:r>
      <w:r>
        <w:rPr>
          <w:noProof/>
          <w:lang w:val="en-GB" w:eastAsia="ko-KR"/>
        </w:rPr>
        <mc:AlternateContent>
          <mc:Choice Requires="wps">
            <w:drawing>
              <wp:anchor distT="0" distB="0" distL="114300" distR="114300" simplePos="0" relativeHeight="251658240" behindDoc="0" locked="0" layoutInCell="1" allowOverlap="1" wp14:anchorId="46F3406C" wp14:editId="7CFB513D">
                <wp:simplePos x="0" y="0"/>
                <wp:positionH relativeFrom="column">
                  <wp:posOffset>217170</wp:posOffset>
                </wp:positionH>
                <wp:positionV relativeFrom="paragraph">
                  <wp:posOffset>454660</wp:posOffset>
                </wp:positionV>
                <wp:extent cx="1391920" cy="434340"/>
                <wp:effectExtent l="0" t="0" r="913130" b="232410"/>
                <wp:wrapNone/>
                <wp:docPr id="478" name="2 linijinis paaiškinimas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920" cy="434340"/>
                        </a:xfrm>
                        <a:prstGeom prst="borderCallout2">
                          <a:avLst>
                            <a:gd name="adj1" fmla="val 100022"/>
                            <a:gd name="adj2" fmla="val 97808"/>
                            <a:gd name="adj3" fmla="val 97511"/>
                            <a:gd name="adj4" fmla="val 99746"/>
                            <a:gd name="adj5" fmla="val 147052"/>
                            <a:gd name="adj6" fmla="val 164441"/>
                          </a:avLst>
                        </a:prstGeom>
                        <a:solidFill>
                          <a:srgbClr val="FFFFFF"/>
                        </a:solidFill>
                        <a:ln w="9525">
                          <a:solidFill>
                            <a:srgbClr val="333333"/>
                          </a:solidFill>
                          <a:miter lim="800000"/>
                          <a:headEnd/>
                          <a:tailEnd/>
                        </a:ln>
                      </wps:spPr>
                      <wps:txbx>
                        <w:txbxContent>
                          <w:p w:rsidR="0032655D" w:rsidRDefault="0032655D">
                            <w:pPr>
                              <w:rPr>
                                <w:sz w:val="16"/>
                                <w:szCs w:val="16"/>
                                <w:lang w:eastAsia="lt-LT"/>
                              </w:rPr>
                            </w:pPr>
                            <w:r>
                              <w:rPr>
                                <w:sz w:val="16"/>
                                <w:szCs w:val="16"/>
                                <w:lang w:eastAsia="lt-LT"/>
                              </w:rPr>
                              <w:t>Seimas priima biudžeto įstatymą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78" o:spid="_x0000_s1146" type="#_x0000_t48" style="position:absolute;left:0;text-align:left;margin-left:17.1pt;margin-top:35.8pt;width:109.6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K/Z3gQIAADoFAAAOAAAAZHJzL2Uyb0RvYy54bWysVFlu2zAQ/S/QOxD8r7VYXhE5KJK6KJC2 AdIegCIpiwm3krTl9DY5TO/VEaW4cpOvojIsDDWPw5k3b3hxeVQSHbjzwugSZ5MUI66pYULvSvz9 2/bdEiMfiGZEGs1L/Mg9vty8fXPR2jXPTWMk4w5BEO3XrS1xE4JdJ4mnDVfET4zlGpy1cYoEWLpd whxpIbqSSZ6m86Q1jllnKPcevl73TryJ8eua0/C1rj0PSJYYcgvx7eK76t7J5oKsd47YRtAhDfIP WSgiNBx6CnVNAkF7J16EUoI6400dJtSoxNS1oDzWANVk6V/V3DXE8lgLkOPtiSb//8LSL4dbhwQr cbGAVmmioEk5kkKLe/h7ZAkRv54ewIZ+oA4ElLXWr2Hnnb11XdHe3hj64MGRnHm6hQcMqtrPhkFg sg8m0nSsnep2AgHoGLvxeOoGPwZE4WM2XWWrHJpGwVdM4RfblZD1827rfPjIjUKdUeIKpMDdFZHS 7EMezyGHGx9iX9hQG2H3GUa1ktDmA5EoS9M0zwcdjED5GLRaLNNYODR4hJmeY2ZZ9jJOcYZZLYr5 S8xsjMmKRTp7JaH5GWheFEU8DegYigTrmZDYFCMF2wop48LtqivpEFRc4m18ujRgix/DpEZtiVez fBbZO/P5cYhpfF4LoUSAgZZClXgJ1KbDiDWcsA+axXELRMjehvOlHlTTCaVXVjhWx16SkatORZVh j6AjZ/oBhgsHjMa4nxi1MLwl9j/2xHGM5CcN07HKChALCnFRzBaditzYU409RFMIVeKAUW9ehf6G 2Fsndg2clEU6tHkP+q1FeBZ6n9WQPwxoJHS4TLobYLyOqD9X3uY3AAAA//8DAFBLAwQUAAYACAAA ACEAkLWQ090AAAAJAQAADwAAAGRycy9kb3ducmV2LnhtbEyPwU7DMBBE70j8g7VI3KjdNC1VGqeq kODe0gPc3HhJosbrYDtt4OtZTnBczdPM23I7uV5cMMTOk4b5TIFAqr3tqNFwfH1+WIOIyZA1vSfU 8IURttXtTWkK66+0x8shNYJLKBZGQ5vSUEgZ6xadiTM/IHH24YMzic/QSBvMlctdLzOlVtKZjnih NQM+tVifD6PTkH3v/UszvodpXVP3OS1T3L1Zre/vpt0GRMIp/cHwq8/qULHTyY9ko+g1LPKMSQ2P 8xUIzrPlIgdxYjBXCmRVyv8fVD8AAAD//wMAUEsBAi0AFAAGAAgAAAAhALaDOJL+AAAA4QEAABMA AAAAAAAAAAAAAAAAAAAAAFtDb250ZW50X1R5cGVzXS54bWxQSwECLQAUAAYACAAAACEAOP0h/9YA AACUAQAACwAAAAAAAAAAAAAAAAAvAQAAX3JlbHMvLnJlbHNQSwECLQAUAAYACAAAACEAsSv2d4EC AAA6BQAADgAAAAAAAAAAAAAAAAAuAgAAZHJzL2Uyb0RvYy54bWxQSwECLQAUAAYACAAAACEAkLWQ 090AAAAJAQAADwAAAAAAAAAAAAAAAADbBAAAZHJzL2Rvd25yZXYueG1sUEsFBgAAAAAEAAQA8wAA AOUFAAAAAA== " adj="35519,31763,21545,21062,21127,21605" strokecolor="#333">
                <v:textbox>
                  <w:txbxContent>
                    <w:p w:rsidR="0032655D" w:rsidRDefault="0032655D">
                      <w:pPr>
                        <w:rPr>
                          <w:sz w:val="16"/>
                          <w:szCs w:val="16"/>
                          <w:lang w:eastAsia="lt-LT"/>
                        </w:rPr>
                      </w:pPr>
                      <w:r>
                        <w:rPr>
                          <w:sz w:val="16"/>
                          <w:szCs w:val="16"/>
                          <w:lang w:eastAsia="lt-LT"/>
                        </w:rPr>
                        <w:t>Seimas priima biudžeto įstatymą</w:t>
                      </w:r>
                    </w:p>
                  </w:txbxContent>
                </v:textbox>
                <o:callout v:ext="edit" minusx="t" minusy="t"/>
              </v:shape>
            </w:pict>
          </mc:Fallback>
        </mc:AlternateContent>
      </w:r>
      <w:r>
        <w:rPr>
          <w:noProof/>
          <w:lang w:val="en-GB" w:eastAsia="ko-KR"/>
        </w:rPr>
        <mc:AlternateContent>
          <mc:Choice Requires="wps">
            <w:drawing>
              <wp:anchor distT="0" distB="0" distL="114300" distR="114300" simplePos="0" relativeHeight="251659264" behindDoc="0" locked="0" layoutInCell="1" allowOverlap="1" wp14:anchorId="5068817A" wp14:editId="543C09F3">
                <wp:simplePos x="0" y="0"/>
                <wp:positionH relativeFrom="column">
                  <wp:posOffset>4533900</wp:posOffset>
                </wp:positionH>
                <wp:positionV relativeFrom="paragraph">
                  <wp:posOffset>1005840</wp:posOffset>
                </wp:positionV>
                <wp:extent cx="1478280" cy="336550"/>
                <wp:effectExtent l="476250" t="0" r="26670" b="44450"/>
                <wp:wrapNone/>
                <wp:docPr id="477" name="2 linijinis paaiškinimas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280" cy="336550"/>
                        </a:xfrm>
                        <a:prstGeom prst="borderCallout2">
                          <a:avLst>
                            <a:gd name="adj1" fmla="val 32076"/>
                            <a:gd name="adj2" fmla="val 381"/>
                            <a:gd name="adj3" fmla="val 33963"/>
                            <a:gd name="adj4" fmla="val -17065"/>
                            <a:gd name="adj5" fmla="val 103021"/>
                            <a:gd name="adj6" fmla="val -32196"/>
                          </a:avLst>
                        </a:prstGeom>
                        <a:solidFill>
                          <a:srgbClr val="FFFFFF"/>
                        </a:solidFill>
                        <a:ln w="9525">
                          <a:solidFill>
                            <a:srgbClr val="000000"/>
                          </a:solidFill>
                          <a:miter lim="800000"/>
                          <a:headEnd/>
                          <a:tailEnd/>
                        </a:ln>
                      </wps:spPr>
                      <wps:txbx>
                        <w:txbxContent>
                          <w:p w:rsidR="0032655D" w:rsidRDefault="0032655D">
                            <w:pPr>
                              <w:rPr>
                                <w:sz w:val="16"/>
                                <w:szCs w:val="16"/>
                                <w:lang w:val="cs-CZ" w:eastAsia="lt-LT"/>
                              </w:rPr>
                            </w:pPr>
                            <w:r>
                              <w:rPr>
                                <w:sz w:val="16"/>
                                <w:szCs w:val="16"/>
                                <w:lang w:val="cs-CZ" w:eastAsia="lt-LT"/>
                              </w:rPr>
                              <w:t>Asignavimų valdytojai teikia metines veiklos ataskaitas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77" o:spid="_x0000_s1147" type="#_x0000_t48" style="position:absolute;left:0;text-align:left;margin-left:357pt;margin-top:79.2pt;width:116.4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Yi6efAIAADgFAAAOAAAAZHJzL2Uyb0RvYy54bWysVFlu2zAQ/S/QOxD8T7RZXoTIQZE0RYG0 DZD2ABRFWUy4laQtp7fpYXqvjijZlet8FRUgYUbzOOsbXl3vpUA7Zh3XqsTJZYwRU1TXXG1K/O3r 3cUSI+eJqonQipX4hTl8vX775qozBUt1q0XNLAInyhWdKXHrvSmiyNGWSeIutWEKjI22knhQ7Saq LenAuxRRGsfzqNO2NlZT5hz8vR2MeB38Nw2j/kvTOOaRKDHk5sPXhm/Vf6P1FSk2lpiW0zEN8g9Z SMIVBD26uiWeoK3lZ64kp1Y73fhLqmWkm4ZTFmqAapL4r2oeW2JYqAWa48yxTe7/uaWfdw8W8brE s8UCI0UkDClFgiv+BK9DhhD+6+czyDAP1IOgZZ1xBZx8NA+2L9qZe02fHRiiE0uvOMCgqvuka3BM tl6HNu0bK/uT0AC0D9N4OU6D7T2i8DOZLZbpEoZGwZZl8zwP44pIcThtrPMfmJaoF0pcARWYvSFC 6K1PQxyyu3c+zKUeayP1U4JRIwWMeUcEytJ4MR9pMMGkJ5hlco7IThDZap6dY2ZTzEWyiOf5OSif gpI4i9NXos2noIssTVYhaWjGWCJIh3aEkWjB6zsuRFDsproRFkG9Jb4LT58GHHFTmFCoK/EqT/PQ uxObm7qIw/OaC8k9rLPgssTLI4gULSP1e1WHZfOEi0GG+EKNnOlpMvDK76v9SMg+Qs+hStcvwCKr h/WF6waEVtsfGHWwuiV237fEMozERwW7sUpms37XgzLLFykodmqpphaiKLgqscdoEG/8cD9sjeWb FiIloR1KvwP2NtwfaD5kNeYP6xkaOl4l/f5P9YD6c+GtfwMAAP//AwBQSwMEFAAGAAgAAAAhAPiY uQTgAAAACwEAAA8AAABkcnMvZG93bnJldi54bWxMj0FPg0AQhe8m/ofNmHizC82WImVpjIkHExMD Ws8LTIHIzhJ22+K/dzzZ4+S9vPm+fL/YUZxx9oMjDfEqAoHUuHagTsPnx8tDCsIHQ60ZHaGGH/Sw L25vcpO17kIlnqvQCR4hnxkNfQhTJqVverTGr9yExNnRzdYEPudOtrO58Lgd5TqKEmnNQPyhNxM+ 99h8VyeroVR1FQ6vh/fyK5Jvqt4mNt0Yre/vlqcdiIBL+C/DHz6jQ8FMtTtR68WoYRsrdgkcbFIF ghuPKmGZWsM6jhXIIpfXDsUvAAAA//8DAFBLAQItABQABgAIAAAAIQC2gziS/gAAAOEBAAATAAAA AAAAAAAAAAAAAAAAAABbQ29udGVudF9UeXBlc10ueG1sUEsBAi0AFAAGAAgAAAAhADj9If/WAAAA lAEAAAsAAAAAAAAAAAAAAAAALwEAAF9yZWxzLy5yZWxzUEsBAi0AFAAGAAgAAAAhACdiLp58AgAA OAUAAA4AAAAAAAAAAAAAAAAALgIAAGRycy9lMm9Eb2MueG1sUEsBAi0AFAAGAAgAAAAhAPiYuQTg AAAACwEAAA8AAAAAAAAAAAAAAAAA1gQAAGRycy9kb3ducmV2LnhtbFBLBQYAAAAABAAEAPMAAADj BQAAAAA= " adj="-6954,22253,-3686,7336,82,6928">
                <v:textbox>
                  <w:txbxContent>
                    <w:p w:rsidR="0032655D" w:rsidRDefault="0032655D">
                      <w:pPr>
                        <w:rPr>
                          <w:sz w:val="16"/>
                          <w:szCs w:val="16"/>
                          <w:lang w:val="cs-CZ" w:eastAsia="lt-LT"/>
                        </w:rPr>
                      </w:pPr>
                      <w:r>
                        <w:rPr>
                          <w:sz w:val="16"/>
                          <w:szCs w:val="16"/>
                          <w:lang w:val="cs-CZ" w:eastAsia="lt-LT"/>
                        </w:rPr>
                        <w:t>Asignavimų valdytojai teikia metines veiklos ataskaitas</w:t>
                      </w:r>
                    </w:p>
                  </w:txbxContent>
                </v:textbox>
                <o:callout v:ext="edit" minusy="t"/>
              </v:shape>
            </w:pict>
          </mc:Fallback>
        </mc:AlternateContent>
      </w:r>
      <w:r>
        <w:rPr>
          <w:noProof/>
          <w:lang w:val="en-GB" w:eastAsia="ko-KR"/>
        </w:rPr>
        <mc:AlternateContent>
          <mc:Choice Requires="wps">
            <w:drawing>
              <wp:anchor distT="0" distB="0" distL="114300" distR="114300" simplePos="0" relativeHeight="251660288" behindDoc="0" locked="0" layoutInCell="1" allowOverlap="1" wp14:anchorId="1E5686F2" wp14:editId="7883B951">
                <wp:simplePos x="0" y="0"/>
                <wp:positionH relativeFrom="column">
                  <wp:posOffset>3998595</wp:posOffset>
                </wp:positionH>
                <wp:positionV relativeFrom="paragraph">
                  <wp:posOffset>3439795</wp:posOffset>
                </wp:positionV>
                <wp:extent cx="1988820" cy="666750"/>
                <wp:effectExtent l="114300" t="647700" r="11430" b="19050"/>
                <wp:wrapNone/>
                <wp:docPr id="456" name="2 linijinis paaiškinimas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666750"/>
                        </a:xfrm>
                        <a:prstGeom prst="borderCallout2">
                          <a:avLst>
                            <a:gd name="adj1" fmla="val 25035"/>
                            <a:gd name="adj2" fmla="val -214"/>
                            <a:gd name="adj3" fmla="val 26627"/>
                            <a:gd name="adj4" fmla="val -350"/>
                            <a:gd name="adj5" fmla="val -98198"/>
                            <a:gd name="adj6" fmla="val -5264"/>
                          </a:avLst>
                        </a:prstGeom>
                        <a:solidFill>
                          <a:srgbClr val="FFFFFF"/>
                        </a:solidFill>
                        <a:ln w="9525">
                          <a:solidFill>
                            <a:srgbClr val="333333"/>
                          </a:solidFill>
                          <a:miter lim="800000"/>
                          <a:headEnd/>
                          <a:tailEnd/>
                        </a:ln>
                      </wps:spPr>
                      <wps:txbx>
                        <w:txbxContent>
                          <w:p w:rsidR="0032655D" w:rsidRDefault="0032655D">
                            <w:pPr>
                              <w:rPr>
                                <w:sz w:val="16"/>
                                <w:szCs w:val="16"/>
                                <w:lang w:val="cs-CZ" w:eastAsia="lt-LT"/>
                              </w:rPr>
                            </w:pPr>
                            <w:r>
                              <w:rPr>
                                <w:sz w:val="16"/>
                                <w:szCs w:val="16"/>
                                <w:lang w:val="cs-CZ" w:eastAsia="lt-LT"/>
                              </w:rPr>
                              <w:t>Ministrai pateikia Vyriausybės kanceliarijai ir Finansų ministerijai strateginių veiklos planų projektus. Kiti asignavimų valdytojai strateginius veiklos planus pateikia Finansų ministerijai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56" o:spid="_x0000_s1148" type="#_x0000_t48" style="position:absolute;left:0;text-align:left;margin-left:314.85pt;margin-top:270.85pt;width:156.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hhVhgAIAADYFAAAOAAAAZHJzL2Uyb0RvYy54bWysVN1u0zAUvkfiHSzfd2nSJmurpRPqGEIa MGnwAE7sNN78h+02HW/Dw/BeHDtpl1GuEJZiHed8Pr/f8dX1QQq0Z9ZxrUqcXkwxYqrWlKttib99 vZ0sMHKeKEqEVqzEz8zh6/XbN1edWbFMt1pQZhEYUW7VmRK33ptVkri6ZZK4C22YAmWjrSQejnab UEs6sC5Fkk2nRdJpS43VNXMO/t70SryO9puG1f5L0zjmkSgxxObjbuNehT1ZX5HV1hLT8noIg/xD FJJwBU5Ppm6IJ2hn+ZkpyWurnW78Ra1lopuG1yzmANmk0z+yeWiJYTEXKI4zpzK5/2e2/ry/t4jT Es/zAiNFJDQpQ4Ir/gifQ4YQ/uvnE8jQDxRAULLOuBXcfDD3NiTtzJ2unxwokleacHCAQVX3SVMw THZexzIdGivDTSgAOsRuPJ+6wQ4e1fAzXS4WiwyaVoOuKIrLPLYrIavjbWOd/8C0REEocQVUYHZD hNA7n0U/ZH/nfOwLHXIj9DHFqJEC2rwnAmX5dJYPNBhhsjFmkqXzc8hsDMmKIrs8x8zHmMmszwBY MvKUv4IsF5D2uR1ozUvIkzwrYjxQiiFBkI7FiA3RgtNbLkQ82G21ERZBtiW+jSs4gCtuDBMKdSVe 5lkeK/dK58YmZnH9zYTkHoZZcFnixTSsPpGWEfpe0ThqnnDRy+BfqIExgSQ9q/yhOvR0jFUIDKo0 fQYOWd0PLzw2ILTa/sCog8Etsfu+I5ZhJD4qmIxlOp+HSY+HeX4ZGGTHmmqsIaoGUyX2GPXixvev w85Yvm3BUxrLofQ74G7D/ZHkfVRD/DCcsaDDQxKmf3yOqJfnbv0bAAD//wMAUEsDBBQABgAIAAAA IQCc62iC3wAAAAsBAAAPAAAAZHJzL2Rvd25yZXYueG1sTI/BToQwEIbvJr5DMyZeNm4LQdgiZWNM PHh014u3QmeBSFukZRd9eseT3mbyf/nnm2q/2pGdcQ6DdwqSrQCGrvVmcJ2Ct+Pz3Q5YiNoZPXqH Cr4wwL6+vqp0afzFveL5EDtGJS6UWkEf41RyHtoerQ5bP6Gj7ORnqyOtc8fNrC9UbkeeCpFzqwdH F3o94VOP7cdhsQo+3/m3TIQ2Y3EUL77xm0VuUKnbm/XxAVjENf7B8KtP6lCTU+MXZwIbFeSpLAhV cJ8lNBAhs1QCayjK8gJ4XfH/P9Q/AAAA//8DAFBLAQItABQABgAIAAAAIQC2gziS/gAAAOEBAAAT AAAAAAAAAAAAAAAAAAAAAABbQ29udGVudF9UeXBlc10ueG1sUEsBAi0AFAAGAAgAAAAhADj9If/W AAAAlAEAAAsAAAAAAAAAAAAAAAAALwEAAF9yZWxzLy5yZWxzUEsBAi0AFAAGAAgAAAAhADiGFWGA AgAANgUAAA4AAAAAAAAAAAAAAAAALgIAAGRycy9lMm9Eb2MueG1sUEsBAi0AFAAGAAgAAAAhAJzr aILfAAAACwEAAA8AAAAAAAAAAAAAAAAA2gQAAGRycy9kb3ducmV2LnhtbFBLBQYAAAAABAAEAPMA AADmBQAAAAA= " adj="-1137,-21211,-76,5751,-46,5408" strokecolor="#333">
                <v:textbox>
                  <w:txbxContent>
                    <w:p w:rsidR="0032655D" w:rsidRDefault="0032655D">
                      <w:pPr>
                        <w:rPr>
                          <w:sz w:val="16"/>
                          <w:szCs w:val="16"/>
                          <w:lang w:val="cs-CZ" w:eastAsia="lt-LT"/>
                        </w:rPr>
                      </w:pPr>
                      <w:r>
                        <w:rPr>
                          <w:sz w:val="16"/>
                          <w:szCs w:val="16"/>
                          <w:lang w:val="cs-CZ" w:eastAsia="lt-LT"/>
                        </w:rPr>
                        <w:t>Ministrai pateikia Vyriausybės kanceliarijai ir Finansų ministerijai strateginių veiklos planų projektus. Kiti asignavimų valdytojai strateginius veiklos planus pateikia Finansų ministerijai</w:t>
                      </w:r>
                    </w:p>
                  </w:txbxContent>
                </v:textbox>
              </v:shape>
            </w:pict>
          </mc:Fallback>
        </mc:AlternateContent>
      </w:r>
      <w:r>
        <w:rPr>
          <w:noProof/>
          <w:lang w:val="en-GB" w:eastAsia="ko-KR"/>
        </w:rPr>
        <mc:AlternateContent>
          <mc:Choice Requires="wps">
            <w:drawing>
              <wp:anchor distT="0" distB="0" distL="114300" distR="114300" simplePos="0" relativeHeight="251661312" behindDoc="0" locked="0" layoutInCell="1" allowOverlap="1" wp14:anchorId="70695C99" wp14:editId="1512434F">
                <wp:simplePos x="0" y="0"/>
                <wp:positionH relativeFrom="column">
                  <wp:posOffset>2825115</wp:posOffset>
                </wp:positionH>
                <wp:positionV relativeFrom="paragraph">
                  <wp:posOffset>3175</wp:posOffset>
                </wp:positionV>
                <wp:extent cx="1292860" cy="584200"/>
                <wp:effectExtent l="0" t="0" r="21590" b="273050"/>
                <wp:wrapNone/>
                <wp:docPr id="480" name="2 linijinis paaiškinimas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2860" cy="584200"/>
                        </a:xfrm>
                        <a:prstGeom prst="borderCallout2">
                          <a:avLst>
                            <a:gd name="adj1" fmla="val 100000"/>
                            <a:gd name="adj2" fmla="val 58041"/>
                            <a:gd name="adj3" fmla="val 100617"/>
                            <a:gd name="adj4" fmla="val 17291"/>
                            <a:gd name="adj5" fmla="val 141264"/>
                            <a:gd name="adj6" fmla="val 12362"/>
                          </a:avLst>
                        </a:prstGeom>
                        <a:solidFill>
                          <a:srgbClr val="FFFFFF"/>
                        </a:solidFill>
                        <a:ln w="9525">
                          <a:solidFill>
                            <a:srgbClr val="333333"/>
                          </a:solidFill>
                          <a:miter lim="800000"/>
                          <a:headEnd/>
                          <a:tailEnd/>
                        </a:ln>
                      </wps:spPr>
                      <wps:txbx>
                        <w:txbxContent>
                          <w:p w:rsidR="0032655D" w:rsidRDefault="0032655D">
                            <w:pPr>
                              <w:jc w:val="center"/>
                              <w:rPr>
                                <w:sz w:val="16"/>
                                <w:szCs w:val="16"/>
                                <w:lang w:eastAsia="lt-LT"/>
                              </w:rPr>
                            </w:pPr>
                            <w:r>
                              <w:rPr>
                                <w:sz w:val="16"/>
                                <w:szCs w:val="16"/>
                                <w:lang w:eastAsia="lt-LT"/>
                              </w:rPr>
                              <w:t>Asignavimų valdytojai patvirtina strateginius veiklos planus ir paskelbia savo interneto svetainėse</w:t>
                            </w:r>
                          </w:p>
                          <w:p w:rsidR="0032655D" w:rsidRDefault="00326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80" o:spid="_x0000_s1149" type="#_x0000_t48" style="position:absolute;left:0;text-align:left;margin-left:222.45pt;margin-top:.25pt;width:101.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sg4NeQIAADoFAAAOAAAAZHJzL2Uyb0RvYy54bWysVN1u0zAUvkfiHSzfszRe2rXR0gltDCEN mDR4ACd2Gm/+w3abjrfhYXgvjp1sS+muEJZinZPz+fP59fnFXkm0484Loyucn8ww4roxTOhNhb9/ u363xMgHqhmVRvMKP3KPL9Zv35z3tuTEdEYy7hCQaF/2tsJdCLbMMt90XFF/YizXYGyNUzSA6jYZ c7QHdiUzMpstst44Zp1puPfw92ow4nXib1vehK9t63lAssLgW0i7S3sd92x9TsuNo7YTzegG/Qcv FBUaLn2muqKBoq0TR1RKNM5404aTxqjMtK1oeIoBoslnf0Vz11HLUyyQHG+f0+T/H23zZXfrkGAV LpaQH00VFIkgKbS4h88jS6n4/esBZKgHiiBIWW99CSfv7K2LQXt7Y5oHD4bswBIVDxhU958NA2K6 DSalad86FU9CAtA+VePxuRp8H1ADP3OyIssFONWAbb4soNzx7oyWT6et8+EjNwpFocI1tAJ3l1RK sw0k3UN3Nz6kurAxNsruc4xaJaHMOypRPotr7IMJiExB8+WsyI8xp1MMEC3ys2NQcQA6I6tXiOYH mCIni+KYaHEAIqcLEjGQjjFIkJ4SkopipGDXQsqkuE19KR2CiCt8ndZ42E9hUqO+wqs5mafsHdj8 lOI0rdcolAgw0FKoCi8nqe04ZR80A4dpGaiQgwwuSz12TWyUobPCvt4PLbmKN8Quqg17hD5yZhhg eHBA6Iz7iVEPw1th/2NLHcdIftIwHau8KOK0J6WYnxFQ3NRSTy1UN0BV4YDRIF6G4YXYWic2HdyU p3Ro8x76txUhpv3Fq1GBAU3VGB+T+AJM9YR6efLWfwAAAP//AwBQSwMEFAAGAAgAAAAhADwR9rXe AAAABwEAAA8AAABkcnMvZG93bnJldi54bWxMjs1OwzAQhO9IvIO1SNyoQ3GjJo1TISS4lEt/BOLm xm4SYa+D7bbp27Ocym1GM5r5quXoLDuZEHuPEh4nGTCDjdc9thJ229eHObCYFGplPRoJFxNhWd/e VKrU/oxrc9qkltEIxlJJ6FIaSs5j0xmn4sQPBik7+OBUIhtaroM607izfJplOXeqR3ro1GBeOtN8 b45OQnjTP5/5Wly+dlYU7x/t6mlbrKS8vxufF8CSGdO1DH/4hA41Me39EXVkVoIQoqCqhBkwinMx J7GXUExnwOuK/+evfwEAAP//AwBQSwECLQAUAAYACAAAACEAtoM4kv4AAADhAQAAEwAAAAAAAAAA AAAAAAAAAAAAW0NvbnRlbnRfVHlwZXNdLnhtbFBLAQItABQABgAIAAAAIQA4/SH/1gAAAJQBAAAL AAAAAAAAAAAAAAAAAC8BAABfcmVscy8ucmVsc1BLAQItABQABgAIAAAAIQCmsg4NeQIAADoFAAAO AAAAAAAAAAAAAAAAAC4CAABkcnMvZTJvRG9jLnhtbFBLAQItABQABgAIAAAAIQA8Efa13gAAAAcB AAAPAAAAAAAAAAAAAAAAANMEAABkcnMvZG93bnJldi54bWxQSwUGAAAAAAQABADzAAAA3gUAAAAA " adj="2670,30513,3735,21733,12537,21600" strokecolor="#333">
                <v:textbox>
                  <w:txbxContent>
                    <w:p w:rsidR="0032655D" w:rsidRDefault="0032655D">
                      <w:pPr>
                        <w:jc w:val="center"/>
                        <w:rPr>
                          <w:sz w:val="16"/>
                          <w:szCs w:val="16"/>
                          <w:lang w:eastAsia="lt-LT"/>
                        </w:rPr>
                      </w:pPr>
                      <w:r>
                        <w:rPr>
                          <w:sz w:val="16"/>
                          <w:szCs w:val="16"/>
                          <w:lang w:eastAsia="lt-LT"/>
                        </w:rPr>
                        <w:t>Asignavimų valdytojai patvirtina strateginius veiklos planus ir paskelbia savo interneto svetainėse</w:t>
                      </w:r>
                    </w:p>
                    <w:p w:rsidR="0032655D" w:rsidRDefault="0032655D"/>
                  </w:txbxContent>
                </v:textbox>
                <o:callout v:ext="edit" minusy="t"/>
              </v:shape>
            </w:pict>
          </mc:Fallback>
        </mc:AlternateContent>
      </w:r>
      <w:r>
        <w:rPr>
          <w:noProof/>
          <w:lang w:val="en-GB" w:eastAsia="ko-KR"/>
        </w:rPr>
        <mc:AlternateContent>
          <mc:Choice Requires="wps">
            <w:drawing>
              <wp:anchor distT="0" distB="0" distL="114300" distR="114300" simplePos="0" relativeHeight="251662336" behindDoc="0" locked="0" layoutInCell="1" allowOverlap="1" wp14:anchorId="78ACEC90" wp14:editId="1CFC395D">
                <wp:simplePos x="0" y="0"/>
                <wp:positionH relativeFrom="column">
                  <wp:posOffset>4438015</wp:posOffset>
                </wp:positionH>
                <wp:positionV relativeFrom="paragraph">
                  <wp:posOffset>1327785</wp:posOffset>
                </wp:positionV>
                <wp:extent cx="1569085" cy="342900"/>
                <wp:effectExtent l="266700" t="0" r="12065" b="19050"/>
                <wp:wrapNone/>
                <wp:docPr id="473" name="2 linijinis paaiškinimas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085" cy="342900"/>
                        </a:xfrm>
                        <a:prstGeom prst="borderCallout2">
                          <a:avLst>
                            <a:gd name="adj1" fmla="val 27204"/>
                            <a:gd name="adj2" fmla="val -288"/>
                            <a:gd name="adj3" fmla="val 38316"/>
                            <a:gd name="adj4" fmla="val -7118"/>
                            <a:gd name="adj5" fmla="val 55218"/>
                            <a:gd name="adj6" fmla="val -17146"/>
                          </a:avLst>
                        </a:prstGeom>
                        <a:solidFill>
                          <a:srgbClr val="FFFFFF"/>
                        </a:solidFill>
                        <a:ln w="9525">
                          <a:solidFill>
                            <a:srgbClr val="000000"/>
                          </a:solidFill>
                          <a:miter lim="800000"/>
                          <a:headEnd/>
                          <a:tailEnd/>
                        </a:ln>
                      </wps:spPr>
                      <wps:txbx>
                        <w:txbxContent>
                          <w:p w:rsidR="0032655D" w:rsidRDefault="0032655D">
                            <w:pPr>
                              <w:rPr>
                                <w:sz w:val="16"/>
                                <w:szCs w:val="16"/>
                                <w:lang w:val="cs-CZ" w:eastAsia="lt-LT"/>
                              </w:rPr>
                            </w:pPr>
                            <w:r>
                              <w:rPr>
                                <w:sz w:val="16"/>
                                <w:szCs w:val="16"/>
                                <w:lang w:val="cs-CZ" w:eastAsia="lt-LT"/>
                              </w:rPr>
                              <w:t>Parengiama valstybės pažangos ataskaita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73" o:spid="_x0000_s1150" type="#_x0000_t48" style="position:absolute;left:0;text-align:left;margin-left:349.45pt;margin-top:104.55pt;width:123.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AJqBgAIAADcFAAAOAAAAZHJzL2Uyb0RvYy54bWysVFlu2zAQ/S/QOxD8d7RY8iJEDoqkKQqk bYC0B6BEymLCrSRtOb1NDtN7dUTJjtLkq6gACUPN4+PMmxmeXxykQHtmHdeqxMlZjBFTtaZcbUv8 4/v1bIWR80RRIrRiJX5kDl9s3r8770zBUt1qQZlFQKJc0ZkSt96bIopc3TJJ3Jk2TIGz0VYSD0u7 jaglHbBLEaVxvIg6bamxumbOwd+rwYk3gb9pWO2/NY1jHokSQ2w+fG34Vv032pyTYmuJaXk9hkH+ IQpJuIJDT1RXxBO0s/wVleS11U43/qzWMtJNw2sWcoBskvivbO5aYljIBcRx5iST+3+09df9rUWc ljhbzjFSREKRUiS44vfwOmQI4b+fHsCGeqAeBJJ1xhWw887c2j5pZ250/eDAEb3w9AsHGFR1XzQF YrLzOsh0aKzsd4IA6BCq8XiqBjt4VMPPJF+s41WOUQ2+eZau41CuiBTH3cY6/4lpiXqjxBW0ArOX RAi982k4h+xvnA91oWNuhN4nGDVSQJn3RKB0mcbZ2AYTTDrFzNLV6jUE5Hqmma/myeI1JptiZssk eYMHMnzmyfP0LcxiipklyyQLh4EWY4ZgHdUIFdGC02suRFjYbXUpLIJ0S3wdnj5S2OKmMKFQV+J1 nuZBuhc+N6WIw/MWheQepllwWeLVCUSKlhH6UdEwa55wMdhwvlBjy/RdMrSVP1SH0I95qHbfQpWm j9BEVg/TC7cNGK22vzDqYHJL7H7uiGUYic8KRmOdZFk/6mGR5VBfjOzUU009RNVAVWKP0WBe+uF6 2BnLty2clAQ5lP4Azdtwf+zyIaoxfpjOIOh4k/TjP10H1PN9t/kDAAD//wMAUEsDBBQABgAIAAAA IQD3Eh6f4AAAAAsBAAAPAAAAZHJzL2Rvd25yZXYueG1sTI/LTsMwEEX3SPyDNUhsKuqkINOkcaqC 1BXtgpYPcOJpEtWPyHbb8PcMK1jOzNGdc6v1ZA27YoiDdxLyeQYMXev14DoJX8ft0xJYTMppZbxD Cd8YYV3f31Wq1P7mPvF6SB2jEBdLJaFPaSw5j22PVsW5H9HR7eSDVYnG0HEd1I3CreGLLBPcqsHR h16N+N5jez5crITUmO1uf9yI8w79FMLbRzObvUr5+DBtVsASTukPhl99UoeanBp/cToyI0EUy4JQ CYusyIERUbwIatfQRjznwOuK/+9Q/wAAAP//AwBQSwECLQAUAAYACAAAACEAtoM4kv4AAADhAQAA EwAAAAAAAAAAAAAAAAAAAAAAW0NvbnRlbnRfVHlwZXNdLnhtbFBLAQItABQABgAIAAAAIQA4/SH/ 1gAAAJQBAAALAAAAAAAAAAAAAAAAAC8BAABfcmVscy8ucmVsc1BLAQItABQABgAIAAAAIQDwAJqB gAIAADcFAAAOAAAAAAAAAAAAAAAAAC4CAABkcnMvZTJvRG9jLnhtbFBLAQItABQABgAIAAAAIQD3 Eh6f4AAAAAsBAAAPAAAAAAAAAAAAAAAAANoEAABkcnMvZG93bnJldi54bWxQSwUGAAAAAAQABADz AAAA5wUAAAAA " adj="-3704,11927,-1537,8276,-62,5876">
                <v:textbox>
                  <w:txbxContent>
                    <w:p w:rsidR="0032655D" w:rsidRDefault="0032655D">
                      <w:pPr>
                        <w:rPr>
                          <w:sz w:val="16"/>
                          <w:szCs w:val="16"/>
                          <w:lang w:val="cs-CZ" w:eastAsia="lt-LT"/>
                        </w:rPr>
                      </w:pPr>
                      <w:r>
                        <w:rPr>
                          <w:sz w:val="16"/>
                          <w:szCs w:val="16"/>
                          <w:lang w:val="cs-CZ" w:eastAsia="lt-LT"/>
                        </w:rPr>
                        <w:t>Parengiama valstybės pažangos ataskaita</w:t>
                      </w:r>
                    </w:p>
                  </w:txbxContent>
                </v:textbox>
                <o:callout v:ext="edit" minusy="t"/>
              </v:shape>
            </w:pict>
          </mc:Fallback>
        </mc:AlternateContent>
      </w:r>
      <w:r>
        <w:rPr>
          <w:noProof/>
          <w:lang w:val="en-GB" w:eastAsia="ko-KR"/>
        </w:rPr>
        <mc:AlternateContent>
          <mc:Choice Requires="wps">
            <w:drawing>
              <wp:anchor distT="0" distB="0" distL="114300" distR="114300" simplePos="0" relativeHeight="251663360" behindDoc="0" locked="0" layoutInCell="1" allowOverlap="1" wp14:anchorId="13317197" wp14:editId="6ADF684C">
                <wp:simplePos x="0" y="0"/>
                <wp:positionH relativeFrom="column">
                  <wp:posOffset>2954655</wp:posOffset>
                </wp:positionH>
                <wp:positionV relativeFrom="paragraph">
                  <wp:posOffset>3250565</wp:posOffset>
                </wp:positionV>
                <wp:extent cx="1905" cy="857885"/>
                <wp:effectExtent l="0" t="0" r="36195" b="18415"/>
                <wp:wrapNone/>
                <wp:docPr id="454" name="Tiesioji rodyklės jungtis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857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 id="Tiesioji rodyklės jungtis 454" o:spid="_x0000_s1026" type="#_x0000_t32" style="position:absolute;margin-left:232.65pt;margin-top:255.95pt;width:.15pt;height:67.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VeXePgIAAFwEAAAOAAAAZHJzL2Uyb0RvYy54bWysVEFu2zAQvBfoHwjeHUmulNhC5KCQ7PaQ tgaSPoAmKYkJRRIkbdko+o58qA/rknbcpL0URXWgluLu7OzuUNc3+0GiHbdOaFXh7CLFiCuqmVBd hb/eryYzjJwnihGpFa/wgTt8s3j75no0JZ/qXkvGLQIQ5crRVLj33pRJ4mjPB+IutOEKDlttB+Jh a7uEWTIC+iCTaZpeJqO2zFhNuXPwtTke4kXEb1tO/Ze2ddwjWWHg5uNq47oJa7K4JmVniekFPdEg /8BiIEJB0jNUQzxBWyv+gBoEtdrp1l9QPSS6bQXlsQaoJkt/q+auJ4bHWqA5zpzb5P4fLP28W1sk WIXzIsdIkQGGdC84zPNBIKvZ4VH+eHLoYas6LxwKXtCz0bgSQmu1tqFquld35lbTR4eUrnuiOh65 3x8MwGUhInkVEjbOQObN+Ekz8CFbr2MD960dUCuF+RgCAzg0Ce3jxA7nifG9RxQ+ZvO0wIjCway4 ms2KmImUASSEGuv8B64HFIwKO2+J6Hpfa6VAGdoeE5DdrfOB4q+AEKz0SkgZBSIVGis8L6ZFZOS0 FCwcBjdnu00tLdqRILH4nFi8crN6q1gE6zlhy5PtiZBHG5JLFfCgNKBzso4a+jZP58vZcpZP8unl cpKnTTN5v6rzyeUquyqad01dN9n3QC3Ly14wxlVg96znLP87vZxu1lGJZ0Wf25C8Ro/9ArLP70g6 TjkM9iiRDehnbZ+nDxKOzqfrFu7Iyz3YL38Ki58AAAD//wMAUEsDBBQABgAIAAAAIQCBWdl23wAA AAsBAAAPAAAAZHJzL2Rvd25yZXYueG1sTI/BToNAEIbvJr7DZky82QWltEWGxphoPBgSq71v2RFQ dhbZLdC3d3vS48x8+ef78+1sOjHS4FrLCPEiAkFcWd1yjfDx/nSzBuG8Yq06y4RwIgfb4vIiV5m2 E7/RuPO1CCHsMoXQeN9nUrqqIaPcwvbE4fZpB6N8GIda6kFNIdx08jaKUmlUy+FDo3p6bKj63h0N wg+vTvtEjuuvsvTp88trzVROiNdX88M9CE+z/4PhrB/UoQhOB3tk7USHkKTLu4AiLON4AyIQYZOC OCCkySoCWeTyf4fiFwAA//8DAFBLAQItABQABgAIAAAAIQC2gziS/gAAAOEBAAATAAAAAAAAAAAA AAAAAAAAAABbQ29udGVudF9UeXBlc10ueG1sUEsBAi0AFAAGAAgAAAAhADj9If/WAAAAlAEAAAsA AAAAAAAAAAAAAAAALwEAAF9yZWxzLy5yZWxzUEsBAi0AFAAGAAgAAAAhALdV5d4+AgAAXAQAAA4A AAAAAAAAAAAAAAAALgIAAGRycy9lMm9Eb2MueG1sUEsBAi0AFAAGAAgAAAAhAIFZ2XbfAAAACwEA AA8AAAAAAAAAAAAAAAAAmAQAAGRycy9kb3ducmV2LnhtbFBLBQYAAAAABAAEAPMAAACkBQAAAAA= "/>
            </w:pict>
          </mc:Fallback>
        </mc:AlternateContent>
      </w:r>
      <w:r>
        <w:rPr>
          <w:noProof/>
          <w:lang w:val="en-GB" w:eastAsia="ko-KR"/>
        </w:rPr>
        <mc:AlternateContent>
          <mc:Choice Requires="wps">
            <w:drawing>
              <wp:anchor distT="0" distB="0" distL="114300" distR="114300" simplePos="0" relativeHeight="251664384" behindDoc="0" locked="0" layoutInCell="1" allowOverlap="1" wp14:anchorId="17B11F87" wp14:editId="01133186">
                <wp:simplePos x="0" y="0"/>
                <wp:positionH relativeFrom="column">
                  <wp:posOffset>1676400</wp:posOffset>
                </wp:positionH>
                <wp:positionV relativeFrom="paragraph">
                  <wp:posOffset>3961765</wp:posOffset>
                </wp:positionV>
                <wp:extent cx="1508760" cy="643890"/>
                <wp:effectExtent l="0" t="0" r="15240" b="22860"/>
                <wp:wrapNone/>
                <wp:docPr id="453" name="Stačiakampis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43890"/>
                        </a:xfrm>
                        <a:prstGeom prst="rect">
                          <a:avLst/>
                        </a:prstGeom>
                        <a:solidFill>
                          <a:srgbClr val="FFFFFF"/>
                        </a:solidFill>
                        <a:ln w="9525">
                          <a:solidFill>
                            <a:srgbClr val="000000"/>
                          </a:solidFill>
                          <a:miter lim="800000"/>
                          <a:headEnd/>
                          <a:tailEnd/>
                        </a:ln>
                      </wps:spPr>
                      <wps:txbx>
                        <w:txbxContent>
                          <w:p w:rsidR="0032655D" w:rsidRDefault="0032655D">
                            <w:pPr>
                              <w:rPr>
                                <w:sz w:val="18"/>
                                <w:lang w:eastAsia="lt-LT"/>
                              </w:rPr>
                            </w:pPr>
                            <w:r>
                              <w:rPr>
                                <w:bCs/>
                                <w:sz w:val="16"/>
                                <w:szCs w:val="24"/>
                                <w:lang w:eastAsia="lt-LT"/>
                              </w:rPr>
                              <w:t xml:space="preserve">Finansų ministerija praneša </w:t>
                            </w:r>
                            <w:r>
                              <w:rPr>
                                <w:sz w:val="16"/>
                                <w:szCs w:val="24"/>
                                <w:lang w:eastAsia="lt-LT"/>
                              </w:rPr>
                              <w:t>asignavimų valdytojams numatomus skirti maksimalius asignavimų limitus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3" o:spid="_x0000_s1151" style="position:absolute;left:0;text-align:left;margin-left:132pt;margin-top:311.95pt;width:118.8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gk2CNgIAAFcEAAAOAAAAZHJzL2Uyb0RvYy54bWysVF1uGjEQfq/UO1h+LwsECFmxRBEpVaW0 jZT2AIPXy1rxX8eGhd6ht8rBOjaEkLZPVffB8njGn2e+b2Zn1zuj2VZiUM5WfNDrcyatcLWy64p/ +7p8N+UsRLA1aGdlxfcy8Ov52zezzpdy6Fqna4mMQGwoO1/xNkZfFkUQrTQQes5LS87GoYFIJq6L GqEjdKOLYb8/KTqHtUcnZAh0entw8nnGbxop4pemCTIyXXHKLeYV87pKazGfQblG8K0SxzTgH7Iw oCw9eoK6hQhsg+oPKKMEuuCa2BPOFK5plJC5Bqpm0P+tmocWvMy1EDnBn2gK/w9WfN7eI1N1xUfj C84sGBLpIcLTTwWPYLwKLDmIps6HkqIf/D2mQoO/c+IxMOsWLdi1vEF0XSuhpuQGKb54dSEZga6y VffJ1fQGbKLLjO0aNAmQuGC7LMz+JIzcRSbocDDuTy8npJ8g32R0Mb3KyhVQPt/2GOIH6QxLm4oj CZ/RYXsXYsoGyueQnL3Tql4qrbOB69VCI9sCNckyf7kAKvI8TFvWVfxqPBxn5Fe+cA7Rz9/fIIyK 1O1amYpPT0FQJtre2zr3YgSlD3tKWdsjj4m6gwRxt9plvcaZ5cTrytV7YhbdobtpGmnTOvzBWUed XfHwfQMoOdMfLalzNRiN0ihkYzS+HJKB557VuQesIKiKR84O20U8jM/Go1q39NIg02HdDSnaqEz2 S1bH/Kl7swbHSUvjcW7nqJf/wfwXAAAA//8DAFBLAwQUAAYACAAAACEAKxm4yuEAAAALAQAADwAA AGRycy9kb3ducmV2LnhtbEyPMU/DMBSEdyT+g/WQ2KhdhwYa8lIhUCsxtunC5sQmCcTPUey0gV+P O8F4utPdd/lmtj07mdF3jhCWCwHMUO10Rw3CsdzePQLzQZFWvSOD8G08bIrrq1xl2p1pb06H0LBY Qj5TCG0IQ8a5r1tjlV+4wVD0PtxoVYhybLge1TmW255LIVJuVUdxoVWDeWlN/XWYLELVyaP62Zc7 YdfbJLzN5ef0/op4ezM/PwELZg5/YbjgR3QoIlPlJtKe9QgyvY9fAkIqkzWwmFiJZQqsQniQqwR4 kfP/H4pfAAAA//8DAFBLAQItABQABgAIAAAAIQC2gziS/gAAAOEBAAATAAAAAAAAAAAAAAAAAAAA AABbQ29udGVudF9UeXBlc10ueG1sUEsBAi0AFAAGAAgAAAAhADj9If/WAAAAlAEAAAsAAAAAAAAA AAAAAAAALwEAAF9yZWxzLy5yZWxzUEsBAi0AFAAGAAgAAAAhAPCCTYI2AgAAVwQAAA4AAAAAAAAA AAAAAAAALgIAAGRycy9lMm9Eb2MueG1sUEsBAi0AFAAGAAgAAAAhACsZuMrhAAAACwEAAA8AAAAA AAAAAAAAAAAAkAQAAGRycy9kb3ducmV2LnhtbFBLBQYAAAAABAAEAPMAAACeBQAAAAA= ">
                <v:textbox>
                  <w:txbxContent>
                    <w:p w:rsidR="0032655D" w:rsidRDefault="0032655D">
                      <w:pPr>
                        <w:rPr>
                          <w:sz w:val="18"/>
                          <w:lang w:eastAsia="lt-LT"/>
                        </w:rPr>
                      </w:pPr>
                      <w:r>
                        <w:rPr>
                          <w:bCs/>
                          <w:sz w:val="16"/>
                          <w:szCs w:val="24"/>
                          <w:lang w:eastAsia="lt-LT"/>
                        </w:rPr>
                        <w:t xml:space="preserve">Finansų ministerija praneša </w:t>
                      </w:r>
                      <w:r>
                        <w:rPr>
                          <w:sz w:val="16"/>
                          <w:szCs w:val="24"/>
                          <w:lang w:eastAsia="lt-LT"/>
                        </w:rPr>
                        <w:t>asignavimų valdytojams numatomus skirti maksimalius asignavimų limitus</w:t>
                      </w:r>
                    </w:p>
                  </w:txbxContent>
                </v:textbox>
              </v:rect>
            </w:pict>
          </mc:Fallback>
        </mc:AlternateContent>
      </w:r>
      <w:r>
        <w:rPr>
          <w:noProof/>
          <w:lang w:val="en-GB" w:eastAsia="ko-KR"/>
        </w:rPr>
        <mc:AlternateContent>
          <mc:Choice Requires="wps">
            <w:drawing>
              <wp:anchor distT="0" distB="0" distL="114300" distR="114300" simplePos="0" relativeHeight="251665408" behindDoc="0" locked="0" layoutInCell="1" allowOverlap="1" wp14:anchorId="585F8CFD" wp14:editId="64B09F4D">
                <wp:simplePos x="0" y="0"/>
                <wp:positionH relativeFrom="column">
                  <wp:posOffset>2546350</wp:posOffset>
                </wp:positionH>
                <wp:positionV relativeFrom="paragraph">
                  <wp:posOffset>2759075</wp:posOffset>
                </wp:positionV>
                <wp:extent cx="666750" cy="652780"/>
                <wp:effectExtent l="57150" t="38100" r="76200" b="90170"/>
                <wp:wrapNone/>
                <wp:docPr id="161" name="Ovalas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ind w:left="-180" w:right="-225"/>
                              <w:jc w:val="center"/>
                              <w:rPr>
                                <w:b/>
                                <w:sz w:val="16"/>
                                <w:szCs w:val="16"/>
                                <w:lang w:val="en-US" w:eastAsia="lt-LT"/>
                              </w:rPr>
                            </w:pPr>
                          </w:p>
                          <w:p w:rsidR="0032655D" w:rsidRDefault="0032655D">
                            <w:pPr>
                              <w:ind w:left="-180" w:right="-225"/>
                              <w:jc w:val="center"/>
                              <w:rPr>
                                <w:b/>
                                <w:sz w:val="16"/>
                                <w:szCs w:val="16"/>
                                <w:lang w:eastAsia="lt-LT"/>
                              </w:rPr>
                            </w:pPr>
                            <w:r>
                              <w:rPr>
                                <w:b/>
                                <w:sz w:val="16"/>
                                <w:szCs w:val="16"/>
                                <w:lang w:eastAsia="lt-LT"/>
                              </w:rPr>
                              <w:t>Liepa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161" o:spid="_x0000_s1152" style="position:absolute;left:0;text-align:left;margin-left:200.5pt;margin-top:217.25pt;width:52.5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w8nvyQIAAKYFAAAOAAAAZHJzL2Uyb0RvYy54bWysVMFu2zAMvQ/YPwi6r06yOE2MOkXXrMOA bi3WDjszlmwLkyVNUuJkXz+KbrK0vQ3zwRBJ6emRj+LF5a7TbCt9UNaUfHw24kyaygplmpJ/f7x5 N+csRDACtDWy5HsZ+OXy7ZuL3hVyYlurhfQMQUwoelfyNkZXZFmoWtlBOLNOGgzW1ncQ0fRNJjz0 iN7pbDIazbLeeuG8rWQI6F0NQb4k/LqWVbyr6yAj0yVHbpH+nv7r9M+WF1A0Hlyrqica8A8sOlAG Lz1CrSAC23j1CqpTlbfB1vGssl1m61pVknLAbMajF9k8tOAk5YLFCe5YpvD/YKuv23vPlEDtZmPO DHQo0t0WNASWPFif3oUCtz24e58yDO7WVj8DM/a6BdPIK+9t30oQyIr2Z88OJCPgUbbuv1iB4LCJ lkq1q32XALEIbEeK7I+KyF1kFTpns9l5jrpVGJrlk/M5KZZBcTjsfIifpO1YWpRcaq1cSDWDAra3 ISJ/3H3YRfytVuJGaU2Gb9bX2jNMuOTTm/n4w4rO6k2HbAc3ttnoqVHQje00uOcHN+KHAYbuCqf4 2rC+5It8kmMOgP1da4i47BxWPJiGM9ANPpwqerr32eGwD0du2PLC9o9YF85Qm4gBLBZ9w8EWhByI LfIj3wDxmMZ4dPAnwgT9mm8q1ApCOyARm+GJJIE/GkHPJYLSwxqRtEl1lPTUsN7JsJso/UMrerbW G/8NMNUpFYsJlUQaCooGppBTBBX2Nv5QsaWWT23wSp2TZEG7FgaK75MMieILFY4cKHJCj7ozNeTQ 2HG33lH755NDr6+t2GO/IqHEIw03XLTW/+asx0GBuv3agJeow2eDPb8YT6dpspAxzc8nKZnTyPo0 AqZCqJKjjMPyOiYhOds4r5oWbxpT6sZe4TupFTVwekMDK8wmGTgMKK+nwZWmzalNu/6O1+UfAAAA //8DAFBLAwQUAAYACAAAACEAS2wef+AAAAALAQAADwAAAGRycy9kb3ducmV2LnhtbEyPQUvDQBCF 74L/YRnBm91N09aSZlOkqCBCobV4nmTXJJidDdltE/31jie9vZl5vPlevp1cJy52CK0nDclMgbBU edNSreH09nS3BhEiksHOk9XwZQNsi+urHDPjRzrYyzHWgkMoZKihibHPpAxVYx2Gme8t8e3DDw4j j0MtzYAjh7tOzpVaSYct8YcGe7trbPV5PDsN7+F5lMlu/iLTw6PE7/3rifpS69ub6WEDItop/pnh F5/RoWCm0p/JBNFpWKiEu0QW6WIJgh1LteJNySK9T0EWufzfofgBAAD//wMAUEsBAi0AFAAGAAgA AAAhALaDOJL+AAAA4QEAABMAAAAAAAAAAAAAAAAAAAAAAFtDb250ZW50X1R5cGVzXS54bWxQSwEC LQAUAAYACAAAACEAOP0h/9YAAACUAQAACwAAAAAAAAAAAAAAAAAvAQAAX3JlbHMvLnJlbHNQSwEC LQAUAAYACAAAACEA/MPJ78kCAACmBQAADgAAAAAAAAAAAAAAAAAuAgAAZHJzL2Uyb0RvYy54bWxQ SwECLQAUAAYACAAAACEAS2wef+AAAAALAQAADwAAAAAAAAAAAAAAAAAjBQAAZHJzL2Rvd25yZXYu eG1sUEsFBgAAAAAEAAQA8wAAADAGAAAAAA== " fillcolor="#dce6f2">
                <v:shadow on="t" color="black" opacity="24903f" origin=",.5" offset="0,.55556mm"/>
                <v:textbox>
                  <w:txbxContent>
                    <w:p w:rsidR="0032655D" w:rsidRDefault="0032655D">
                      <w:pPr>
                        <w:ind w:left="-180" w:right="-225"/>
                        <w:jc w:val="center"/>
                        <w:rPr>
                          <w:b/>
                          <w:sz w:val="16"/>
                          <w:szCs w:val="16"/>
                          <w:lang w:val="en-US" w:eastAsia="lt-LT"/>
                        </w:rPr>
                      </w:pPr>
                    </w:p>
                    <w:p w:rsidR="0032655D" w:rsidRDefault="0032655D">
                      <w:pPr>
                        <w:ind w:left="-180" w:right="-225"/>
                        <w:jc w:val="center"/>
                        <w:rPr>
                          <w:b/>
                          <w:sz w:val="16"/>
                          <w:szCs w:val="16"/>
                          <w:lang w:eastAsia="lt-LT"/>
                        </w:rPr>
                      </w:pPr>
                      <w:r>
                        <w:rPr>
                          <w:b/>
                          <w:sz w:val="16"/>
                          <w:szCs w:val="16"/>
                          <w:lang w:eastAsia="lt-LT"/>
                        </w:rPr>
                        <w:t>Liepa</w:t>
                      </w:r>
                    </w:p>
                  </w:txbxContent>
                </v:textbox>
              </v:oval>
            </w:pict>
          </mc:Fallback>
        </mc:AlternateContent>
      </w:r>
      <w:r>
        <w:rPr>
          <w:noProof/>
          <w:lang w:val="en-GB" w:eastAsia="ko-KR"/>
        </w:rPr>
        <mc:AlternateContent>
          <mc:Choice Requires="wps">
            <w:drawing>
              <wp:anchor distT="0" distB="0" distL="114300" distR="114300" simplePos="0" relativeHeight="251666432" behindDoc="0" locked="0" layoutInCell="1" allowOverlap="1" wp14:anchorId="66DC26A9" wp14:editId="26C40B7F">
                <wp:simplePos x="0" y="0"/>
                <wp:positionH relativeFrom="column">
                  <wp:posOffset>2059305</wp:posOffset>
                </wp:positionH>
                <wp:positionV relativeFrom="paragraph">
                  <wp:posOffset>2560320</wp:posOffset>
                </wp:positionV>
                <wp:extent cx="666115" cy="652780"/>
                <wp:effectExtent l="57150" t="38100" r="76835" b="90170"/>
                <wp:wrapNone/>
                <wp:docPr id="458" name="Ovalas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426" w:right="-473"/>
                              <w:jc w:val="center"/>
                              <w:rPr>
                                <w:b/>
                                <w:sz w:val="16"/>
                                <w:szCs w:val="16"/>
                                <w:lang w:eastAsia="lt-LT"/>
                              </w:rPr>
                            </w:pPr>
                            <w:r>
                              <w:rPr>
                                <w:b/>
                                <w:sz w:val="16"/>
                                <w:szCs w:val="16"/>
                                <w:lang w:eastAsia="lt-LT"/>
                              </w:rPr>
                              <w:t>Rugpjūtis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58" o:spid="_x0000_s1153" style="position:absolute;left:0;text-align:left;margin-left:162.15pt;margin-top:201.6pt;width:52.45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pOe6yQIAAKYFAAAOAAAAZHJzL2Uyb0RvYy54bWysVFFv2yAQfp+0/4B4Xx2ncZpadaquWadJ 3VqtnfZ8MdhGw8CA1Ml+/Y5zk6Xr2zQ/WNwBH99398HF5bbX7En6oKypeH4y4Uya2gpl2op/e7x5 t+AsRDACtDWy4jsZ+OXy7ZuLwZVyajurhfQMQUwoB1fxLkZXZlmoO9lDOLFOGpxsrO8hYujbTHgY EL3X2XQymWeD9cJ5W8sQMLsaJ/mS8JtG1vGuaYKMTFccuUX6e/qv0z9bXkDZenCdqp9pwD+w6EEZ PPQAtYIIbOPVK6he1d4G28ST2vaZbRpVS9KAavLJX2oeOnCStGBxgjuUKfw/2PrL071nSlR8VmCr DPTYpLsn0BBYymB9BhdKXPbg7n1SGNytrX8EZux1B6aVV97boZMgkFWe1mcvNqQg4Fa2Hj5bgeCw iZZKtW18nwCxCGxLHdkdOiK3kdWYnM/neV5wVuPUvJieLahjGZT7zc6H+FHanqVBxaXWyoVUMyjh 6TbExAfK/Srib7USN0prCny7vtaeoWCswM0if7+ivXrTI9sxjTabPBsF02inMb3YpxE/jDB0VjjG 14YNFT8vpkkDoL8bDRGHvcOKB9NyBrrFi1NHT+e+2Bx24cANLS/s8Ih14Qx7E3ECi0XfuLEDIUdi 58WBb4B4kJFP9vlEmKBf802FWkHoRiRiM16R1OAPRtB1iaD0OEYkbVIdJV01rHcK7CZK/9CJga31 xn+FZC4qFhMqNWksKAYooaAZvJnexu8qdmT5ZINX3TkSC9p1MFI8TW0g173swoEDaTyiR+5MhhyN HbfrLdm/ON17fW3FDv2KhBKP9LjhoLP+F2cDPhTYt58b8BL78Mmg58/z2Sy9LBTMirNpEnM8sz6e AVMjVMWxjePwOqZGcrZxXrUdnpSTdGOv8J40igyc7tDICtWkAB8D0vX8cKXX5jimVX+e1+VvAAAA //8DAFBLAwQUAAYACAAAACEA7VeI7OAAAAALAQAADwAAAGRycy9kb3ducmV2LnhtbEyPwUrDQBCG 74LvsIzgze42icXGTIoUFUQQWkvPm+yYBLOzIbttok/vetLbDPPxz/cXm9n24kyj7xwjLBcKBHHt TMcNwuH96eYOhA+aje4dE8IXediUlxeFzo2beEfnfWhEDGGfa4Q2hCGX0tctWe0XbiCOtw83Wh3i OjbSjHqK4baXiVIraXXH8UOrB9q2VH/uTxbh6J8nudwmLzLdPUr9/fZ64KFCvL6aH+5BBJrDHwy/ +lEdyuhUuRMbL3qENMnSiCJkKk1ARCJL1nGoEG7VSoEsC/m/Q/kDAAD//wMAUEsBAi0AFAAGAAgA AAAhALaDOJL+AAAA4QEAABMAAAAAAAAAAAAAAAAAAAAAAFtDb250ZW50X1R5cGVzXS54bWxQSwEC LQAUAAYACAAAACEAOP0h/9YAAACUAQAACwAAAAAAAAAAAAAAAAAvAQAAX3JlbHMvLnJlbHNQSwEC LQAUAAYACAAAACEAeaTnuskCAACmBQAADgAAAAAAAAAAAAAAAAAuAgAAZHJzL2Uyb0RvYy54bWxQ SwECLQAUAAYACAAAACEA7VeI7OAAAAALAQAADwAAAAAAAAAAAAAAAAAjBQAAZHJzL2Rvd25yZXYu eG1sUEsFBgAAAAAEAAQA8wAAADAGA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426" w:right="-473"/>
                        <w:jc w:val="center"/>
                        <w:rPr>
                          <w:b/>
                          <w:sz w:val="16"/>
                          <w:szCs w:val="16"/>
                          <w:lang w:eastAsia="lt-LT"/>
                        </w:rPr>
                      </w:pPr>
                      <w:r>
                        <w:rPr>
                          <w:b/>
                          <w:sz w:val="16"/>
                          <w:szCs w:val="16"/>
                          <w:lang w:eastAsia="lt-LT"/>
                        </w:rPr>
                        <w:t>Rugpjūtis</w:t>
                      </w:r>
                    </w:p>
                  </w:txbxContent>
                </v:textbox>
              </v:oval>
            </w:pict>
          </mc:Fallback>
        </mc:AlternateContent>
      </w:r>
      <w:r>
        <w:rPr>
          <w:noProof/>
          <w:lang w:val="en-GB" w:eastAsia="ko-KR"/>
        </w:rPr>
        <mc:AlternateContent>
          <mc:Choice Requires="wps">
            <w:drawing>
              <wp:anchor distT="0" distB="0" distL="114300" distR="114300" simplePos="0" relativeHeight="251667456" behindDoc="0" locked="0" layoutInCell="1" allowOverlap="1" wp14:anchorId="49F9C268" wp14:editId="0DA3DD43">
                <wp:simplePos x="0" y="0"/>
                <wp:positionH relativeFrom="column">
                  <wp:posOffset>1755775</wp:posOffset>
                </wp:positionH>
                <wp:positionV relativeFrom="paragraph">
                  <wp:posOffset>2168525</wp:posOffset>
                </wp:positionV>
                <wp:extent cx="667385" cy="652780"/>
                <wp:effectExtent l="57150" t="38100" r="75565" b="90170"/>
                <wp:wrapNone/>
                <wp:docPr id="461" name="Ovalas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ind w:left="-180" w:right="-225"/>
                              <w:jc w:val="center"/>
                              <w:rPr>
                                <w:b/>
                                <w:sz w:val="16"/>
                                <w:szCs w:val="16"/>
                                <w:lang w:val="en-US" w:eastAsia="lt-LT"/>
                              </w:rPr>
                            </w:pPr>
                          </w:p>
                          <w:p w:rsidR="0032655D" w:rsidRDefault="0032655D">
                            <w:pPr>
                              <w:ind w:left="-180" w:right="-225"/>
                              <w:jc w:val="center"/>
                              <w:rPr>
                                <w:b/>
                                <w:sz w:val="16"/>
                                <w:szCs w:val="16"/>
                                <w:lang w:eastAsia="lt-LT"/>
                              </w:rPr>
                            </w:pPr>
                            <w:r>
                              <w:rPr>
                                <w:b/>
                                <w:sz w:val="16"/>
                                <w:szCs w:val="16"/>
                                <w:lang w:eastAsia="lt-LT"/>
                              </w:rPr>
                              <w:t>Rugsėjis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61" o:spid="_x0000_s1154" style="position:absolute;left:0;text-align:left;margin-left:138.25pt;margin-top:170.75pt;width:52.55pt;height: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htcnyAIAAKYFAAAOAAAAZHJzL2Uyb0RvYy54bWysVMFu2zAMvQ/YPwi6r47TJE2NOkXXrMOA bi3WDjszlmwLkyVNUuKkXz+KbrK0vQ3zwRBJ6emRfOLF5bbTbCN9UNaUPD8ZcSZNZYUyTcl/PN58 mHMWIhgB2hpZ8p0M/HLx/t1F7wo5tq3VQnqGICYUvSt5G6MrsixUrewgnFgnDQZr6zuIaPomEx56 RO90Nh6NZllvvXDeVjIE9C6HIF8Qfl3LKt7VdZCR6ZIjt0h/T/9V+meLCygaD65V1TMN+AcWHSiD lx6glhCBrb16A9Wpyttg63hS2S6zda0qSTlgNvnoVTYPLThJuWBxgjuUKfw/2Orb5t4zJUo+meWc GeiwSXcb0BBY8mB9ehcK3Pbg7n3KMLhbW/0KzNjrFkwjr7y3fStBICvan704kIyAR9mq/2oFgsM6 WirVtvZdAsQisC11ZHfoiNxGVqFzNjs7nU85qzA0m47P5tSxDIr9YedD/Cxtx9Ki5FJr5UKqGRSw uQ0R+ePu/S7ib7USN0prMnyzutaeYcJYgZt5/nFJZ/W6Q7aDG2U2ehYKulFOg3u+dyN+GGDornCM rw3rS34+HaccAPVda4i47BxWPJiGM9ANPpwqerr3xeGwCwduKHlh+0esC2fYm4gBLBZ9w8EWhByI nU8PfAPEQxr5aO9PhAn6Ld9UqCWEdkAiNsMTSQ3+ZAQ9lwhKD2tE0ibVUdJTw3onw66j9A+t6NlK r/13SOKiYjGhUpOGgqKBKUwpgi/T2/hTxZYkn2TwpjtHyYJ2LQwUT1MbEsVXXThwoMgRPVJnEuQg 7LhdbUn+08le6ysrdqhXJJR4pOGGi9b6J856HBTYt99r8BL78MWg5s/zySRNFjIm07NxSuY4sjqO gKkQquTYxmF5HVMjOVs7r5oWb8opdWOv8J3UigSc3tDACrNJBg4Dyut5cKVpc2zTrr/jdfEHAAD/ /wMAUEsDBBQABgAIAAAAIQD1wuji4AAAAAsBAAAPAAAAZHJzL2Rvd25yZXYueG1sTI9NS8NAEIbv gv9hGcGbnXwZS8ymSFFBhEJr8bzJrkkwOxuy2yb66x1PepthHt553nKz2EGczeR7RxLiVQTCUON0 T62E49vTzRqED4q0GhwZCV/Gw6a6vChVod1Me3M+hFZwCPlCSehCGAtE33TGKr9yoyG+fbjJqsDr 1KKe1MzhdsAkinK0qif+0KnRbDvTfB5OVsK7f54x3iYvmO4fUX3vXo801lJeXy0P9yCCWcIfDL/6 rA4VO9XuRNqLQUJyl98yKiHNYh6YSNdxDqKWkGVZCliV+L9D9QMAAP//AwBQSwECLQAUAAYACAAA ACEAtoM4kv4AAADhAQAAEwAAAAAAAAAAAAAAAAAAAAAAW0NvbnRlbnRfVHlwZXNdLnhtbFBLAQIt ABQABgAIAAAAIQA4/SH/1gAAAJQBAAALAAAAAAAAAAAAAAAAAC8BAABfcmVscy8ucmVsc1BLAQIt ABQABgAIAAAAIQBShtcnyAIAAKYFAAAOAAAAAAAAAAAAAAAAAC4CAABkcnMvZTJvRG9jLnhtbFBL AQItABQABgAIAAAAIQD1wuji4AAAAAsBAAAPAAAAAAAAAAAAAAAAACIFAABkcnMvZG93bnJldi54 bWxQSwUGAAAAAAQABADzAAAALwYAAAAA " fillcolor="#dce6f2">
                <v:shadow on="t" color="black" opacity="24903f" origin=",.5" offset="0,.55556mm"/>
                <v:textbox>
                  <w:txbxContent>
                    <w:p w:rsidR="0032655D" w:rsidRDefault="0032655D">
                      <w:pPr>
                        <w:ind w:left="-180" w:right="-225"/>
                        <w:jc w:val="center"/>
                        <w:rPr>
                          <w:b/>
                          <w:sz w:val="16"/>
                          <w:szCs w:val="16"/>
                          <w:lang w:val="en-US" w:eastAsia="lt-LT"/>
                        </w:rPr>
                      </w:pPr>
                    </w:p>
                    <w:p w:rsidR="0032655D" w:rsidRDefault="0032655D">
                      <w:pPr>
                        <w:ind w:left="-180" w:right="-225"/>
                        <w:jc w:val="center"/>
                        <w:rPr>
                          <w:b/>
                          <w:sz w:val="16"/>
                          <w:szCs w:val="16"/>
                          <w:lang w:eastAsia="lt-LT"/>
                        </w:rPr>
                      </w:pPr>
                      <w:r>
                        <w:rPr>
                          <w:b/>
                          <w:sz w:val="16"/>
                          <w:szCs w:val="16"/>
                          <w:lang w:eastAsia="lt-LT"/>
                        </w:rPr>
                        <w:t>Rugsėjis</w:t>
                      </w:r>
                    </w:p>
                  </w:txbxContent>
                </v:textbox>
              </v:oval>
            </w:pict>
          </mc:Fallback>
        </mc:AlternateContent>
      </w:r>
      <w:r>
        <w:rPr>
          <w:noProof/>
          <w:lang w:val="en-GB" w:eastAsia="ko-KR"/>
        </w:rPr>
        <mc:AlternateContent>
          <mc:Choice Requires="wps">
            <w:drawing>
              <wp:anchor distT="0" distB="0" distL="114300" distR="114300" simplePos="0" relativeHeight="251668480" behindDoc="0" locked="0" layoutInCell="1" allowOverlap="1" wp14:anchorId="626BFFC5" wp14:editId="64401DC1">
                <wp:simplePos x="0" y="0"/>
                <wp:positionH relativeFrom="column">
                  <wp:posOffset>1750695</wp:posOffset>
                </wp:positionH>
                <wp:positionV relativeFrom="paragraph">
                  <wp:posOffset>1681480</wp:posOffset>
                </wp:positionV>
                <wp:extent cx="628015" cy="652780"/>
                <wp:effectExtent l="57150" t="38100" r="76835" b="90170"/>
                <wp:wrapNone/>
                <wp:docPr id="465" name="Ovalas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Spalis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65" o:spid="_x0000_s1155" style="position:absolute;left:0;text-align:left;margin-left:137.85pt;margin-top:132.4pt;width:49.45pt;height:5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1PEzxwIAAKYFAAAOAAAAZHJzL2Uyb0RvYy54bWysVFFv0zAQfkfiP1h+Z2lK23XR0mmsDCEB m9gQz9fYSSwc29hu0/LrOV/W0LE3RB4i39n+/H13n315te8020kflDUlz88mnElTWaFMU/Jvj7dv lpyFCEaAtkaW/CADv1q9fnXZu0JObWu1kJ4hiAlF70rexuiKLAtVKzsIZ9ZJg5O19R1EDH2TCQ89 onc6m04mi6y3XjhvKxkCZtfDJF8Rfl3LKt7VdZCR6ZIjt0h/T/9N+merSygaD65V1RMN+AcWHSiD h45Qa4jAtl69gOpU5W2wdTyrbJfZulaVJA2oJp/8peahBSdJCxYnuLFM4f/BVl92954pUfLZYs6Z gQ6bdLcDDYGlDNand6HAZQ/u3ieFwX2y1Y/AjL1pwTTy2nvbtxIEssrT+uzZhhQE3Mo2/WcrEBy2 0VKp9rXvEiAWge2pI4exI3IfWYXJxXQ5yZFXhVOL+fR8SR3LoDhudj7ED9J2LA1KLrVWLqSaQQG7 TyEmPlAcVxF/q5W4VVpT4JvNjfYMBWMFbpf5uzXt1dsO2Q5ptNnkySiYRjsN6eUxjfhhgKGzwim+ Nqwv+cV8mjQA+rvWEHHYOax4MA1noBu8OFX0dO6zzeEQRm5oeWH7R6wLZ9ibiBNYLPqGjS0IORC7 mI98A8RRRj455hNhgn7JNxVqDaEdkIjNcEVSg98bQdclgtLDGJG0SXWUdNWw3imw2yj9Qyt6ttFb /xWSuahYTKjUpKGgGKCEOc3gzfQ2flexJcsnG7zozolY0K6FgeLb1AZy3fMujBxI4wk9cmcy5GDs uN/syf7z0esbKw7oVySUeKTHDQet9b846/GhwL793IKX2IePBj1/kc9m6WWhYDY/nyYxpzOb0xkw FUKVHNs4DG9iaiRnW+dV0+JJOUk39hrvSa3IwOkODaxQTQrwMSBdTw9Xem1OY1r153ld/QYAAP// AwBQSwMEFAAGAAgAAAAhAJ9ymNngAAAACwEAAA8AAABkcnMvZG93bnJldi54bWxMj0FLw0AQhe+C /2EZwZvdNK0bidkUKSqIUGgtnjfZMQlmZ0N220R/veNJb+8xH2/eKzaz68UZx9B50rBcJCCQam87 ajQc355u7kCEaMia3hNq+MIAm/LyojC59RPt8XyIjeAQCrnR0MY45FKGukVnwsIPSHz78KMzke3Y SDuaicNdL9MkUdKZjvhDawbctlh/Hk5Ow3t4nuRym77I1f5Rmu/d65GGSuvrq/nhHkTEOf7B8Fuf q0PJnSp/IhtEryHNbjNGWag1b2Bila0ViIqFyhTIspD/N5Q/AAAA//8DAFBLAQItABQABgAIAAAA IQC2gziS/gAAAOEBAAATAAAAAAAAAAAAAAAAAAAAAABbQ29udGVudF9UeXBlc10ueG1sUEsBAi0A FAAGAAgAAAAhADj9If/WAAAAlAEAAAsAAAAAAAAAAAAAAAAALwEAAF9yZWxzLy5yZWxzUEsBAi0A FAAGAAgAAAAhABTU8TPHAgAApgUAAA4AAAAAAAAAAAAAAAAALgIAAGRycy9lMm9Eb2MueG1sUEsB Ai0AFAAGAAgAAAAhAJ9ymNngAAAACwEAAA8AAAAAAAAAAAAAAAAAIQUAAGRycy9kb3ducmV2Lnht bFBLBQYAAAAABAAEAPMAAAAuBg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Spalis</w:t>
                      </w:r>
                    </w:p>
                  </w:txbxContent>
                </v:textbox>
              </v:oval>
            </w:pict>
          </mc:Fallback>
        </mc:AlternateContent>
      </w:r>
      <w:r>
        <w:rPr>
          <w:noProof/>
          <w:lang w:val="en-GB" w:eastAsia="ko-KR"/>
        </w:rPr>
        <mc:AlternateContent>
          <mc:Choice Requires="wps">
            <w:drawing>
              <wp:anchor distT="0" distB="0" distL="114300" distR="114300" simplePos="0" relativeHeight="251669504" behindDoc="0" locked="0" layoutInCell="1" allowOverlap="1" wp14:anchorId="0AC25241" wp14:editId="5BDA329F">
                <wp:simplePos x="0" y="0"/>
                <wp:positionH relativeFrom="column">
                  <wp:posOffset>1871980</wp:posOffset>
                </wp:positionH>
                <wp:positionV relativeFrom="paragraph">
                  <wp:posOffset>1195705</wp:posOffset>
                </wp:positionV>
                <wp:extent cx="666115" cy="652780"/>
                <wp:effectExtent l="57150" t="38100" r="76835" b="90170"/>
                <wp:wrapNone/>
                <wp:docPr id="471" name="Ovalas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ind w:left="-180" w:right="-225"/>
                              <w:jc w:val="center"/>
                              <w:rPr>
                                <w:b/>
                                <w:sz w:val="16"/>
                                <w:szCs w:val="16"/>
                                <w:lang w:val="en-US" w:eastAsia="lt-LT"/>
                              </w:rPr>
                            </w:pPr>
                          </w:p>
                          <w:p w:rsidR="0032655D" w:rsidRDefault="0032655D">
                            <w:pPr>
                              <w:ind w:left="-180" w:right="-225"/>
                              <w:jc w:val="center"/>
                              <w:rPr>
                                <w:b/>
                                <w:sz w:val="16"/>
                                <w:szCs w:val="16"/>
                                <w:lang w:eastAsia="lt-LT"/>
                              </w:rPr>
                            </w:pPr>
                            <w:r>
                              <w:rPr>
                                <w:b/>
                                <w:sz w:val="16"/>
                                <w:szCs w:val="16"/>
                                <w:lang w:eastAsia="lt-LT"/>
                              </w:rPr>
                              <w:t>Lapkritis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71" o:spid="_x0000_s1156" style="position:absolute;left:0;text-align:left;margin-left:147.4pt;margin-top:94.15pt;width:52.45pt;height:5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53I3yAIAAKYFAAAOAAAAZHJzL2Uyb0RvYy54bWysVMFu2zAMvQ/YPwi6r46zJE2MOkXXrMOA bi3WDjszlmwLkyVNUuJkXz+KbrK0vQ3zwRBJ6emRfOLF5a7TbCt9UNaUPD8bcSZNZYUyTcm/P968 m3MWIhgB2hpZ8r0M/HL59s1F7wo5tq3VQnqGICYUvSt5G6MrsixUrewgnFknDQZr6zuIaPomEx56 RO90Nh6NZllvvXDeVjIE9K6GIF8Sfl3LKt7VdZCR6ZIjt0h/T/91+mfLCygaD65V1RMN+AcWHSiD lx6hVhCBbbx6BdWpyttg63hW2S6zda0qSTlgNvnoRTYPLThJuWBxgjuWKfw/2Orr9t4zJUo+Oc85 M9Bhk+62oCGw5MH69C4UuO3B3fuUYXC3tvoZmLHXLZhGXnlv+1aCQFa0P3t2IBkBj7J1/8UKBIdN tFSqXe27BIhFYDvqyP7YEbmLrELnbDbL8ylnFYZm0/H5nDqWQXE47HyIn6TtWFqUXGqtXEg1gwK2 tyEif9x92EX8rVbiRmlNhm/W19ozTBgrcDPPP6zorN50yHZwo8xGT0JBN8ppcM8PbsQPAwzdFU7x tWF9yRfTccoBUN+1hojLzmHFg2k4A93gw6mip3ufHQ77cOSGkhe2f8S6cIa9iRjAYtE3HGxByIHY YnrkGyAe08hHB38iTNCv+aZCrSC0AxKxGZ5IavBHI+i5RFB6WCOSNqmOkp4a1jsZdhOlf2hFz9Z6 479BEhcViwmVmjQUFA1MYUoRfJnexh8qtiT5JINX3TlJFrRrYaD4PrUhUXzRhSMHipzQI3UmQQ7C jrv1juQ/nR20vrZij3pFQolHGm64aK3/zVmPgwL79msDXmIfPhvU/CKfTNJkIWMyPR+nZE4j69MI mAqhSo5tHJbXMTWSs43zqmnxppxSN/YK30mtSMDpDQ2sMJtk4DCgvJ4GV5o2pzbt+jtel38AAAD/ /wMAUEsDBBQABgAIAAAAIQBNADp93wAAAAsBAAAPAAAAZHJzL2Rvd25yZXYueG1sTI9dS8NAEEXf Bf/DMoJvdvIhmsRsihQVRCi0Fp8n2TUJZmdDdttEf73bJ30czuXeM+V6MYM46cn1liXEqwiE5saq nlsJh/fnmwyE88SKBstawrd2sK4uL0oqlJ15p09734pQwq4gCZ33Y4Homk4bcis7ag7s006GfDin FtVEcyg3AyZRdIeGeg4LHY160+nma380Ej7cy4zxJnnFdPeE9LN9O/BYS3l9tTw+gPB68X9hOOsH daiCU22PrJwYJCT5bVD3AWRZCiIk0jy/B1GfURwDViX+/6H6BQAA//8DAFBLAQItABQABgAIAAAA IQC2gziS/gAAAOEBAAATAAAAAAAAAAAAAAAAAAAAAABbQ29udGVudF9UeXBlc10ueG1sUEsBAi0A FAAGAAgAAAAhADj9If/WAAAAlAEAAAsAAAAAAAAAAAAAAAAALwEAAF9yZWxzLy5yZWxzUEsBAi0A FAAGAAgAAAAhAGbncjfIAgAApgUAAA4AAAAAAAAAAAAAAAAALgIAAGRycy9lMm9Eb2MueG1sUEsB Ai0AFAAGAAgAAAAhAE0AOn3fAAAACwEAAA8AAAAAAAAAAAAAAAAAIgUAAGRycy9kb3ducmV2Lnht bFBLBQYAAAAABAAEAPMAAAAuBgAAAAA= " fillcolor="#dce6f2">
                <v:shadow on="t" color="black" opacity="24903f" origin=",.5" offset="0,.55556mm"/>
                <v:textbox>
                  <w:txbxContent>
                    <w:p w:rsidR="0032655D" w:rsidRDefault="0032655D">
                      <w:pPr>
                        <w:ind w:left="-180" w:right="-225"/>
                        <w:jc w:val="center"/>
                        <w:rPr>
                          <w:b/>
                          <w:sz w:val="16"/>
                          <w:szCs w:val="16"/>
                          <w:lang w:val="en-US" w:eastAsia="lt-LT"/>
                        </w:rPr>
                      </w:pPr>
                    </w:p>
                    <w:p w:rsidR="0032655D" w:rsidRDefault="0032655D">
                      <w:pPr>
                        <w:ind w:left="-180" w:right="-225"/>
                        <w:jc w:val="center"/>
                        <w:rPr>
                          <w:b/>
                          <w:sz w:val="16"/>
                          <w:szCs w:val="16"/>
                          <w:lang w:eastAsia="lt-LT"/>
                        </w:rPr>
                      </w:pPr>
                      <w:r>
                        <w:rPr>
                          <w:b/>
                          <w:sz w:val="16"/>
                          <w:szCs w:val="16"/>
                          <w:lang w:eastAsia="lt-LT"/>
                        </w:rPr>
                        <w:t>Lapkritis</w:t>
                      </w:r>
                    </w:p>
                  </w:txbxContent>
                </v:textbox>
              </v:oval>
            </w:pict>
          </mc:Fallback>
        </mc:AlternateContent>
      </w:r>
      <w:r>
        <w:rPr>
          <w:noProof/>
          <w:lang w:val="en-GB" w:eastAsia="ko-KR"/>
        </w:rPr>
        <mc:AlternateContent>
          <mc:Choice Requires="wps">
            <w:drawing>
              <wp:anchor distT="0" distB="0" distL="114300" distR="114300" simplePos="0" relativeHeight="251670528" behindDoc="0" locked="0" layoutInCell="1" allowOverlap="1" wp14:anchorId="5CD4E1A4" wp14:editId="6DE12F49">
                <wp:simplePos x="0" y="0"/>
                <wp:positionH relativeFrom="column">
                  <wp:posOffset>2288540</wp:posOffset>
                </wp:positionH>
                <wp:positionV relativeFrom="paragraph">
                  <wp:posOffset>892175</wp:posOffset>
                </wp:positionV>
                <wp:extent cx="666115" cy="653415"/>
                <wp:effectExtent l="57150" t="38100" r="76835" b="89535"/>
                <wp:wrapNone/>
                <wp:docPr id="474" name="Ovalas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3415"/>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Gruodis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74" o:spid="_x0000_s1157" style="position:absolute;left:0;text-align:left;margin-left:180.2pt;margin-top:70.25pt;width:52.45pt;height: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KmQ1yAIAAKYFAAAOAAAAZHJzL2Uyb0RvYy54bWysVFFv2yAQfp+0/4B4Xx2nSdpadaquWadJ 3VqtnfZ8MdhGw8CAxEl//e5wkqbr2zQ/WNwBH99998Hl1abTbC19UNaUPD8ZcSZNZYUyTcl/PN1+ OOcsRDACtDWy5FsZ+NX8/bvL3hVybFurhfQMQUwoelfyNkZXZFmoWtlBOLFOGpysre8gYuibTHjo Eb3T2Xg0mmW99cJ5W8kQMLsYJvk84de1rOJ9XQcZmS45covp79N/Sf9sfglF48G1qtrRgH9g0YEy eOgBagER2MqrN1CdqrwNto4nle0yW9eqkqkGrCYf/VXNYwtOplpQnOAOMoX/B1t9Wz94pkTJJ2cT zgx02KT7NWgIjDKoT+9Cgcse3YOnCoO7s9WvwIy9acE08tp727cSBLLKaX32agMFAbeyZf/VCgSH VbRJqk3tOwJEEdgmdWR76IjcRFZhcjab5fmUswqnZtPTCY7pBCj2m50P8bO0HaNByaXWygXSDApY 34U4rN6vSvytVuJWaZ0C3yxvtGdYMCpwe55/XKS9etUh2yGNNhvtjIJptNOQPt+nkU0YYBKzcIyv DetLfjEdUw2A/q41RBx2DhUPpuEMdIMXp4o+nftqc9iGAze0vLD9E+rCGfYm4gSKlb5hYwtCDsQu pge+AeKhjHy0zxPhBP2WLwm1gNAOSInNcEWowZ+MQDmhiKD0MEYkbSgl01VDvSmwqyj9Yyt6ttQr /x3IXEksJhQ1aRAUAyxhmmbwZnobf6rYJsuTDd5056hY0K6FgeIptWHnieMuHDikGo/oJXeSIQdj x81yk+w/PSMUcuvSii36FQkRD3rccNBa/8xZjw8F9u33CrzEPnwx6PmLfDKhlyUFk+nZmIo5nlke z4CpEKrk2MZheBOpkZytnFdNiyflqXRjr/Ge1CoZ+IUVVkMBPgaprt3DRa/NcZxWvTyv8z8AAAD/ /wMAUEsDBBQABgAIAAAAIQB9qtub4AAAAAsBAAAPAAAAZHJzL2Rvd25yZXYueG1sTI9BS8QwEIXv gv8hjODNnWzbLVKbLrKoIIKw6+I5bWJbbCalyW6rv97xpMfhfbz3Tbld3CDOdgq9JwXrlQRhqfGm p1bB8e3x5hZEiJqMHjxZBV82wLa6vCh1YfxMe3s+xFZwCYVCK+hiHAvE0HTW6bDyoyXOPvzkdORz atFMeuZyN2AiZY5O98QLnR7trrPN5+HkFLyHpxnXu+QZ0/0D6u/XlyONtVLXV8v9HYhol/gHw68+ q0PFTrU/kQliUJDmMmOUg0xuQDCR5ZsURK0gydIMsCrx/w/VDwAAAP//AwBQSwECLQAUAAYACAAA ACEAtoM4kv4AAADhAQAAEwAAAAAAAAAAAAAAAAAAAAAAW0NvbnRlbnRfVHlwZXNdLnhtbFBLAQIt ABQABgAIAAAAIQA4/SH/1gAAAJQBAAALAAAAAAAAAAAAAAAAAC8BAABfcmVscy8ucmVsc1BLAQIt ABQABgAIAAAAIQDiKmQ1yAIAAKYFAAAOAAAAAAAAAAAAAAAAAC4CAABkcnMvZTJvRG9jLnhtbFBL AQItABQABgAIAAAAIQB9qtub4AAAAAsBAAAPAAAAAAAAAAAAAAAAACIFAABkcnMvZG93bnJldi54 bWxQSwUGAAAAAAQABADzAAAALwY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Gruodis</w:t>
                      </w:r>
                    </w:p>
                  </w:txbxContent>
                </v:textbox>
              </v:oval>
            </w:pict>
          </mc:Fallback>
        </mc:AlternateContent>
      </w:r>
      <w:r>
        <w:rPr>
          <w:noProof/>
          <w:lang w:val="en-GB" w:eastAsia="ko-KR"/>
        </w:rPr>
        <mc:AlternateContent>
          <mc:Choice Requires="wps">
            <w:drawing>
              <wp:anchor distT="0" distB="0" distL="114300" distR="114300" simplePos="0" relativeHeight="251671552" behindDoc="0" locked="0" layoutInCell="1" allowOverlap="1" wp14:anchorId="72DFF422" wp14:editId="14A5BCDB">
                <wp:simplePos x="0" y="0"/>
                <wp:positionH relativeFrom="column">
                  <wp:posOffset>3526790</wp:posOffset>
                </wp:positionH>
                <wp:positionV relativeFrom="paragraph">
                  <wp:posOffset>4102735</wp:posOffset>
                </wp:positionV>
                <wp:extent cx="2473325" cy="656590"/>
                <wp:effectExtent l="0" t="1009650" r="22225" b="10160"/>
                <wp:wrapNone/>
                <wp:docPr id="160" name="2 linijinis paaiškinimas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3325" cy="656590"/>
                        </a:xfrm>
                        <a:prstGeom prst="borderCallout2">
                          <a:avLst>
                            <a:gd name="adj1" fmla="val -672"/>
                            <a:gd name="adj2" fmla="val 9906"/>
                            <a:gd name="adj3" fmla="val -5551"/>
                            <a:gd name="adj4" fmla="val 9293"/>
                            <a:gd name="adj5" fmla="val -157031"/>
                            <a:gd name="adj6" fmla="val 1594"/>
                          </a:avLst>
                        </a:prstGeom>
                        <a:solidFill>
                          <a:srgbClr val="FFFFFF"/>
                        </a:solidFill>
                        <a:ln w="9525">
                          <a:solidFill>
                            <a:srgbClr val="333333"/>
                          </a:solidFill>
                          <a:miter lim="800000"/>
                          <a:headEnd/>
                          <a:tailEnd/>
                        </a:ln>
                      </wps:spPr>
                      <wps:txbx>
                        <w:txbxContent>
                          <w:p w:rsidR="0032655D" w:rsidRDefault="0032655D">
                            <w:pPr>
                              <w:rPr>
                                <w:sz w:val="12"/>
                                <w:lang w:eastAsia="lt-LT"/>
                              </w:rPr>
                            </w:pPr>
                            <w:r>
                              <w:rPr>
                                <w:bCs/>
                                <w:sz w:val="16"/>
                                <w:szCs w:val="24"/>
                                <w:lang w:eastAsia="lt-LT"/>
                              </w:rPr>
                              <w:t>Vyriausybės kanceliarija rengia Ministro Pirmininko, finansų ministro ir atitinkamo ministro pasitarimus dėl numatomų vykdyti pažangos ir tęstinių priemonių, planuojamų pasiekti rezultatų ir asignavimų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160" o:spid="_x0000_s1158" type="#_x0000_t48" style="position:absolute;left:0;text-align:left;margin-left:277.7pt;margin-top:323.05pt;width:194.75pt;height:5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JnZReQIAADUFAAAOAAAAZHJzL2Uyb0RvYy54bWysVFtu1DAU/UdiD5b/2zxmkmlGzVSopQip QKXCAhzHmbj1C9szmbIbFsO+uHbSEpiKD4SlWPfmHh/fp88vDlKgPbOOa1Xj7DTFiCmqW662Nf7y +frkDCPniWqJ0IrV+JE5fLF5/ep8MGuW616LllkEJMqtB1Pj3nuzThJHeyaJO9WGKTB22kriQbXb pLVkAHYpkjxNy2TQtjVWU+Yc/L0ajXgT+buOUf+p6xzzSNQYfPNxt3Fvwp5szsl6a4npOZ3cIP/g hSRcwaXPVFfEE7Sz/IhKcmq1050/pVomuus4ZTEGiCZL/4jmrieGxVggOc48p8n9P1r6cX9rEW+h diXkRxEJRcqR4Irfw+eQIYT/+P4AMtQDBRCkbDBuDSfvzK0NQTtzo+mDA0PymyUoDjCoGT7oFojJ zuuYpkNnZTgJCUCHWI3H52qwg0cUfubL1WKRFxhRsJVFWVTx7oSsn04b6/w7piUKQo0baAVmL4kQ eufzeA/Z3zgf69JOsZH2PsOokwLKvCcCnZSrfOqCGSSfQ6oqLY8hiznkpCiK7BiznGOqvFocQyC+ mTNZsUoXLxCVc1RWVMtABJmY4gPpKRexHlrw9poLERW7bS6FRRBsja/jmg67OUwoNNS4KiDhf6dY xPUSheQeZllwWeOzNKwx2p6R9q1q46R5wsUog8tCTQ0TemRsKn9oDrEbi7NwODRQo9tHaCGrx9mF twaEXttvGA0wtzV2X3fEMozEewWDUWXLZRj0qCyLVQ6KnVuauYUoClQ19hiN4qUfH4edsXzbw01Z TIfSb6B1O+6fenz0avIfZjNWY3pHwvDP9Yj69dptfgIAAP//AwBQSwMEFAAGAAgAAAAhALxN0h7h AAAACwEAAA8AAABkcnMvZG93bnJldi54bWxMj8tugzAQRfeV+g/WVMqmSkwqQwLFRFGlLLqJlMcH GDwBBPZQ7AT693VX7XJ0j+49k+9m07MHjq4lK2G9ioChrUi3tpZwvRyWW2DOK6tVTxYlfKODXfH8 lKtM02RP+Dj7moUS6zIlofF+yDh3VYNGuRUNaEN2o9EoH86x5npUUyg3PX+LooQb1dqw0KgBPxqs uvPdSKhnQd2RppveUHkS3fW4//x6lXLxMu/fgXmc/R8Mv/pBHYrgVNLdasd6CXEci4BKSESyBhaI VIgUWClhI9IYeJHz/z8UPwAAAP//AwBQSwECLQAUAAYACAAAACEAtoM4kv4AAADhAQAAEwAAAAAA AAAAAAAAAAAAAAAAW0NvbnRlbnRfVHlwZXNdLnhtbFBLAQItABQABgAIAAAAIQA4/SH/1gAAAJQB AAALAAAAAAAAAAAAAAAAAC8BAABfcmVscy8ucmVsc1BLAQItABQABgAIAAAAIQA3JnZReQIAADUF AAAOAAAAAAAAAAAAAAAAAC4CAABkcnMvZTJvRG9jLnhtbFBLAQItABQABgAIAAAAIQC8TdIe4QAA AAsBAAAPAAAAAAAAAAAAAAAAANMEAABkcnMvZG93bnJldi54bWxQSwUGAAAAAAQABADzAAAA4QUA AAAA " adj="344,-33919,2007,-1199,2140,-145" strokecolor="#333">
                <v:textbox>
                  <w:txbxContent>
                    <w:p w:rsidR="0032655D" w:rsidRDefault="0032655D">
                      <w:pPr>
                        <w:rPr>
                          <w:sz w:val="12"/>
                          <w:lang w:eastAsia="lt-LT"/>
                        </w:rPr>
                      </w:pPr>
                      <w:r>
                        <w:rPr>
                          <w:bCs/>
                          <w:sz w:val="16"/>
                          <w:szCs w:val="24"/>
                          <w:lang w:eastAsia="lt-LT"/>
                        </w:rPr>
                        <w:t>Vyriausybės kanceliarija rengia Ministro Pirmininko, finansų ministro ir atitinkamo ministro pasitarimus dėl numatomų vykdyti pažangos ir tęstinių priemonių, planuojamų pasiekti rezultatų ir asignavimų</w:t>
                      </w:r>
                    </w:p>
                  </w:txbxContent>
                </v:textbox>
              </v:shape>
            </w:pict>
          </mc:Fallback>
        </mc:AlternateContent>
      </w:r>
      <w:r>
        <w:rPr>
          <w:noProof/>
          <w:lang w:val="en-GB" w:eastAsia="ko-KR"/>
        </w:rPr>
        <mc:AlternateContent>
          <mc:Choice Requires="wps">
            <w:drawing>
              <wp:anchor distT="0" distB="0" distL="114300" distR="114300" simplePos="0" relativeHeight="251672576" behindDoc="0" locked="0" layoutInCell="1" allowOverlap="1" wp14:anchorId="354AE4D1" wp14:editId="1538F5CD">
                <wp:simplePos x="0" y="0"/>
                <wp:positionH relativeFrom="column">
                  <wp:posOffset>220980</wp:posOffset>
                </wp:positionH>
                <wp:positionV relativeFrom="paragraph">
                  <wp:posOffset>3328035</wp:posOffset>
                </wp:positionV>
                <wp:extent cx="1501140" cy="392430"/>
                <wp:effectExtent l="0" t="723900" r="346710" b="26670"/>
                <wp:wrapNone/>
                <wp:docPr id="31" name="2 linijinis paaiškinima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392430"/>
                        </a:xfrm>
                        <a:prstGeom prst="borderCallout2">
                          <a:avLst>
                            <a:gd name="adj1" fmla="val 1105"/>
                            <a:gd name="adj2" fmla="val 100698"/>
                            <a:gd name="adj3" fmla="val -2817"/>
                            <a:gd name="adj4" fmla="val 100597"/>
                            <a:gd name="adj5" fmla="val -181620"/>
                            <a:gd name="adj6" fmla="val 120489"/>
                          </a:avLst>
                        </a:prstGeom>
                        <a:solidFill>
                          <a:srgbClr val="FFFFFF"/>
                        </a:solidFill>
                        <a:ln w="9525">
                          <a:solidFill>
                            <a:srgbClr val="333333"/>
                          </a:solidFill>
                          <a:miter lim="800000"/>
                          <a:headEnd/>
                          <a:tailEnd/>
                        </a:ln>
                      </wps:spPr>
                      <wps:txbx>
                        <w:txbxContent>
                          <w:p w:rsidR="0032655D" w:rsidRDefault="0032655D">
                            <w:pPr>
                              <w:rPr>
                                <w:sz w:val="8"/>
                                <w:szCs w:val="16"/>
                                <w:lang w:val="cs-CZ" w:eastAsia="lt-LT"/>
                              </w:rPr>
                            </w:pPr>
                            <w:r>
                              <w:rPr>
                                <w:sz w:val="16"/>
                                <w:lang w:eastAsia="lt-LT"/>
                              </w:rPr>
                              <w:t>Finansų ministerija pateikia biudžeto projektą Vyriausybei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31" o:spid="_x0000_s1159" type="#_x0000_t48" style="position:absolute;left:0;text-align:left;margin-left:17.4pt;margin-top:262.05pt;width:118.2pt;height:3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KKbtgAIAADkFAAAOAAAAZHJzL2Uyb0RvYy54bWysVF1u1DAQfkfiDpbf28TZTbu7arZCLUVI BSoVDuDYzsat/7C9my234TDci4mTXVLaJ4SlWOPM5/H8fDMXl3ut0E74IK2pMDnNMRKGWS7NpsLf vt6cLDAKkRpOlTWiwk8i4Mv12zcXnVuJwrZWceERGDFh1bkKtzG6VZYF1gpNw6l1woCysV7TCEe/ ybinHVjXKivy/CzrrOfOWyZCgL/XgxKvk/2mESx+aZogIlIVBt9i2n3a637P1hd0tfHUtZKNbtB/ 8EJTaeDRo6lrGinaevnClJbM22CbeMqszmzTSCZSDBANyf+K5r6lTqRYIDnBHdMU/p9Z9nl355Hk FZ4RjAzVUKMCKWnkA3wBOUrlr5+PIEM5EGAgYZ0LK7h37+58H3Jwt5Y9BlBkzzT9IQAG1d0ny8Eu 3UabkrRvvO5vQvhon2rxdKyF2EfE4Ccpc0LmUDIGutmymM9SsTK6Otx2PsQPwmrUCxWugQjCX1Gl 7DYW6R26uw0xVYWPoVH+AGE2WkGRd1QhQvJy5MAEUjyDAMuWi5eg2RR0UizI+UvMfIoheV4uXwGV U9AJWZCz4sDLiU9nUxQp8vli2b8H+RijBOmQkVQVqyS/kUqlg9/UV8ojCLnCN2mNl8MUpgzqKrws izKl75kuTE3M0nrNhJYR+llJXeFF3q8hKa2g/L3hqdsilWqQwWVlRtr0TBmoFff1PjGyTBH2NKot fwIieTv0L8wbEFrrf2DUQe9WOHzfUi8wUh8NNMeSzHvmxHSYl+eQT+SnmnqqoYaBqQpHjAbxKg4D Yuu83LTwEknpMPYdELiR8cD0wavRf+jPVI1xlvQDYHpOqD8Tb/0bAAD//wMAUEsDBBQABgAIAAAA IQB+lEEE4AAAAAoBAAAPAAAAZHJzL2Rvd25yZXYueG1sTI/BTsMwEETvSPyDtUjcqOOQQhriVFUl DpxQC1J7dGOTRI3XIXbq8PcsJ3rc2dHMm3I9255dzOg7hxLEIgFmsHa6w0bC58frQw7MB4Va9Q6N hB/jYV3d3pSq0C7izlz2oWEUgr5QEtoQhoJzX7fGKr9wg0H6fbnRqkDn2HA9qkjhtudpkjxxqzqk hlYNZtua+ryfrIT3LGy1OB+/33Yi1zgd4uYQo5T3d/PmBVgwc/g3wx8+oUNFTCc3ofasl/CYEXmQ sEwzAYwM6bNIgZ1IyZcr4FXJrydUvwAAAP//AwBQSwECLQAUAAYACAAAACEAtoM4kv4AAADhAQAA EwAAAAAAAAAAAAAAAAAAAAAAW0NvbnRlbnRfVHlwZXNdLnhtbFBLAQItABQABgAIAAAAIQA4/SH/ 1gAAAJQBAAALAAAAAAAAAAAAAAAAAC8BAABfcmVscy8ucmVsc1BLAQItABQABgAIAAAAIQDQKKbt gAIAADkFAAAOAAAAAAAAAAAAAAAAAC4CAABkcnMvZTJvRG9jLnhtbFBLAQItABQABgAIAAAAIQB+ lEEE4AAAAAoBAAAPAAAAAAAAAAAAAAAAANoEAABkcnMvZG93bnJldi54bWxQSwUGAAAAAAQABADz AAAA5wUAAAAA " adj="26026,-39230,21729,-608,21751,239" strokecolor="#333">
                <v:textbox>
                  <w:txbxContent>
                    <w:p w:rsidR="0032655D" w:rsidRDefault="0032655D">
                      <w:pPr>
                        <w:rPr>
                          <w:sz w:val="8"/>
                          <w:szCs w:val="16"/>
                          <w:lang w:val="cs-CZ" w:eastAsia="lt-LT"/>
                        </w:rPr>
                      </w:pPr>
                      <w:r>
                        <w:rPr>
                          <w:sz w:val="16"/>
                          <w:lang w:eastAsia="lt-LT"/>
                        </w:rPr>
                        <w:t>Finansų ministerija pateikia biudžeto projektą Vyriausybei</w:t>
                      </w:r>
                    </w:p>
                  </w:txbxContent>
                </v:textbox>
                <o:callout v:ext="edit" minusx="t"/>
              </v:shape>
            </w:pict>
          </mc:Fallback>
        </mc:AlternateContent>
      </w:r>
      <w:r>
        <w:rPr>
          <w:noProof/>
          <w:lang w:val="en-GB" w:eastAsia="ko-KR"/>
        </w:rPr>
        <mc:AlternateContent>
          <mc:Choice Requires="wps">
            <w:drawing>
              <wp:anchor distT="0" distB="0" distL="114300" distR="114300" simplePos="0" relativeHeight="251673600" behindDoc="0" locked="0" layoutInCell="1" allowOverlap="1" wp14:anchorId="453A8513" wp14:editId="71100E4E">
                <wp:simplePos x="0" y="0"/>
                <wp:positionH relativeFrom="column">
                  <wp:posOffset>1642110</wp:posOffset>
                </wp:positionH>
                <wp:positionV relativeFrom="paragraph">
                  <wp:posOffset>3175</wp:posOffset>
                </wp:positionV>
                <wp:extent cx="1119505" cy="693420"/>
                <wp:effectExtent l="0" t="0" r="156845" b="240030"/>
                <wp:wrapNone/>
                <wp:docPr id="7" name="2 linijinis paaiškinim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9505" cy="693420"/>
                        </a:xfrm>
                        <a:prstGeom prst="borderCallout2">
                          <a:avLst>
                            <a:gd name="adj1" fmla="val 100000"/>
                            <a:gd name="adj2" fmla="val 58041"/>
                            <a:gd name="adj3" fmla="val 99498"/>
                            <a:gd name="adj4" fmla="val 81603"/>
                            <a:gd name="adj5" fmla="val 133526"/>
                            <a:gd name="adj6" fmla="val 111342"/>
                          </a:avLst>
                        </a:prstGeom>
                        <a:solidFill>
                          <a:srgbClr val="FFFFFF"/>
                        </a:solidFill>
                        <a:ln w="9525">
                          <a:solidFill>
                            <a:srgbClr val="333333"/>
                          </a:solidFill>
                          <a:miter lim="800000"/>
                          <a:headEnd/>
                          <a:tailEnd/>
                        </a:ln>
                      </wps:spPr>
                      <wps:txbx>
                        <w:txbxContent>
                          <w:p w:rsidR="0032655D" w:rsidRDefault="0032655D">
                            <w:pPr>
                              <w:jc w:val="center"/>
                              <w:rPr>
                                <w:sz w:val="16"/>
                                <w:szCs w:val="16"/>
                                <w:lang w:eastAsia="lt-LT"/>
                              </w:rPr>
                            </w:pPr>
                            <w:r>
                              <w:rPr>
                                <w:sz w:val="16"/>
                                <w:szCs w:val="16"/>
                                <w:lang w:eastAsia="lt-LT"/>
                              </w:rPr>
                              <w:t>Ministerijos strateginių veiklos planų projektus suderina su Ministru Pirmininku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7" o:spid="_x0000_s1160" type="#_x0000_t48" style="position:absolute;left:0;text-align:left;margin-left:129.3pt;margin-top:.25pt;width:88.15pt;height:5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UMHbegIAADYFAAAOAAAAZHJzL2Uyb0RvYy54bWysVF1u1DAQfkfiDpbfaeJsst2smq1QSxFS gUqFAzixs3HrP2zvZsttOAz3YuJkS8ryhLAUaybzeTw/3/ji8qAk2nPnhdEVJmcpRlw3hgm9rfDX LzdvVhj5QDWj0mhe4Sfu8eXm9auL3q55ZjojGXcInGi/7m2FuxDsOkl803FF/ZmxXIOxNU7RAKrb JszRHrwrmWRpukx645h1puHew9/r0Yg30X/b8iZ8blvPA5IVhthC3F3c62FPNhd0vXXUdqKZwqD/ EIWiQsOlz66uaaBo58SJKyUaZ7xpw1ljVGLaVjQ85gDZkPSPbO47annMBYrj7XOZ/P9z23za3zkk WIXPMdJUQYsyJIUWD/B5ZCkVP388ggzdQOdDuXrr13Dq3t65IWFvb03z6MGQvLAMigcMqvuPhoFb ugsmlujQOjWchOTRIXbi6bkT/BBQAz8JIWWRFhg1YFuWizyLrUro+njaOh/ec6PQIFS4Bhpwd0Wl NLuQxXvo/taH2BM2ZUbZA8GoVRJavKcSkXRYEwdmoGwOKlZpTk4xizmmLPNydYrJ55gVWaaLUwzk OAtosSiy5Slo+QJECNRjAEE5piRBOhYkNsVIwW6ElFFx2/pKOgQZV/gmrumwn8OkRn2FyyIrYvVe 2PzcxSKuv7lQIsAwS6EqvJqVtuOUvdMsjlqgQo4yhCz1xJqBKCOzwqE+RDouY18GFtWGPQGPnBmH Fx4bEDrjvmPUw+BW2H/bUccxkh80TEZJ8nyY9KjkxTkwB7m5pZ5bqG7AVYUDRqN4FcbXYWed2HZw E4nl0OYt8LcV4Uj0MaopfhjO2I3pIRmmf65H1O/nbvMLAAD//wMAUEsDBBQABgAIAAAAIQCF+0Wn 4QAAAAgBAAAPAAAAZHJzL2Rvd25yZXYueG1sTI/LTsMwEEX3SPyDNUjsqE0faRviVIAEqgQbUkCw c+IhCfgRxW6a8vUMK1iO7tG9Z7LNaA0bsA+tdxIuJwIYusrr1tUSnnd3FytgISqnlfEOJRwxwCY/ PclUqv3BPeFQxJpRiQupktDE2KWch6pBq8LEd+go+/C9VZHOvua6Vwcqt4ZPhUi4Va2jhUZ1eNtg 9VXsrQRRvnx/+oeb4igeE/P2PmzvX2dbKc/PxusrYBHH+AfDrz6pQ05Opd87HZiRMF2sEkIlLIBR PJ/N18BK4sR6CTzP+P8H8h8AAAD//wMAUEsBAi0AFAAGAAgAAAAhALaDOJL+AAAA4QEAABMAAAAA AAAAAAAAAAAAAAAAAFtDb250ZW50X1R5cGVzXS54bWxQSwECLQAUAAYACAAAACEAOP0h/9YAAACU AQAACwAAAAAAAAAAAAAAAAAvAQAAX3JlbHMvLnJlbHNQSwECLQAUAAYACAAAACEAOlDB23oCAAA2 BQAADgAAAAAAAAAAAAAAAAAuAgAAZHJzL2Uyb0RvYy54bWxQSwECLQAUAAYACAAAACEAhftFp+EA AAAIAQAADwAAAAAAAAAAAAAAAADUBAAAZHJzL2Rvd25yZXYueG1sUEsFBgAAAAAEAAQA8wAAAOIF AAAAAA== " adj="24050,28842,17626,21492,12537,21600" strokecolor="#333">
                <v:textbox>
                  <w:txbxContent>
                    <w:p w:rsidR="0032655D" w:rsidRDefault="0032655D">
                      <w:pPr>
                        <w:jc w:val="center"/>
                        <w:rPr>
                          <w:sz w:val="16"/>
                          <w:szCs w:val="16"/>
                          <w:lang w:eastAsia="lt-LT"/>
                        </w:rPr>
                      </w:pPr>
                      <w:r>
                        <w:rPr>
                          <w:sz w:val="16"/>
                          <w:szCs w:val="16"/>
                          <w:lang w:eastAsia="lt-LT"/>
                        </w:rPr>
                        <w:t>Ministerijos strateginių veiklos planų projektus suderina su Ministru Pirmininku</w:t>
                      </w:r>
                    </w:p>
                  </w:txbxContent>
                </v:textbox>
                <o:callout v:ext="edit" minusx="t" minusy="t"/>
              </v:shape>
            </w:pict>
          </mc:Fallback>
        </mc:AlternateContent>
      </w:r>
      <w:r>
        <w:rPr>
          <w:noProof/>
          <w:lang w:val="en-GB" w:eastAsia="ko-KR"/>
        </w:rPr>
        <mc:AlternateContent>
          <mc:Choice Requires="wps">
            <w:drawing>
              <wp:anchor distT="0" distB="0" distL="114300" distR="114300" simplePos="0" relativeHeight="251674624" behindDoc="0" locked="0" layoutInCell="1" allowOverlap="1" wp14:anchorId="1001AF77" wp14:editId="2BB515B7">
                <wp:simplePos x="0" y="0"/>
                <wp:positionH relativeFrom="column">
                  <wp:posOffset>4406265</wp:posOffset>
                </wp:positionH>
                <wp:positionV relativeFrom="paragraph">
                  <wp:posOffset>552450</wp:posOffset>
                </wp:positionV>
                <wp:extent cx="1600835" cy="461645"/>
                <wp:effectExtent l="457200" t="0" r="18415" b="224155"/>
                <wp:wrapNone/>
                <wp:docPr id="5" name="2 linijinis paaiškinima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835" cy="461645"/>
                        </a:xfrm>
                        <a:prstGeom prst="borderCallout2">
                          <a:avLst>
                            <a:gd name="adj1" fmla="val 49057"/>
                            <a:gd name="adj2" fmla="val 381"/>
                            <a:gd name="adj3" fmla="val 90567"/>
                            <a:gd name="adj4" fmla="val -13213"/>
                            <a:gd name="adj5" fmla="val 145197"/>
                            <a:gd name="adj6" fmla="val -28478"/>
                          </a:avLst>
                        </a:prstGeom>
                        <a:solidFill>
                          <a:srgbClr val="FFFFFF"/>
                        </a:solidFill>
                        <a:ln w="9525">
                          <a:solidFill>
                            <a:srgbClr val="000000"/>
                          </a:solidFill>
                          <a:miter lim="800000"/>
                          <a:headEnd/>
                          <a:tailEnd/>
                        </a:ln>
                      </wps:spPr>
                      <wps:txbx>
                        <w:txbxContent>
                          <w:p w:rsidR="0032655D" w:rsidRDefault="0032655D">
                            <w:pPr>
                              <w:rPr>
                                <w:sz w:val="16"/>
                                <w:szCs w:val="16"/>
                                <w:lang w:val="cs-CZ" w:eastAsia="lt-LT"/>
                              </w:rPr>
                            </w:pPr>
                            <w:r>
                              <w:rPr>
                                <w:sz w:val="16"/>
                                <w:szCs w:val="16"/>
                                <w:lang w:val="cs-CZ" w:eastAsia="lt-LT"/>
                              </w:rPr>
                              <w:t xml:space="preserve">Vyriausybė paskirsto atitinkamų metų patvirtintus asignavimus pagal programas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5" o:spid="_x0000_s1161" type="#_x0000_t48" style="position:absolute;left:0;text-align:left;margin-left:346.95pt;margin-top:43.5pt;width:126.05pt;height:3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j7FUfAIAADQFAAAOAAAAZHJzL2Uyb0RvYy54bWysVF1u3CAQfq/UOyDeE/+s7exa8UZV0lSV 0jZS2gNgwGsSDBTY9aa3yWF6r46xd+M0eaqKZDTjGT7m5xvOL/adRDtundCqwslpjBFXVDOhNhX+ 8f36ZImR80QxIrXiFX7kDl+s3787703JU91qybhFAKJc2ZsKt96bMoocbXlH3Kk2XIGx0bYjHlS7 iZglPaB3MkrjuIh6bZmxmnLn4O/VaMTrgN80nPpvTeO4R7LCEJsPuw17PezR+pyUG0tMK+gUBvmH KDoiFFx6hLoinqCtFa+gOkGtdrrxp1R3kW4aQXnIAbJJ4r+yuWuJ4SEXKI4zxzK5/wdLv+5uLRKs wjlGinTQohRJocQ9fA4ZQsTvpweQoRsoH8rVG1fCqTtza4eEnbnR9MGBIXphGRQHPqjuv2gGsGTr dSjRvrHdcBKSR/vQicdjJ/jeIwo/kyKOlwsIiYItK5IiC3dHpDycNtb5T1x3aBAqXAMNuL0kUuqt T8M9ZHfjfOgJmzIj7D7BqOkktHhHJMpWcX42UWDmk859Fsvktcdi7gEgxRso2dznJFmkyeI1EGT4 HE6S5cnqDaRi7nSSLrOz5YAExZhSBOlQjtASLQW7FlIGxW7qS2kR5Fvh67Cmw27uJhXqK7zK0zzU 7oXNzSHisN6C6ISHUZaiq/Dy6ETKlhP2UbEwaJ4IOcoQslQTZwaajLzy+3ofyFiEog8cqjV7BBZZ PY4uPDUgtNr+wqiHsa2w+7kllmMkPyuYi1WSZcOcByXLz1JQ7NxSzy1EUYCqsMdoFC/9+DZsjRWb Fm5KQjmU/gDsbYQ/0HyMaoofRjN0Y3pGhtmf68Hr+bFb/wEAAP//AwBQSwMEFAAGAAgAAAAhAKQV 8CHfAAAACgEAAA8AAABkcnMvZG93bnJldi54bWxMj8FOwzAMhu9IvENkJC6IpcDo2tJ0mpCQ0G5s HOCWNiataJyqydru7TEnuNnyp9/fX24X14sJx9B5UnC3SkAgNd50ZBW8H19uMxAhajK694QKzhhg W11elLowfqY3nA7RCg6hUGgFbYxDIWVoWnQ6rPyAxLcvPzodeR2tNKOeOdz18j5JUul0R/yh1QM+ t9h8H05Owb6+WWfzZ3uc9Ovysd/5zqb2rNT11bJ7AhFxiX8w/OqzOlTsVPsTmSB6BWn+kDOqINtw JwbydcpDzeRjvgFZlfJ/heoHAAD//wMAUEsBAi0AFAAGAAgAAAAhALaDOJL+AAAA4QEAABMAAAAA AAAAAAAAAAAAAAAAAFtDb250ZW50X1R5cGVzXS54bWxQSwECLQAUAAYACAAAACEAOP0h/9YAAACU AQAACwAAAAAAAAAAAAAAAAAvAQAAX3JlbHMvLnJlbHNQSwECLQAUAAYACAAAACEA+o+xVHwCAAA0 BQAADgAAAAAAAAAAAAAAAAAuAgAAZHJzL2Uyb0RvYy54bWxQSwECLQAUAAYACAAAACEApBXwId8A AAAKAQAADwAAAAAAAAAAAAAAAADWBAAAZHJzL2Rvd25yZXYueG1sUEsFBgAAAAAEAAQA8wAAAOIF AAAAAA== " adj="-6151,31363,-2854,19562,82,10596">
                <v:textbox>
                  <w:txbxContent>
                    <w:p w:rsidR="0032655D" w:rsidRDefault="0032655D">
                      <w:pPr>
                        <w:rPr>
                          <w:sz w:val="16"/>
                          <w:szCs w:val="16"/>
                          <w:lang w:val="cs-CZ" w:eastAsia="lt-LT"/>
                        </w:rPr>
                      </w:pPr>
                      <w:r>
                        <w:rPr>
                          <w:sz w:val="16"/>
                          <w:szCs w:val="16"/>
                          <w:lang w:val="cs-CZ" w:eastAsia="lt-LT"/>
                        </w:rPr>
                        <w:t xml:space="preserve">Vyriausybė paskirsto atitinkamų metų patvirtintus asignavimus pagal programas </w:t>
                      </w:r>
                    </w:p>
                  </w:txbxContent>
                </v:textbox>
                <o:callout v:ext="edit" minusy="t"/>
              </v:shape>
            </w:pict>
          </mc:Fallback>
        </mc:AlternateContent>
      </w:r>
      <w:r>
        <w:rPr>
          <w:noProof/>
          <w:lang w:val="en-GB" w:eastAsia="ko-KR"/>
        </w:rPr>
        <mc:AlternateContent>
          <mc:Choice Requires="wps">
            <w:drawing>
              <wp:anchor distT="0" distB="0" distL="114300" distR="114300" simplePos="0" relativeHeight="251675648" behindDoc="0" locked="0" layoutInCell="1" allowOverlap="1" wp14:anchorId="5D0ECAC5" wp14:editId="1B85D7BD">
                <wp:simplePos x="0" y="0"/>
                <wp:positionH relativeFrom="column">
                  <wp:posOffset>4406265</wp:posOffset>
                </wp:positionH>
                <wp:positionV relativeFrom="paragraph">
                  <wp:posOffset>2078355</wp:posOffset>
                </wp:positionV>
                <wp:extent cx="1593850" cy="921385"/>
                <wp:effectExtent l="285750" t="0" r="25400" b="12065"/>
                <wp:wrapNone/>
                <wp:docPr id="4" name="2 linijinis paaiškinima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215" cy="921385"/>
                        </a:xfrm>
                        <a:prstGeom prst="borderCallout2">
                          <a:avLst>
                            <a:gd name="adj1" fmla="val 27204"/>
                            <a:gd name="adj2" fmla="val -288"/>
                            <a:gd name="adj3" fmla="val 43871"/>
                            <a:gd name="adj4" fmla="val -6713"/>
                            <a:gd name="adj5" fmla="val 49715"/>
                            <a:gd name="adj6" fmla="val -17603"/>
                          </a:avLst>
                        </a:prstGeom>
                        <a:solidFill>
                          <a:srgbClr val="FFFFFF"/>
                        </a:solidFill>
                        <a:ln w="9525">
                          <a:solidFill>
                            <a:srgbClr val="000000"/>
                          </a:solidFill>
                          <a:miter lim="800000"/>
                          <a:headEnd/>
                          <a:tailEnd/>
                        </a:ln>
                      </wps:spPr>
                      <wps:txbx>
                        <w:txbxContent>
                          <w:p w:rsidR="0032655D" w:rsidRDefault="0032655D">
                            <w:pPr>
                              <w:rPr>
                                <w:sz w:val="16"/>
                                <w:szCs w:val="16"/>
                                <w:lang w:eastAsia="lt-LT"/>
                              </w:rPr>
                            </w:pPr>
                            <w:r>
                              <w:rPr>
                                <w:sz w:val="16"/>
                                <w:szCs w:val="16"/>
                                <w:lang w:eastAsia="lt-LT"/>
                              </w:rPr>
                              <w:t>Finansų ministerija atlieka finansinių projekcijų peržiūrą ir pateikia nacionalinių plėtros programų portfelio įgyvendinimo pažangos ataskaitą Nacionalinio pažangos plano komitetui ir Vyriausybei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 o:spid="_x0000_s1162" type="#_x0000_t48" style="position:absolute;left:0;text-align:left;margin-left:346.95pt;margin-top:163.65pt;width:125.5pt;height:7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9u/HhQIAADMFAAAOAAAAZHJzL2Uyb0RvYy54bWysVFtu2zAQ/C/QOxD8t/Ww/BIsB0VSFwXS NkDaA1AiZTGhSJakLae36WF6ry4pxVaafhUVIIGrHe5yZne5uTq1Ah2ZsVzJAifTGCMmK0W53Bf4 29fdZIWRdURSIpRkBX5iFl9t377ZdDpnqWqUoMwgCCJt3ukCN87pPIps1bCW2KnSTIKzVqYlDkyz j6ghHURvRZTG8SLqlKHaqIpZC39veifehvh1zSr3pa4tc0gUGM7mwteEb+m/0XZD8r0huuHVcAzy D6doCZeQ9BzqhjiCDoa/CtXyyiirajetVBupuuYVCxyATRL/wea+IZoFLiCO1WeZ7P8LW30+3hnE aYEzjCRpoUQpElzyB3gt0oTwXz8fYQ3VQJmXq9M2h133+s54wlbfqurRgiN64fGGBQwqu0+KQlhy cCpIdKpN63cCeXQKlXg6V4KdHKrgZzJfz9JkjlEFvnWazFZznzsi+fNubaz7wFSL/KLAJbQBM9dE CHVwachDjrfWhZrQgRmhDwlGdSugxEciULpM48AJ6jbCpGPMJF2thi4ZQWZjSDZbLZPXGBD0kmqy WCaz1xhgeMFk6yVQ7jtylGsxxkyS5SIOgUCLgSGsntUIFVGC0x0XIhhmX14Lg4BugXfh8Rlgix3D hEQdCD1P50G6Fz47DhGH528hWu5gkgVvC7w6g0jeMELfSxpYOcJFv4b8Qg4t47ukbyt3Kk+hFxep z+BbqFT0CZrIqH5y4aaBRaPMD4w6mNoC2+8HYhhG4qOEsVgnWebHPBjZHOqLkRl7yrGHyApCFdhh 1C+vXX81HLTh+wYyJUEOqd5B89bceeUupxoMmMwg6HCL+NEf2wF1ueu2vwEAAP//AwBQSwMEFAAG AAgAAAAhAI0lUnvfAAAACwEAAA8AAABkcnMvZG93bnJldi54bWxMj8FOg0AQhu8mvsNmTLzZRSBF KEujJp7UNFa8LzBlSdlZwm5bfHvHkx5n5ss/319uFzuKM85+cKTgfhWBQGpdN1CvoP58uXsA4YOm To+OUME3ethW11elLjp3oQ8870MvOIR8oRWYEKZCSt8atNqv3ITEt4ObrQ48zr3sZn3hcDvKOIrW 0uqB+IPREz4bbI/7k1UQ3p6+ago0ZDtr8uNSv75nU6PU7c3yuAERcAl/MPzqszpU7NS4E3VejArW eZIzqiCJswQEE3ma8qZRkGZxCrIq5f8O1Q8AAAD//wMAUEsBAi0AFAAGAAgAAAAhALaDOJL+AAAA 4QEAABMAAAAAAAAAAAAAAAAAAAAAAFtDb250ZW50X1R5cGVzXS54bWxQSwECLQAUAAYACAAAACEA OP0h/9YAAACUAQAACwAAAAAAAAAAAAAAAAAvAQAAX3JlbHMvLnJlbHNQSwECLQAUAAYACAAAACEA I/bvx4UCAAAzBQAADgAAAAAAAAAAAAAAAAAuAgAAZHJzL2Uyb0RvYy54bWxQSwECLQAUAAYACAAA ACEAjSVSe98AAAALAQAADwAAAAAAAAAAAAAAAADfBAAAZHJzL2Rvd25yZXYueG1sUEsFBgAAAAAE AAQA8wAAAOsFAAAAAA== " adj="-3802,10738,-1450,9476,-62,5876">
                <v:textbox>
                  <w:txbxContent>
                    <w:p w:rsidR="0032655D" w:rsidRDefault="0032655D">
                      <w:pPr>
                        <w:rPr>
                          <w:sz w:val="16"/>
                          <w:szCs w:val="16"/>
                          <w:lang w:eastAsia="lt-LT"/>
                        </w:rPr>
                      </w:pPr>
                      <w:r>
                        <w:rPr>
                          <w:sz w:val="16"/>
                          <w:szCs w:val="16"/>
                          <w:lang w:eastAsia="lt-LT"/>
                        </w:rPr>
                        <w:t>Finansų ministerija atlieka finansinių projekcijų peržiūrą ir pateikia nacionalinių plėtros programų portfelio įgyvendinimo pažangos ataskaitą Nacionalinio pažangos plano komitetui ir Vyriausybei</w:t>
                      </w:r>
                    </w:p>
                  </w:txbxContent>
                </v:textbox>
                <o:callout v:ext="edit" minusy="t"/>
              </v:shape>
            </w:pict>
          </mc:Fallback>
        </mc:AlternateContent>
      </w:r>
      <w:r>
        <w:rPr>
          <w:noProof/>
          <w:lang w:val="en-GB" w:eastAsia="ko-KR"/>
        </w:rPr>
        <mc:AlternateContent>
          <mc:Choice Requires="wps">
            <w:drawing>
              <wp:anchor distT="0" distB="0" distL="114300" distR="114300" simplePos="0" relativeHeight="251676672" behindDoc="0" locked="0" layoutInCell="1" allowOverlap="1" wp14:anchorId="78B21DE9" wp14:editId="643272F2">
                <wp:simplePos x="0" y="0"/>
                <wp:positionH relativeFrom="column">
                  <wp:posOffset>213995</wp:posOffset>
                </wp:positionH>
                <wp:positionV relativeFrom="paragraph">
                  <wp:posOffset>2273935</wp:posOffset>
                </wp:positionV>
                <wp:extent cx="1393825" cy="1075690"/>
                <wp:effectExtent l="0" t="0" r="282575" b="10160"/>
                <wp:wrapNone/>
                <wp:docPr id="8" name="2 linijinis paaiškinim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825" cy="1075690"/>
                        </a:xfrm>
                        <a:prstGeom prst="borderCallout2">
                          <a:avLst>
                            <a:gd name="adj1" fmla="val 49427"/>
                            <a:gd name="adj2" fmla="val 101494"/>
                            <a:gd name="adj3" fmla="val 29233"/>
                            <a:gd name="adj4" fmla="val 116231"/>
                            <a:gd name="adj5" fmla="val 31132"/>
                            <a:gd name="adj6" fmla="val 118827"/>
                          </a:avLst>
                        </a:prstGeom>
                        <a:solidFill>
                          <a:srgbClr val="FFFFFF"/>
                        </a:solidFill>
                        <a:ln w="9525">
                          <a:solidFill>
                            <a:srgbClr val="000000"/>
                          </a:solidFill>
                          <a:miter lim="800000"/>
                          <a:headEnd/>
                          <a:tailEnd/>
                        </a:ln>
                      </wps:spPr>
                      <wps:txbx>
                        <w:txbxContent>
                          <w:p w:rsidR="0032655D" w:rsidRDefault="0032655D">
                            <w:pPr>
                              <w:rPr>
                                <w:sz w:val="16"/>
                                <w:szCs w:val="16"/>
                                <w:lang w:eastAsia="lt-LT"/>
                              </w:rPr>
                            </w:pPr>
                            <w:r>
                              <w:rPr>
                                <w:sz w:val="16"/>
                                <w:szCs w:val="16"/>
                                <w:lang w:eastAsia="lt-LT"/>
                              </w:rPr>
                              <w:t>Finansų ministerija atlieka finansinių projekcijų peržiūrą ir pateikia nacionalinių plėtros programų portfelio įgyvendinimo pažangos ataskaitą Nacionalinio pažangos plano komitetui ir Vyriausybei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8" o:spid="_x0000_s1163" type="#_x0000_t48" style="position:absolute;left:0;text-align:left;margin-left:16.85pt;margin-top:179.05pt;width:109.75pt;height:8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9B3UewIAADcFAAAOAAAAZHJzL2Uyb0RvYy54bWysVN1u0zAUvkfiHSzfs8RJ27XR0gltDCEN mDR4AMdxGm/+w3abjrfZw/BenDhpFyjiAmEp1jk5n4/Pz3d8cblXEu2488LoEpOzFCOumamF3pT4 65ebN0uMfKC6ptJoXuIn7vHl+vWri84WPDOtkTV3CJxoX3S2xG0ItkgSz1quqD8zlmswNsYpGkB1 m6R2tAPvSiZZmi6SzrjaOsO49/D3ejDidfTfNJyFz03jeUCyxBBbiLuLe9XvyfqCFhtHbSvYGAb9 hygUFRouPbq6poGirRMnrpRgznjThDNmVGKaRjAec4BsSPpbNvcttTzmAsXx9lgm///csk+7O4dE XWJolKYKWpQhKbR4gM8jS6n48fwIMnQDLftyddYXcOre3rk+YW9vDXv0YEh+sfSKBwyquo+mBrd0 G0ws0b5xqj8JyaN97MTTsRN8HxCDnyRf5ctsjhEDG0nP54tV7FVCi8Nx63x4z41CvVDiCnjA3RWV 0mxDFi+iu1sfYlPqMTVaPxCMGiWhxzsq0Ww1y85HDkww2RRDUgKwU1A+BWWrLM9PMbMphpBFlpNT EGT5ElFOSJ6dYhZTDCHL5RA2lGNMEqRDQWJXjBT1jZAyKm5TXUmHIOMS38TV3wBH/BQmNepKvJpD 2f/uIo3rTy6UCDDNUiig0xFEi5bT+p2u46wFKuQgw/1Sj7TpmTJQK+yrfeTjItazp1Fl6icgkjPD 9MJrA0Jr3HeMOpjcEvtvW+o4RvKDhtFYkdmsH/WozObnGShuaqmmFqoZuCpxwGgQr8LwPGytE5sW biKxHNq8BQI3IhyYPkQ1xg/TGQs6viT9+E/1iHp579Y/AQAA//8DAFBLAwQUAAYACAAAACEA9dtl N+IAAAAKAQAADwAAAGRycy9kb3ducmV2LnhtbEyPwU7DMAyG70i8Q2Qkbixdq9CpNJ0AMS5wKAMh ccsa01Q0SWnSrePpZ05wsix/+v395Xq2PdvjGDrvJCwXCTB0jdedayW8vW6uVsBCVE6r3juUcMQA 6+r8rFSF9gf3gvttbBmFuFAoCSbGoeA8NAatCgs/oKPbpx+tirSOLdejOlC47XmaJNfcqs7RB6MG vDfYfG0nK6Exd5vn6V081P13fcw+2qfHnzqX8vJivr0BFnGOfzD86pM6VOS085PTgfUSsiwnkqZY LYERkIosBbaTINJcAK9K/r9CdQIAAP//AwBQSwECLQAUAAYACAAAACEAtoM4kv4AAADhAQAAEwAA AAAAAAAAAAAAAAAAAAAAW0NvbnRlbnRfVHlwZXNdLnhtbFBLAQItABQABgAIAAAAIQA4/SH/1gAA AJQBAAALAAAAAAAAAAAAAAAAAC8BAABfcmVscy8ucmVsc1BLAQItABQABgAIAAAAIQCD9B3UewIA ADcFAAAOAAAAAAAAAAAAAAAAAC4CAABkcnMvZTJvRG9jLnhtbFBLAQItABQABgAIAAAAIQD122U3 4gAAAAoBAAAPAAAAAAAAAAAAAAAAANUEAABkcnMvZG93bnJldi54bWxQSwUGAAAAAAQABADzAAAA 5AUAAAAA " adj="25667,6725,25106,6314,21923,10676">
                <v:textbox>
                  <w:txbxContent>
                    <w:p w:rsidR="0032655D" w:rsidRDefault="0032655D">
                      <w:pPr>
                        <w:rPr>
                          <w:sz w:val="16"/>
                          <w:szCs w:val="16"/>
                          <w:lang w:eastAsia="lt-LT"/>
                        </w:rPr>
                      </w:pPr>
                      <w:r>
                        <w:rPr>
                          <w:sz w:val="16"/>
                          <w:szCs w:val="16"/>
                          <w:lang w:eastAsia="lt-LT"/>
                        </w:rPr>
                        <w:t>Finansų ministerija atlieka finansinių projekcijų peržiūrą ir pateikia nacionalinių plėtros programų portfelio įgyvendinimo pažangos ataskaitą Nacionalinio pažangos plano komitetui ir Vyriausybei</w:t>
                      </w:r>
                    </w:p>
                  </w:txbxContent>
                </v:textbox>
                <o:callout v:ext="edit" minusx="t"/>
              </v:shape>
            </w:pict>
          </mc:Fallback>
        </mc:AlternateContent>
      </w:r>
    </w:p>
    <w:p w:rsidR="004F2A03" w:rsidRDefault="004F2A03">
      <w:pPr>
        <w:ind w:firstLine="709"/>
        <w:jc w:val="center"/>
        <w:rPr>
          <w:b/>
          <w:bCs/>
          <w:sz w:val="22"/>
          <w:szCs w:val="24"/>
        </w:rPr>
      </w:pPr>
    </w:p>
    <w:p w:rsidR="004F2A03" w:rsidRDefault="004F2A03">
      <w:pPr>
        <w:ind w:firstLine="709"/>
        <w:jc w:val="center"/>
        <w:rPr>
          <w:b/>
          <w:bCs/>
          <w:sz w:val="22"/>
          <w:szCs w:val="24"/>
        </w:rPr>
      </w:pPr>
    </w:p>
    <w:p w:rsidR="004F2A03" w:rsidRDefault="004F2A03">
      <w:pPr>
        <w:ind w:firstLine="709"/>
        <w:jc w:val="center"/>
        <w:rPr>
          <w:b/>
          <w:bCs/>
          <w:sz w:val="22"/>
          <w:szCs w:val="24"/>
        </w:rPr>
      </w:pPr>
    </w:p>
    <w:p w:rsidR="004F2A03" w:rsidRDefault="004F2A03">
      <w:pPr>
        <w:ind w:firstLine="709"/>
        <w:jc w:val="center"/>
        <w:rPr>
          <w:b/>
          <w:bCs/>
          <w:sz w:val="22"/>
          <w:szCs w:val="24"/>
        </w:rPr>
      </w:pPr>
    </w:p>
    <w:p w:rsidR="004F2A03" w:rsidRDefault="004F2A03">
      <w:pPr>
        <w:ind w:firstLine="709"/>
        <w:jc w:val="both"/>
        <w:rPr>
          <w:bCs/>
          <w:sz w:val="22"/>
          <w:szCs w:val="24"/>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jc w:val="center"/>
        <w:rPr>
          <w:bCs/>
          <w:sz w:val="22"/>
          <w:szCs w:val="22"/>
        </w:rPr>
      </w:pPr>
    </w:p>
    <w:p w:rsidR="004F2A03" w:rsidRDefault="004F2A03">
      <w:pPr>
        <w:jc w:val="center"/>
        <w:rPr>
          <w:bCs/>
          <w:sz w:val="22"/>
          <w:szCs w:val="22"/>
        </w:rPr>
      </w:pPr>
    </w:p>
    <w:p w:rsidR="004F2A03" w:rsidRDefault="004F2A03">
      <w:pPr>
        <w:jc w:val="center"/>
        <w:rPr>
          <w:bCs/>
          <w:sz w:val="22"/>
          <w:szCs w:val="22"/>
        </w:rPr>
      </w:pPr>
    </w:p>
    <w:p w:rsidR="004F2A03" w:rsidRDefault="004F2A03">
      <w:pPr>
        <w:jc w:val="center"/>
        <w:rPr>
          <w:bCs/>
          <w:sz w:val="22"/>
          <w:szCs w:val="22"/>
        </w:rPr>
      </w:pPr>
    </w:p>
    <w:p w:rsidR="004F2A03" w:rsidRDefault="0032655D">
      <w:pPr>
        <w:jc w:val="center"/>
        <w:rPr>
          <w:sz w:val="20"/>
        </w:rPr>
      </w:pPr>
      <w:r>
        <w:rPr>
          <w:bCs/>
          <w:sz w:val="22"/>
          <w:szCs w:val="22"/>
        </w:rPr>
        <w:t>––––––––––––––</w:t>
      </w:r>
    </w:p>
    <w:p w:rsidR="004F2A03" w:rsidRDefault="004F2A03">
      <w:pPr>
        <w:rPr>
          <w:sz w:val="20"/>
        </w:rPr>
      </w:pPr>
    </w:p>
    <w:p w:rsidR="004F2A03" w:rsidRDefault="0032655D">
      <w:pPr>
        <w:tabs>
          <w:tab w:val="center" w:pos="4153"/>
          <w:tab w:val="right" w:pos="8306"/>
        </w:tabs>
        <w:rPr>
          <w:lang w:eastAsia="lt-LT"/>
        </w:rPr>
      </w:pPr>
    </w:p>
    <w:p w:rsidR="006C7182" w:rsidRDefault="006C7182">
      <w:pPr>
        <w:ind w:left="5670"/>
        <w:sectPr w:rsidR="006C7182" w:rsidSect="006C7182">
          <w:pgSz w:w="11906" w:h="16838" w:code="9"/>
          <w:pgMar w:top="678" w:right="566" w:bottom="993" w:left="1134" w:header="567" w:footer="567" w:gutter="0"/>
          <w:pgNumType w:start="1"/>
          <w:cols w:space="1296"/>
          <w:titlePg/>
          <w:docGrid w:linePitch="326"/>
        </w:sectPr>
      </w:pPr>
    </w:p>
    <w:p w:rsidR="004F2A03" w:rsidRDefault="0032655D">
      <w:pPr>
        <w:ind w:left="5670"/>
        <w:rPr>
          <w:bCs/>
          <w:szCs w:val="24"/>
        </w:rPr>
      </w:pPr>
      <w:r>
        <w:rPr>
          <w:bCs/>
          <w:szCs w:val="24"/>
        </w:rPr>
        <w:lastRenderedPageBreak/>
        <w:t>Strateginio valdymo metodikos</w:t>
      </w:r>
    </w:p>
    <w:p w:rsidR="004F2A03" w:rsidRDefault="0032655D">
      <w:pPr>
        <w:ind w:left="5670"/>
        <w:rPr>
          <w:bCs/>
          <w:szCs w:val="24"/>
        </w:rPr>
      </w:pPr>
      <w:r>
        <w:rPr>
          <w:bCs/>
          <w:szCs w:val="24"/>
        </w:rPr>
        <w:t>8</w:t>
      </w:r>
      <w:r>
        <w:rPr>
          <w:bCs/>
          <w:szCs w:val="24"/>
        </w:rPr>
        <w:t xml:space="preserve"> priedas</w:t>
      </w:r>
    </w:p>
    <w:p w:rsidR="004F2A03" w:rsidRDefault="004F2A03">
      <w:pPr>
        <w:jc w:val="both"/>
        <w:rPr>
          <w:szCs w:val="24"/>
        </w:rPr>
      </w:pPr>
    </w:p>
    <w:p w:rsidR="004F2A03" w:rsidRDefault="0032655D">
      <w:pPr>
        <w:jc w:val="center"/>
        <w:rPr>
          <w:b/>
          <w:szCs w:val="24"/>
        </w:rPr>
      </w:pPr>
      <w:r>
        <w:rPr>
          <w:b/>
          <w:szCs w:val="24"/>
        </w:rPr>
        <w:t>(Strateginio veiklos plano forma)</w:t>
      </w:r>
    </w:p>
    <w:p w:rsidR="004F2A03" w:rsidRDefault="004F2A03">
      <w:pPr>
        <w:jc w:val="center"/>
        <w:rPr>
          <w:b/>
          <w:szCs w:val="24"/>
        </w:rPr>
      </w:pPr>
    </w:p>
    <w:p w:rsidR="004F2A03" w:rsidRDefault="0032655D">
      <w:pPr>
        <w:ind w:left="5387"/>
        <w:rPr>
          <w:szCs w:val="24"/>
        </w:rPr>
      </w:pPr>
      <w:r>
        <w:rPr>
          <w:szCs w:val="24"/>
        </w:rPr>
        <w:t>PATVIRTINTA</w:t>
      </w:r>
    </w:p>
    <w:p w:rsidR="004F2A03" w:rsidRDefault="0032655D">
      <w:pPr>
        <w:ind w:left="5387"/>
        <w:rPr>
          <w:szCs w:val="24"/>
        </w:rPr>
      </w:pPr>
      <w:r>
        <w:rPr>
          <w:szCs w:val="24"/>
        </w:rPr>
        <w:t>__________________________</w:t>
      </w:r>
    </w:p>
    <w:p w:rsidR="004F2A03" w:rsidRDefault="0032655D">
      <w:pPr>
        <w:ind w:left="5387"/>
        <w:rPr>
          <w:szCs w:val="24"/>
        </w:rPr>
      </w:pPr>
      <w:r>
        <w:rPr>
          <w:szCs w:val="24"/>
        </w:rPr>
        <w:t>(pareigų pavadinimas)</w:t>
      </w:r>
    </w:p>
    <w:p w:rsidR="004F2A03" w:rsidRDefault="0032655D">
      <w:pPr>
        <w:ind w:left="5387"/>
        <w:rPr>
          <w:szCs w:val="24"/>
        </w:rPr>
      </w:pPr>
      <w:r>
        <w:rPr>
          <w:szCs w:val="24"/>
        </w:rPr>
        <w:t>____________________ Nr. ________</w:t>
      </w:r>
    </w:p>
    <w:p w:rsidR="004F2A03" w:rsidRDefault="0032655D">
      <w:pPr>
        <w:ind w:left="5387"/>
        <w:rPr>
          <w:szCs w:val="24"/>
        </w:rPr>
      </w:pPr>
      <w:r>
        <w:rPr>
          <w:szCs w:val="24"/>
        </w:rPr>
        <w:t>(teisės akto data, rūšis)</w:t>
      </w:r>
    </w:p>
    <w:p w:rsidR="004F2A03" w:rsidRDefault="004F2A03">
      <w:pPr>
        <w:jc w:val="both"/>
        <w:rPr>
          <w:b/>
          <w:szCs w:val="24"/>
        </w:rPr>
      </w:pPr>
    </w:p>
    <w:p w:rsidR="004F2A03" w:rsidRDefault="0032655D">
      <w:pPr>
        <w:jc w:val="center"/>
        <w:rPr>
          <w:szCs w:val="24"/>
        </w:rPr>
      </w:pPr>
      <w:r>
        <w:rPr>
          <w:szCs w:val="24"/>
        </w:rPr>
        <w:t>____________________________________</w:t>
      </w:r>
    </w:p>
    <w:p w:rsidR="004F2A03" w:rsidRDefault="0032655D">
      <w:pPr>
        <w:jc w:val="center"/>
        <w:rPr>
          <w:szCs w:val="24"/>
        </w:rPr>
      </w:pPr>
      <w:r>
        <w:rPr>
          <w:szCs w:val="24"/>
        </w:rPr>
        <w:t>(asignavimų valdytojo pavadinimas ir kodas arba valdymo srities, kurią apima strateginis veiklos planas, pavadinimas)</w:t>
      </w:r>
    </w:p>
    <w:p w:rsidR="004F2A03" w:rsidRDefault="004F2A03">
      <w:pPr>
        <w:rPr>
          <w:szCs w:val="24"/>
        </w:rPr>
      </w:pPr>
    </w:p>
    <w:p w:rsidR="004F2A03" w:rsidRDefault="0032655D">
      <w:pPr>
        <w:jc w:val="center"/>
        <w:rPr>
          <w:b/>
          <w:szCs w:val="24"/>
        </w:rPr>
      </w:pPr>
      <w:r>
        <w:rPr>
          <w:b/>
          <w:i/>
          <w:szCs w:val="24"/>
        </w:rPr>
        <w:t>n</w:t>
      </w:r>
      <w:r>
        <w:rPr>
          <w:b/>
          <w:szCs w:val="24"/>
        </w:rPr>
        <w:t>–(</w:t>
      </w:r>
      <w:r>
        <w:rPr>
          <w:b/>
          <w:i/>
          <w:szCs w:val="24"/>
        </w:rPr>
        <w:t xml:space="preserve">n </w:t>
      </w:r>
      <w:r>
        <w:rPr>
          <w:b/>
          <w:szCs w:val="24"/>
        </w:rPr>
        <w:t>+ 2) METŲ STRATEGINIS VEIKLOS PLANAS</w:t>
      </w:r>
    </w:p>
    <w:p w:rsidR="004F2A03" w:rsidRDefault="004F2A03">
      <w:pPr>
        <w:jc w:val="center"/>
        <w:rPr>
          <w:b/>
          <w:i/>
          <w:color w:val="808080"/>
          <w:szCs w:val="24"/>
        </w:rPr>
      </w:pPr>
    </w:p>
    <w:p w:rsidR="004F2A03" w:rsidRDefault="0032655D">
      <w:pPr>
        <w:jc w:val="both"/>
        <w:rPr>
          <w:i/>
          <w:color w:val="808080"/>
          <w:szCs w:val="24"/>
        </w:rPr>
      </w:pPr>
      <w:r>
        <w:rPr>
          <w:i/>
          <w:color w:val="808080"/>
          <w:szCs w:val="24"/>
        </w:rPr>
        <w:t>Kursyvu ir pilka spalva pažymėtas tekstas pildant plano formą ištrinamas.</w:t>
      </w:r>
    </w:p>
    <w:p w:rsidR="004F2A03" w:rsidRDefault="004F2A03">
      <w:pPr>
        <w:rPr>
          <w:sz w:val="10"/>
          <w:szCs w:val="10"/>
        </w:rPr>
      </w:pPr>
    </w:p>
    <w:p w:rsidR="004F2A03" w:rsidRDefault="0032655D">
      <w:pPr>
        <w:jc w:val="center"/>
        <w:rPr>
          <w:b/>
          <w:color w:val="000000"/>
          <w:szCs w:val="24"/>
        </w:rPr>
      </w:pPr>
      <w:r>
        <w:rPr>
          <w:b/>
          <w:color w:val="000000"/>
          <w:szCs w:val="24"/>
        </w:rPr>
        <w:t>I</w:t>
      </w:r>
      <w:r>
        <w:rPr>
          <w:b/>
          <w:color w:val="000000"/>
          <w:szCs w:val="24"/>
        </w:rPr>
        <w:t xml:space="preserve"> SKYRIUS</w:t>
      </w:r>
    </w:p>
    <w:p w:rsidR="004F2A03" w:rsidRDefault="0032655D">
      <w:pPr>
        <w:jc w:val="center"/>
        <w:rPr>
          <w:b/>
          <w:color w:val="000000"/>
          <w:szCs w:val="24"/>
        </w:rPr>
      </w:pPr>
      <w:r>
        <w:rPr>
          <w:b/>
          <w:color w:val="000000"/>
          <w:szCs w:val="24"/>
        </w:rPr>
        <w:t>MISIJA</w:t>
      </w:r>
    </w:p>
    <w:p w:rsidR="004F2A03" w:rsidRDefault="004F2A03">
      <w:pPr>
        <w:rPr>
          <w:sz w:val="10"/>
          <w:szCs w:val="10"/>
        </w:rPr>
      </w:pPr>
    </w:p>
    <w:p w:rsidR="004F2A03" w:rsidRDefault="0032655D">
      <w:pPr>
        <w:jc w:val="both"/>
        <w:rPr>
          <w:i/>
          <w:color w:val="808080"/>
          <w:szCs w:val="24"/>
        </w:rPr>
      </w:pPr>
      <w:r>
        <w:rPr>
          <w:i/>
          <w:color w:val="808080"/>
          <w:szCs w:val="24"/>
        </w:rPr>
        <w:t>Šiame skyriuje nurodoma misija, kuri turi atskleisti įstaigos paskirtį.</w:t>
      </w:r>
    </w:p>
    <w:p w:rsidR="004F2A03" w:rsidRDefault="0032655D">
      <w:pPr>
        <w:rPr>
          <w:sz w:val="20"/>
        </w:rPr>
      </w:pPr>
    </w:p>
    <w:p w:rsidR="004F2A03" w:rsidRDefault="0032655D">
      <w:pPr>
        <w:jc w:val="center"/>
        <w:rPr>
          <w:b/>
          <w:color w:val="000000"/>
          <w:szCs w:val="24"/>
        </w:rPr>
      </w:pPr>
      <w:r>
        <w:rPr>
          <w:b/>
          <w:color w:val="000000"/>
          <w:szCs w:val="24"/>
        </w:rPr>
        <w:t>II</w:t>
      </w:r>
      <w:r>
        <w:rPr>
          <w:b/>
          <w:color w:val="000000"/>
          <w:szCs w:val="24"/>
        </w:rPr>
        <w:t xml:space="preserve"> SKYRIUS</w:t>
      </w:r>
    </w:p>
    <w:p w:rsidR="004F2A03" w:rsidRDefault="0032655D">
      <w:pPr>
        <w:jc w:val="center"/>
        <w:rPr>
          <w:b/>
          <w:color w:val="000000"/>
          <w:szCs w:val="24"/>
        </w:rPr>
      </w:pPr>
      <w:r>
        <w:rPr>
          <w:b/>
          <w:color w:val="000000"/>
          <w:szCs w:val="24"/>
        </w:rPr>
        <w:t>VALSTYBĖS VEIKLOS SRITIS IR STRATEGINIAI IR (ARBA) VEIKLOS TIKSLAI</w:t>
      </w:r>
    </w:p>
    <w:p w:rsidR="004F2A03" w:rsidRDefault="004F2A03">
      <w:pPr>
        <w:rPr>
          <w:sz w:val="20"/>
        </w:rPr>
      </w:pPr>
    </w:p>
    <w:p w:rsidR="004F2A03" w:rsidRDefault="0032655D">
      <w:pPr>
        <w:jc w:val="both"/>
        <w:rPr>
          <w:i/>
          <w:color w:val="808080"/>
          <w:szCs w:val="24"/>
        </w:rPr>
      </w:pPr>
      <w:r>
        <w:rPr>
          <w:i/>
          <w:color w:val="808080"/>
          <w:szCs w:val="24"/>
        </w:rPr>
        <w:t>Šiame skyriuje nurodoma valstybės veiklos sritis, atsižvelgiant į Lietuvos Respublikos strateginio valdymo įstatymo 3 straipsnio 26 punktą, arba valstybės veiklos sritys, kuriose įstaiga veikia.</w:t>
      </w:r>
    </w:p>
    <w:p w:rsidR="004F2A03" w:rsidRDefault="0032655D">
      <w:pPr>
        <w:jc w:val="both"/>
        <w:rPr>
          <w:i/>
          <w:color w:val="808080"/>
          <w:szCs w:val="24"/>
        </w:rPr>
      </w:pPr>
      <w:r>
        <w:rPr>
          <w:i/>
          <w:color w:val="808080"/>
          <w:szCs w:val="24"/>
        </w:rPr>
        <w:t xml:space="preserve">Įstaiga savo strateginio tikslo nenustato. Šio skyriaus 1 lentelėje paeiliui nurodomi visi Nacionaliniame pažangos plane (toliau – NPP) nustatyti strateginiai tikslai, prie kurių siekimo įstaiga prisideda, ir jų numeriai. Taip pat nurodomi visi NPP nustatytų strateginių tikslų poveikio rodikliai, už kurių reikšmių pasiekimą įstaiga atsakinga. </w:t>
      </w:r>
    </w:p>
    <w:p w:rsidR="004F2A03" w:rsidRDefault="0032655D">
      <w:pPr>
        <w:jc w:val="both"/>
        <w:rPr>
          <w:i/>
          <w:color w:val="808080"/>
          <w:szCs w:val="24"/>
        </w:rPr>
      </w:pPr>
      <w:r>
        <w:rPr>
          <w:i/>
          <w:color w:val="808080"/>
          <w:szCs w:val="24"/>
        </w:rPr>
        <w:t>Jeigu įstaiga neprisideda prie NPP strateginių tikslų pasiekimo ir pažangos uždavinių įgyvendinimo, šio skyriaus 1 lentelėje ji nurodo tik savo veiklos tikslus.</w:t>
      </w:r>
    </w:p>
    <w:p w:rsidR="004F2A03" w:rsidRDefault="004F2A03">
      <w:pPr>
        <w:rPr>
          <w:i/>
          <w:color w:val="808080"/>
          <w:szCs w:val="24"/>
        </w:rPr>
      </w:pPr>
    </w:p>
    <w:p w:rsidR="004F2A03" w:rsidRDefault="0032655D">
      <w:pPr>
        <w:rPr>
          <w:i/>
          <w:color w:val="808080"/>
          <w:szCs w:val="24"/>
        </w:rPr>
      </w:pPr>
      <w:r>
        <w:rPr>
          <w:b/>
          <w:szCs w:val="24"/>
        </w:rPr>
        <w:t>1 lentelė.</w:t>
      </w:r>
      <w:r>
        <w:rPr>
          <w:b/>
          <w:i/>
          <w:szCs w:val="24"/>
        </w:rPr>
        <w:t xml:space="preserve"> </w:t>
      </w:r>
      <w:r>
        <w:rPr>
          <w:szCs w:val="24"/>
        </w:rPr>
        <w:t>Tikslai ir jų poveikio rodikliai</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416"/>
        <w:gridCol w:w="851"/>
        <w:gridCol w:w="992"/>
        <w:gridCol w:w="992"/>
        <w:gridCol w:w="1559"/>
        <w:gridCol w:w="850"/>
        <w:gridCol w:w="851"/>
      </w:tblGrid>
      <w:tr w:rsidR="004F2A03">
        <w:tc>
          <w:tcPr>
            <w:tcW w:w="22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NPP strateginis tikslas arba veiklos tikslas ir jo poveikio rodiklis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Pradinė NPP nustatyta strateginio tikslo arba veiklos tikslo poveikio rodiklio reikšmė</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Veiklos tikslo rodiklio 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Artimiausio paskesnio laikotarpio faktinė NPP strateginio tikslo poveikio rodiklio reikšmė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NPP strateginio tikslo poveikio rodiklio reikšmės</w:t>
            </w:r>
          </w:p>
        </w:tc>
      </w:tr>
      <w:tr w:rsidR="004F2A03">
        <w:tc>
          <w:tcPr>
            <w:tcW w:w="2235"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color w:val="000000"/>
                <w:sz w:val="20"/>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color w:val="000000"/>
                <w:sz w:val="20"/>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i/>
                <w:color w:val="000000"/>
                <w:sz w:val="20"/>
                <w:szCs w:val="22"/>
              </w:rPr>
            </w:pPr>
            <w:r>
              <w:rPr>
                <w:rFonts w:eastAsia="Calibri"/>
                <w:b/>
                <w:i/>
                <w:color w:val="000000"/>
                <w:sz w:val="20"/>
                <w:szCs w:val="22"/>
              </w:rPr>
              <w:t xml:space="preserve">n </w:t>
            </w:r>
            <w:r>
              <w:rPr>
                <w:rFonts w:eastAsia="Calibri"/>
                <w:b/>
                <w:color w:val="000000"/>
                <w:sz w:val="20"/>
                <w:szCs w:val="22"/>
              </w:rPr>
              <w:t>metai</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i/>
                <w:color w:val="000000"/>
                <w:sz w:val="20"/>
                <w:szCs w:val="22"/>
              </w:rPr>
              <w:t xml:space="preserve">n </w:t>
            </w:r>
            <w:r>
              <w:rPr>
                <w:rFonts w:eastAsia="Calibri"/>
                <w:b/>
                <w:color w:val="000000"/>
                <w:sz w:val="20"/>
                <w:szCs w:val="22"/>
              </w:rPr>
              <w:t>+ 1 metai</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i/>
                <w:color w:val="000000"/>
                <w:sz w:val="20"/>
                <w:szCs w:val="22"/>
              </w:rPr>
              <w:t xml:space="preserve">n </w:t>
            </w:r>
            <w:r>
              <w:rPr>
                <w:rFonts w:eastAsia="Calibri"/>
                <w:b/>
                <w:color w:val="000000"/>
                <w:sz w:val="20"/>
                <w:szCs w:val="22"/>
              </w:rPr>
              <w:t>+ 2 metai</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color w:val="000000"/>
                <w:sz w:val="20"/>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2025 m.</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2030 m.</w:t>
            </w:r>
          </w:p>
        </w:tc>
      </w:tr>
      <w:tr w:rsidR="004F2A03">
        <w:trPr>
          <w:trHeight w:val="108"/>
        </w:trPr>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5</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6</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8</w:t>
            </w:r>
          </w:p>
        </w:tc>
      </w:tr>
      <w:tr w:rsidR="004F2A03">
        <w:tc>
          <w:tcPr>
            <w:tcW w:w="2235"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t>1. Nurodomas kodas NPP-01 ir t. t. (kur NPP-01 – NPP nustatyto strateginio tikslo kodas) ir strateginio tikslo pavadinimas arba nurodomas veiklos tikslo kodas (pradedant nuo skaičiaus 11 ir tęsiant didėjimo tvarka) ir veiklos tikslo pavadinimas.</w:t>
            </w:r>
          </w:p>
        </w:tc>
        <w:tc>
          <w:tcPr>
            <w:tcW w:w="1417"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sz w:val="20"/>
                <w:szCs w:val="22"/>
              </w:rPr>
            </w:pPr>
          </w:p>
        </w:tc>
        <w:tc>
          <w:tcPr>
            <w:tcW w:w="851"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i/>
                <w:color w:val="808080"/>
                <w:sz w:val="20"/>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i/>
                <w:color w:val="808080"/>
                <w:sz w:val="20"/>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i/>
                <w:color w:val="808080"/>
                <w:sz w:val="20"/>
                <w:szCs w:val="22"/>
              </w:rPr>
            </w:pPr>
          </w:p>
        </w:tc>
        <w:tc>
          <w:tcPr>
            <w:tcW w:w="1560"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i/>
                <w:color w:val="808080"/>
                <w:sz w:val="20"/>
                <w:szCs w:val="22"/>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i/>
                <w:color w:val="808080"/>
                <w:sz w:val="20"/>
                <w:szCs w:val="22"/>
              </w:rPr>
            </w:pPr>
          </w:p>
        </w:tc>
        <w:tc>
          <w:tcPr>
            <w:tcW w:w="851"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i/>
                <w:color w:val="808080"/>
                <w:sz w:val="20"/>
                <w:szCs w:val="22"/>
              </w:rPr>
            </w:pPr>
          </w:p>
        </w:tc>
      </w:tr>
      <w:tr w:rsidR="004F2A03">
        <w:tc>
          <w:tcPr>
            <w:tcW w:w="2235"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t xml:space="preserve">1.1. Nurodomas NPP </w:t>
            </w:r>
            <w:r>
              <w:rPr>
                <w:rFonts w:eastAsia="Calibri"/>
                <w:i/>
                <w:color w:val="808080"/>
                <w:sz w:val="20"/>
                <w:szCs w:val="22"/>
              </w:rPr>
              <w:lastRenderedPageBreak/>
              <w:t>strateginio tikslo poveikio rodiklio pavadinimas arba veiklos tikslo rodiklio pavadinimas, skliaustuose nurodomi rodiklio matavimo vienetai.</w:t>
            </w:r>
          </w:p>
        </w:tc>
        <w:tc>
          <w:tcPr>
            <w:tcW w:w="1417"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lastRenderedPageBreak/>
              <w:t xml:space="preserve">Po kiekvieno </w:t>
            </w:r>
            <w:r>
              <w:rPr>
                <w:rFonts w:eastAsia="Calibri"/>
                <w:i/>
                <w:color w:val="808080"/>
                <w:sz w:val="20"/>
                <w:szCs w:val="22"/>
              </w:rPr>
              <w:lastRenderedPageBreak/>
              <w:t>rodiklio pradine reikšme skliaustuose nurodomi metai.</w:t>
            </w:r>
          </w:p>
        </w:tc>
        <w:tc>
          <w:tcPr>
            <w:tcW w:w="851"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lastRenderedPageBreak/>
              <w:t>Nurodo</w:t>
            </w:r>
            <w:r>
              <w:rPr>
                <w:rFonts w:eastAsia="Calibri"/>
                <w:i/>
                <w:color w:val="808080"/>
                <w:sz w:val="20"/>
                <w:szCs w:val="22"/>
              </w:rPr>
              <w:lastRenderedPageBreak/>
              <w:t>ma planuojama n metų veiklos tikslo rodiklio reikšmė.</w:t>
            </w:r>
          </w:p>
        </w:tc>
        <w:tc>
          <w:tcPr>
            <w:tcW w:w="992"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lastRenderedPageBreak/>
              <w:t>Nurodom</w:t>
            </w:r>
            <w:r>
              <w:rPr>
                <w:rFonts w:eastAsia="Calibri"/>
                <w:i/>
                <w:color w:val="808080"/>
                <w:sz w:val="20"/>
                <w:szCs w:val="22"/>
              </w:rPr>
              <w:lastRenderedPageBreak/>
              <w:t>a planuojama n + 1 metų veiklos tikslo rodiklio reikšmė.</w:t>
            </w:r>
          </w:p>
        </w:tc>
        <w:tc>
          <w:tcPr>
            <w:tcW w:w="992"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lastRenderedPageBreak/>
              <w:t>Nurodom</w:t>
            </w:r>
            <w:r>
              <w:rPr>
                <w:rFonts w:eastAsia="Calibri"/>
                <w:i/>
                <w:color w:val="808080"/>
                <w:sz w:val="20"/>
                <w:szCs w:val="22"/>
              </w:rPr>
              <w:lastRenderedPageBreak/>
              <w:t>a planuojama n + 2 metų veiklos tikslo rodiklio reikšmė.</w:t>
            </w:r>
          </w:p>
        </w:tc>
        <w:tc>
          <w:tcPr>
            <w:tcW w:w="1560"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lastRenderedPageBreak/>
              <w:t xml:space="preserve">Pildoma, jeigu </w:t>
            </w:r>
            <w:r>
              <w:rPr>
                <w:rFonts w:eastAsia="Calibri"/>
                <w:i/>
                <w:color w:val="808080"/>
                <w:sz w:val="20"/>
                <w:szCs w:val="22"/>
              </w:rPr>
              <w:lastRenderedPageBreak/>
              <w:t>artimiausio paskesnio laikotarpio faktinė poveikio rodiklio reikšmė skiriasi nuo pradinės NPP nustatytos reikšmės.</w:t>
            </w:r>
          </w:p>
        </w:tc>
        <w:tc>
          <w:tcPr>
            <w:tcW w:w="850"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lastRenderedPageBreak/>
              <w:t>Perkeli</w:t>
            </w:r>
            <w:r>
              <w:rPr>
                <w:rFonts w:eastAsia="Calibri"/>
                <w:i/>
                <w:color w:val="808080"/>
                <w:sz w:val="20"/>
                <w:szCs w:val="22"/>
              </w:rPr>
              <w:lastRenderedPageBreak/>
              <w:t>ama NPP nustatyta tarpinė rodiklio reikšmė.</w:t>
            </w:r>
          </w:p>
        </w:tc>
        <w:tc>
          <w:tcPr>
            <w:tcW w:w="851"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lastRenderedPageBreak/>
              <w:t>Perkeli</w:t>
            </w:r>
            <w:r>
              <w:rPr>
                <w:rFonts w:eastAsia="Calibri"/>
                <w:i/>
                <w:color w:val="808080"/>
                <w:sz w:val="20"/>
                <w:szCs w:val="22"/>
              </w:rPr>
              <w:lastRenderedPageBreak/>
              <w:t>ama NPP nustatyta 2030 m. rodiklio reikšmė.</w:t>
            </w:r>
          </w:p>
        </w:tc>
      </w:tr>
    </w:tbl>
    <w:p w:rsidR="004F2A03" w:rsidRDefault="0032655D">
      <w:pPr>
        <w:rPr>
          <w:sz w:val="20"/>
        </w:rPr>
      </w:pPr>
    </w:p>
    <w:p w:rsidR="004F2A03" w:rsidRDefault="0032655D">
      <w:pPr>
        <w:jc w:val="center"/>
        <w:rPr>
          <w:b/>
          <w:color w:val="000000"/>
          <w:szCs w:val="24"/>
        </w:rPr>
      </w:pPr>
      <w:r>
        <w:rPr>
          <w:b/>
          <w:color w:val="000000"/>
          <w:szCs w:val="24"/>
        </w:rPr>
        <w:t>III</w:t>
      </w:r>
      <w:r>
        <w:rPr>
          <w:b/>
          <w:color w:val="000000"/>
          <w:szCs w:val="24"/>
        </w:rPr>
        <w:t xml:space="preserve"> SKYRIUS</w:t>
      </w:r>
    </w:p>
    <w:p w:rsidR="004F2A03" w:rsidRDefault="0032655D">
      <w:pPr>
        <w:jc w:val="center"/>
        <w:rPr>
          <w:b/>
          <w:color w:val="000000"/>
          <w:szCs w:val="24"/>
        </w:rPr>
      </w:pPr>
      <w:r>
        <w:rPr>
          <w:b/>
          <w:color w:val="000000"/>
          <w:szCs w:val="24"/>
        </w:rPr>
        <w:t>VEIKLOS PRIORITETAI</w:t>
      </w:r>
    </w:p>
    <w:p w:rsidR="004F2A03" w:rsidRDefault="004F2A03">
      <w:pPr>
        <w:rPr>
          <w:sz w:val="20"/>
        </w:rPr>
      </w:pPr>
    </w:p>
    <w:p w:rsidR="004F2A03" w:rsidRDefault="0032655D">
      <w:pPr>
        <w:jc w:val="both"/>
        <w:rPr>
          <w:i/>
          <w:color w:val="808080"/>
          <w:szCs w:val="24"/>
        </w:rPr>
      </w:pPr>
      <w:r>
        <w:rPr>
          <w:i/>
          <w:color w:val="808080"/>
          <w:szCs w:val="24"/>
        </w:rPr>
        <w:t>Šiame skyriuje nurodomi 1–3 svarbiausi įstaigos arba ministro valdymo srities veiklos prioritetai ir pateikiamas trumpas jų aprašymas. Aprašyme turi būti nurodyta, kokios priemonės ar projektai arba kokie programų uždaviniai yra susiję su tų prioritetų įgyvendinimu.</w:t>
      </w:r>
    </w:p>
    <w:p w:rsidR="004F2A03" w:rsidRDefault="0032655D">
      <w:pPr>
        <w:jc w:val="both"/>
        <w:rPr>
          <w:i/>
          <w:color w:val="808080"/>
          <w:szCs w:val="24"/>
        </w:rPr>
      </w:pPr>
      <w:r>
        <w:rPr>
          <w:i/>
          <w:color w:val="808080"/>
          <w:szCs w:val="24"/>
        </w:rPr>
        <w:t>Nustatant veiklos prioritetus turėtų būti atsižvelgiama į aktualius pagrindinius socialinius, aplinkos ir ekonominius rodiklius, jų kaitos tendencijas, į NPP ir Lietuvos Respublikos Vyriausybės programoje nustatytus tikslus ir uždavinius.</w:t>
      </w:r>
    </w:p>
    <w:p w:rsidR="004F2A03" w:rsidRDefault="0032655D">
      <w:pPr>
        <w:jc w:val="both"/>
        <w:rPr>
          <w:i/>
          <w:color w:val="808080"/>
          <w:szCs w:val="24"/>
        </w:rPr>
      </w:pPr>
      <w:r>
        <w:rPr>
          <w:i/>
          <w:color w:val="808080"/>
          <w:szCs w:val="24"/>
        </w:rPr>
        <w:t>Ministro valdymo srities įstaigos, kurių vadovai yra valstybės biudžeto asignavimų valdytojai, įgyvendinančios ministro valdymo srities veiklos prioritetus, šiuos prioritetus nurodo savo strateginio veiklos plano III skyriuje, taip pat nurodo kitus savo veiklos prioritetus.</w:t>
      </w:r>
    </w:p>
    <w:p w:rsidR="004F2A03" w:rsidRDefault="0032655D">
      <w:pPr>
        <w:rPr>
          <w:sz w:val="20"/>
        </w:rPr>
      </w:pPr>
    </w:p>
    <w:p w:rsidR="004F2A03" w:rsidRDefault="0032655D">
      <w:pPr>
        <w:jc w:val="center"/>
        <w:rPr>
          <w:b/>
          <w:color w:val="000000"/>
          <w:szCs w:val="24"/>
        </w:rPr>
      </w:pPr>
      <w:r>
        <w:rPr>
          <w:b/>
          <w:color w:val="000000"/>
          <w:szCs w:val="24"/>
        </w:rPr>
        <w:t>IV</w:t>
      </w:r>
      <w:r>
        <w:rPr>
          <w:b/>
          <w:color w:val="000000"/>
          <w:szCs w:val="24"/>
        </w:rPr>
        <w:t xml:space="preserve"> SKYRIUS</w:t>
      </w:r>
    </w:p>
    <w:p w:rsidR="004F2A03" w:rsidRDefault="0032655D">
      <w:pPr>
        <w:jc w:val="center"/>
        <w:rPr>
          <w:b/>
          <w:color w:val="000000"/>
          <w:szCs w:val="24"/>
        </w:rPr>
      </w:pPr>
      <w:r>
        <w:rPr>
          <w:b/>
          <w:color w:val="000000"/>
          <w:szCs w:val="24"/>
        </w:rPr>
        <w:t>PROGRAMOS</w:t>
      </w:r>
    </w:p>
    <w:p w:rsidR="004F2A03" w:rsidRDefault="004F2A03">
      <w:pPr>
        <w:rPr>
          <w:sz w:val="20"/>
        </w:rPr>
      </w:pPr>
    </w:p>
    <w:p w:rsidR="004F2A03" w:rsidRDefault="0032655D">
      <w:pPr>
        <w:jc w:val="both"/>
        <w:rPr>
          <w:i/>
          <w:color w:val="808080"/>
          <w:szCs w:val="24"/>
        </w:rPr>
      </w:pPr>
      <w:r>
        <w:rPr>
          <w:i/>
          <w:color w:val="808080"/>
          <w:szCs w:val="24"/>
        </w:rPr>
        <w:t xml:space="preserve">Šio skyriaus pradžioje nurodoma, kiek strateginio veiklos plano programų vykdoma, kodėl pasirinktos šios programos. Taip pat lentelėje (pagal šiame skyriuje pateiktą 2 lentelės pavyzdį) nurodomos atitinkamoms valstybės veiklos sritims, kuriose įstaiga veikia, priskirtos funkcijų vykdymo ir valdymo programos ir asignavimų planas n–(n + 2) metams. </w:t>
      </w:r>
    </w:p>
    <w:p w:rsidR="004F2A03" w:rsidRDefault="0032655D">
      <w:pPr>
        <w:jc w:val="both"/>
        <w:rPr>
          <w:i/>
          <w:color w:val="808080"/>
          <w:szCs w:val="24"/>
        </w:rPr>
      </w:pPr>
      <w:r>
        <w:rPr>
          <w:b/>
          <w:i/>
          <w:color w:val="808080"/>
          <w:szCs w:val="24"/>
        </w:rPr>
        <w:t>Funkcijų vykdymo programos</w:t>
      </w:r>
      <w:r>
        <w:rPr>
          <w:i/>
          <w:color w:val="808080"/>
          <w:szCs w:val="24"/>
        </w:rPr>
        <w:t xml:space="preserve"> pavadinimas turi atitikti įstaigos vykdomų veiklų sritį, pavyzdžiui: „Bendrasis ugdymas“, „Visuomenės sveikatos stiprinimas“ ir pan. </w:t>
      </w:r>
    </w:p>
    <w:p w:rsidR="004F2A03" w:rsidRDefault="0032655D">
      <w:pPr>
        <w:jc w:val="both"/>
        <w:rPr>
          <w:i/>
          <w:color w:val="808080"/>
          <w:szCs w:val="24"/>
        </w:rPr>
      </w:pPr>
      <w:r>
        <w:rPr>
          <w:b/>
          <w:i/>
          <w:color w:val="808080"/>
          <w:szCs w:val="24"/>
        </w:rPr>
        <w:t>Valdymo programas</w:t>
      </w:r>
      <w:r>
        <w:rPr>
          <w:i/>
          <w:color w:val="808080"/>
          <w:szCs w:val="24"/>
        </w:rPr>
        <w:t xml:space="preserve"> rengia Strateginio valdymo metodikos 164 punkte nurodytos įstaigos (be joms pavaldžių įstaigų), kurios, planuodamos šių programų tęstinės veiklos priemones, taip pat planuoja įstaigos veiklai užtikrinti skirtas išlaidas. Valdymo programos pavadinimas sudaromas nurodant įstaigos, kuri turi rengti šią programą, pavadinimą ir pridedant formuluotę „valdymo programa“, pavyzdžiui, „Finansų ministerijos valdymo programa“ ir t. t.</w:t>
      </w:r>
    </w:p>
    <w:p w:rsidR="004F2A03" w:rsidRDefault="0032655D">
      <w:pPr>
        <w:jc w:val="both"/>
        <w:rPr>
          <w:b/>
          <w:i/>
          <w:color w:val="808080"/>
          <w:szCs w:val="24"/>
        </w:rPr>
      </w:pPr>
      <w:r>
        <w:rPr>
          <w:b/>
          <w:i/>
          <w:color w:val="808080"/>
          <w:szCs w:val="24"/>
        </w:rPr>
        <w:t>Funkcijų vykdymo programose planuojami pažangos ir tęstinės veiklos uždaviniai, o valdymo programose planuojami tęstinės veiklos uždaviniai:</w:t>
      </w:r>
    </w:p>
    <w:p w:rsidR="004F2A03" w:rsidRDefault="0032655D">
      <w:pPr>
        <w:tabs>
          <w:tab w:val="left" w:pos="567"/>
        </w:tabs>
        <w:ind w:left="720" w:firstLine="284"/>
        <w:jc w:val="both"/>
        <w:rPr>
          <w:i/>
          <w:color w:val="808080"/>
          <w:szCs w:val="24"/>
        </w:rPr>
      </w:pPr>
      <w:r>
        <w:rPr>
          <w:rFonts w:ascii="Symbol" w:hAnsi="Symbol"/>
          <w:color w:val="808080"/>
          <w:szCs w:val="24"/>
        </w:rPr>
        <w:t></w:t>
      </w:r>
      <w:r>
        <w:rPr>
          <w:rFonts w:ascii="Symbol" w:hAnsi="Symbol"/>
          <w:color w:val="808080"/>
          <w:szCs w:val="24"/>
        </w:rPr>
        <w:tab/>
      </w:r>
      <w:r>
        <w:rPr>
          <w:b/>
          <w:i/>
          <w:color w:val="808080"/>
          <w:szCs w:val="24"/>
        </w:rPr>
        <w:t>Pažangos uždaviniai</w:t>
      </w:r>
      <w:r>
        <w:rPr>
          <w:i/>
          <w:color w:val="808080"/>
          <w:szCs w:val="24"/>
        </w:rPr>
        <w:t xml:space="preserve"> į funkcijų vykdymo programą perkeliami iš atitinkamos nacionalinės plėtros programos, taip pat nurodomos šiems uždaviniams įgyvendinti skirtos šioje nacionalinėje plėtros programoje suplanuotos pažangos priemonės ir (ar) regioninės pažangos priemonės. Pažangos uždavinio pavadinimas turi sutapti su nacionalinės plėtros programos uždavinio pavadinimu. Kai tęstinės veiklos priemonės tiesiogiai susijusios su įstaigos vykdomomis pažangos priemonėmis, šios priemonės priskiriamos atitinkamam pažangos uždaviniui, t. y. tęstinės veiklos uždavinys papildomai nenustatomas.</w:t>
      </w:r>
    </w:p>
    <w:p w:rsidR="004F2A03" w:rsidRDefault="0032655D">
      <w:pPr>
        <w:tabs>
          <w:tab w:val="left" w:pos="567"/>
        </w:tabs>
        <w:ind w:left="720" w:firstLine="284"/>
        <w:jc w:val="both"/>
        <w:rPr>
          <w:i/>
          <w:color w:val="808080"/>
          <w:szCs w:val="24"/>
        </w:rPr>
      </w:pPr>
      <w:r>
        <w:rPr>
          <w:rFonts w:ascii="Symbol" w:hAnsi="Symbol"/>
          <w:color w:val="808080"/>
          <w:szCs w:val="24"/>
        </w:rPr>
        <w:t></w:t>
      </w:r>
      <w:r>
        <w:rPr>
          <w:rFonts w:ascii="Symbol" w:hAnsi="Symbol"/>
          <w:color w:val="808080"/>
          <w:szCs w:val="24"/>
        </w:rPr>
        <w:tab/>
      </w:r>
      <w:r>
        <w:rPr>
          <w:b/>
          <w:i/>
          <w:color w:val="808080"/>
          <w:szCs w:val="24"/>
        </w:rPr>
        <w:t>Tęstinės veiklos uždaviniai</w:t>
      </w:r>
      <w:r>
        <w:rPr>
          <w:i/>
          <w:color w:val="808080"/>
          <w:szCs w:val="24"/>
        </w:rPr>
        <w:t xml:space="preserve"> planuojami įstaigos susijusioms tęstinės veiklos priemonėms įgyvendinti, šių uždavinių pavadinimai turi orientuoti į įstaigos vykdomos veiklos ar atliekamos funkcijos tęstinumą.</w:t>
      </w:r>
    </w:p>
    <w:p w:rsidR="004F2A03" w:rsidRDefault="0032655D">
      <w:pPr>
        <w:jc w:val="both"/>
        <w:rPr>
          <w:b/>
          <w:i/>
          <w:color w:val="808080"/>
          <w:szCs w:val="24"/>
        </w:rPr>
      </w:pPr>
      <w:r>
        <w:rPr>
          <w:b/>
          <w:i/>
          <w:color w:val="808080"/>
          <w:szCs w:val="24"/>
        </w:rPr>
        <w:t>Funkcijų vykdymo programoje planuojamos pažangos, tęstinės veiklos ir pervedimų priemonės, o valdymo programoje planuojamos tęstinės veiklos priemonės:</w:t>
      </w:r>
    </w:p>
    <w:p w:rsidR="004F2A03" w:rsidRDefault="0032655D">
      <w:pPr>
        <w:tabs>
          <w:tab w:val="left" w:pos="567"/>
        </w:tabs>
        <w:ind w:left="720" w:firstLine="284"/>
        <w:jc w:val="both"/>
        <w:rPr>
          <w:i/>
          <w:color w:val="808080"/>
          <w:szCs w:val="24"/>
        </w:rPr>
      </w:pPr>
      <w:r>
        <w:rPr>
          <w:rFonts w:ascii="Symbol" w:hAnsi="Symbol"/>
          <w:color w:val="808080"/>
          <w:szCs w:val="24"/>
        </w:rPr>
        <w:t></w:t>
      </w:r>
      <w:r>
        <w:rPr>
          <w:rFonts w:ascii="Symbol" w:hAnsi="Symbol"/>
          <w:color w:val="808080"/>
          <w:szCs w:val="24"/>
        </w:rPr>
        <w:tab/>
      </w:r>
      <w:r>
        <w:rPr>
          <w:b/>
          <w:i/>
          <w:color w:val="808080"/>
          <w:szCs w:val="24"/>
        </w:rPr>
        <w:t>Pažangos priemonių</w:t>
      </w:r>
      <w:r>
        <w:rPr>
          <w:i/>
          <w:color w:val="808080"/>
          <w:szCs w:val="24"/>
        </w:rPr>
        <w:t xml:space="preserve"> pavadinimai turi sutapti su atitinkamos nacionalinės plėtros programos priemonių pavadinimais. Pažangos priemonei įgyvendinti planuojamos pažangos lėšos turi sutapti su nacionalinės plėtros programos priemonių finansavimo plane nustatytomis lėšomis </w:t>
      </w:r>
      <w:r>
        <w:rPr>
          <w:i/>
          <w:color w:val="808080"/>
          <w:szCs w:val="24"/>
        </w:rPr>
        <w:lastRenderedPageBreak/>
        <w:t xml:space="preserve">ir turi būti kasmet peržiūrimos ir tikslinamos, atsižvelgiant į priemonių projektų įgyvendinimo pažangą. </w:t>
      </w:r>
    </w:p>
    <w:p w:rsidR="004F2A03" w:rsidRDefault="0032655D">
      <w:pPr>
        <w:tabs>
          <w:tab w:val="left" w:pos="567"/>
        </w:tabs>
        <w:ind w:left="720" w:firstLine="284"/>
        <w:jc w:val="both"/>
        <w:rPr>
          <w:i/>
          <w:color w:val="808080"/>
          <w:szCs w:val="24"/>
        </w:rPr>
      </w:pPr>
      <w:r>
        <w:rPr>
          <w:rFonts w:ascii="Symbol" w:hAnsi="Symbol"/>
          <w:color w:val="808080"/>
          <w:szCs w:val="24"/>
        </w:rPr>
        <w:t></w:t>
      </w:r>
      <w:r>
        <w:rPr>
          <w:rFonts w:ascii="Symbol" w:hAnsi="Symbol"/>
          <w:color w:val="808080"/>
          <w:szCs w:val="24"/>
        </w:rPr>
        <w:tab/>
      </w:r>
      <w:r>
        <w:rPr>
          <w:b/>
          <w:i/>
          <w:color w:val="808080"/>
          <w:szCs w:val="24"/>
        </w:rPr>
        <w:t xml:space="preserve">Regioninių pažangos priemonių </w:t>
      </w:r>
      <w:r>
        <w:rPr>
          <w:i/>
          <w:color w:val="808080"/>
          <w:szCs w:val="24"/>
        </w:rPr>
        <w:t>pavadinimai turi sutapti su</w:t>
      </w:r>
      <w:r>
        <w:rPr>
          <w:b/>
          <w:i/>
          <w:color w:val="808080"/>
          <w:szCs w:val="24"/>
        </w:rPr>
        <w:t xml:space="preserve"> </w:t>
      </w:r>
      <w:r>
        <w:rPr>
          <w:i/>
          <w:color w:val="808080"/>
          <w:szCs w:val="24"/>
        </w:rPr>
        <w:t>atitinkamoje nacionalinėje plėtros programoje nurodytais regioninių pažangos priemonių pavadinimais.</w:t>
      </w:r>
    </w:p>
    <w:p w:rsidR="004F2A03" w:rsidRDefault="0032655D">
      <w:pPr>
        <w:tabs>
          <w:tab w:val="left" w:pos="567"/>
        </w:tabs>
        <w:ind w:left="720" w:firstLine="284"/>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Planuojant</w:t>
      </w:r>
      <w:r>
        <w:rPr>
          <w:b/>
          <w:i/>
          <w:color w:val="808080"/>
          <w:szCs w:val="24"/>
        </w:rPr>
        <w:t xml:space="preserve"> tęstinės veiklos priemones</w:t>
      </w:r>
      <w:r>
        <w:rPr>
          <w:i/>
          <w:color w:val="808080"/>
          <w:szCs w:val="24"/>
        </w:rPr>
        <w:t xml:space="preserve"> planuojamos išlaidos įstaigai priskirtoms funkcijoms atlikti. Šių priemonių įgyvendinimo laikotarpiu jų pavadinimas nekeičiamas ir turi orientuoti į įstaigos vykdomos veiklos efektyvumo didinimą. Planuojant tęstinės veiklos priemones taip pat nustatomi asignavimai pereinamojo laikotarpio priemonėms – tęstiniams investicijų projektams, įgyvendinamiems pagal ankstesnio laikotarpio (iki 2020 metų) planavimo dokumentus. Šių priemonių pavadinimai turi būti suderinti su investicijų projektų, planuojamų pagal šias priemones, pavadinimais.</w:t>
      </w:r>
    </w:p>
    <w:p w:rsidR="004F2A03" w:rsidRDefault="0032655D">
      <w:pPr>
        <w:tabs>
          <w:tab w:val="left" w:pos="567"/>
        </w:tabs>
        <w:ind w:left="720" w:firstLine="284"/>
        <w:jc w:val="both"/>
        <w:rPr>
          <w:i/>
          <w:color w:val="808080"/>
          <w:szCs w:val="24"/>
        </w:rPr>
      </w:pPr>
      <w:r>
        <w:rPr>
          <w:rFonts w:ascii="Symbol" w:hAnsi="Symbol"/>
          <w:color w:val="808080"/>
          <w:szCs w:val="24"/>
        </w:rPr>
        <w:t></w:t>
      </w:r>
      <w:r>
        <w:rPr>
          <w:rFonts w:ascii="Symbol" w:hAnsi="Symbol"/>
          <w:color w:val="808080"/>
          <w:szCs w:val="24"/>
        </w:rPr>
        <w:tab/>
      </w:r>
      <w:r>
        <w:rPr>
          <w:b/>
          <w:i/>
          <w:color w:val="808080"/>
          <w:szCs w:val="24"/>
        </w:rPr>
        <w:t>Pervedimų priemonės</w:t>
      </w:r>
      <w:r>
        <w:rPr>
          <w:i/>
          <w:color w:val="808080"/>
          <w:szCs w:val="24"/>
        </w:rPr>
        <w:t xml:space="preserve"> planuojamos techninei funkcijai atlikti, kai lėšos pervedamos kitiems subjektams, nesiekiant pamatuojamo rezultato, pavyzdžiui, rezervinių lėšų, įmokų tarptautinėms organizacijoms, kai už įmokėtus įnašus negaunamos paslaugos, pervedimų, taip pat pervedimų politinėms partijoms, religinėms bendruomenėms ir pan. Pervedimų priemonės pavadinimas turi rodyti lėšų pervedimo turinį ir prasidėti žodžiu „pervesti“, atitinkamai pažangos ir tęstinės veiklos priemonės negali prasidėti žodžiu „pervesti“.</w:t>
      </w:r>
    </w:p>
    <w:p w:rsidR="004F2A03" w:rsidRDefault="0032655D">
      <w:pPr>
        <w:jc w:val="both"/>
        <w:rPr>
          <w:i/>
          <w:color w:val="808080"/>
          <w:sz w:val="22"/>
          <w:szCs w:val="22"/>
        </w:rPr>
      </w:pPr>
      <w:r>
        <w:rPr>
          <w:i/>
          <w:color w:val="808080"/>
          <w:szCs w:val="24"/>
        </w:rPr>
        <w:t>Pildant šio skyriaus 2 lentelę pateikiama bendra informacija apie įstaigos ir jai pavaldžių įstaigų funkcijų vykdymo ir valdymo programoms planuojamu laikotarpiu įgyvendinti numatomus gauti valstybės biudžeto asignavimus (planavimo etape papildomai pateikiama informacija apie patvirtintus einamųjų (n – 1) metų asignavimus).</w:t>
      </w:r>
    </w:p>
    <w:p w:rsidR="006C7182" w:rsidRDefault="006C7182">
      <w:pPr>
        <w:tabs>
          <w:tab w:val="center" w:pos="4153"/>
          <w:tab w:val="right" w:pos="8306"/>
        </w:tabs>
        <w:rPr>
          <w:lang w:eastAsia="lt-LT"/>
        </w:rPr>
        <w:sectPr w:rsidR="006C7182" w:rsidSect="006C7182">
          <w:pgSz w:w="11906" w:h="16838" w:code="9"/>
          <w:pgMar w:top="678" w:right="566" w:bottom="993" w:left="1134" w:header="567" w:footer="567" w:gutter="0"/>
          <w:pgNumType w:start="1"/>
          <w:cols w:space="1296"/>
          <w:titlePg/>
          <w:docGrid w:linePitch="326"/>
        </w:sectPr>
      </w:pPr>
    </w:p>
    <w:p w:rsidR="004F2A03" w:rsidRDefault="004F2A03">
      <w:pPr>
        <w:tabs>
          <w:tab w:val="center" w:pos="4153"/>
          <w:tab w:val="right" w:pos="8306"/>
        </w:tabs>
        <w:rPr>
          <w:lang w:eastAsia="lt-LT"/>
        </w:rPr>
      </w:pPr>
    </w:p>
    <w:p w:rsidR="004F2A03" w:rsidRDefault="0032655D">
      <w:pPr>
        <w:jc w:val="both"/>
        <w:rPr>
          <w:i/>
          <w:color w:val="808080"/>
          <w:szCs w:val="24"/>
        </w:rPr>
      </w:pPr>
      <w:r>
        <w:rPr>
          <w:b/>
          <w:szCs w:val="24"/>
        </w:rPr>
        <w:t>2 lentelė.</w:t>
      </w:r>
      <w:r>
        <w:rPr>
          <w:b/>
          <w:i/>
          <w:szCs w:val="24"/>
        </w:rPr>
        <w:t xml:space="preserve"> </w:t>
      </w:r>
      <w:r>
        <w:rPr>
          <w:i/>
          <w:szCs w:val="24"/>
        </w:rPr>
        <w:t>n</w:t>
      </w:r>
      <w:r>
        <w:rPr>
          <w:szCs w:val="24"/>
        </w:rPr>
        <w:t>–(</w:t>
      </w:r>
      <w:r>
        <w:rPr>
          <w:i/>
          <w:szCs w:val="24"/>
        </w:rPr>
        <w:t>n</w:t>
      </w:r>
      <w:r>
        <w:rPr>
          <w:szCs w:val="24"/>
        </w:rPr>
        <w:t xml:space="preserve"> + 2) metų asignavimų ir kitų lėšų pasiskirstymas pagal valstybės veiklos sritis ir programas (tūkst. eurų) </w:t>
      </w:r>
    </w:p>
    <w:tbl>
      <w:tblPr>
        <w:tblW w:w="14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464"/>
        <w:gridCol w:w="567"/>
        <w:gridCol w:w="709"/>
        <w:gridCol w:w="946"/>
        <w:gridCol w:w="677"/>
        <w:gridCol w:w="646"/>
        <w:gridCol w:w="709"/>
        <w:gridCol w:w="946"/>
        <w:gridCol w:w="677"/>
        <w:gridCol w:w="644"/>
        <w:gridCol w:w="708"/>
        <w:gridCol w:w="946"/>
        <w:gridCol w:w="677"/>
        <w:gridCol w:w="646"/>
        <w:gridCol w:w="696"/>
        <w:gridCol w:w="946"/>
        <w:gridCol w:w="677"/>
      </w:tblGrid>
      <w:tr w:rsidR="004F2A03">
        <w:trPr>
          <w:trHeight w:val="233"/>
        </w:trPr>
        <w:tc>
          <w:tcPr>
            <w:tcW w:w="62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Eil. Nr.</w:t>
            </w:r>
          </w:p>
        </w:tc>
        <w:tc>
          <w:tcPr>
            <w:tcW w:w="246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Valstybės veiklos srities pavadinimas, programos kodas ir pavadinimas</w:t>
            </w:r>
          </w:p>
        </w:tc>
        <w:tc>
          <w:tcPr>
            <w:tcW w:w="289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color w:val="000000"/>
                <w:sz w:val="18"/>
                <w:szCs w:val="16"/>
              </w:rPr>
            </w:pPr>
            <w:r>
              <w:rPr>
                <w:b/>
                <w:color w:val="000000"/>
                <w:sz w:val="18"/>
                <w:szCs w:val="16"/>
              </w:rPr>
              <w:t>Patvirtinti</w:t>
            </w:r>
            <w:r>
              <w:rPr>
                <w:b/>
                <w:i/>
                <w:color w:val="000000"/>
                <w:sz w:val="18"/>
                <w:szCs w:val="16"/>
              </w:rPr>
              <w:t xml:space="preserve"> n –</w:t>
            </w:r>
            <w:r>
              <w:rPr>
                <w:b/>
                <w:color w:val="000000"/>
                <w:sz w:val="18"/>
                <w:szCs w:val="16"/>
              </w:rPr>
              <w:t xml:space="preserve"> 1 metų asignavimai</w:t>
            </w: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i/>
                <w:color w:val="000000"/>
                <w:sz w:val="18"/>
                <w:szCs w:val="16"/>
              </w:rPr>
              <w:t>n</w:t>
            </w:r>
            <w:r>
              <w:rPr>
                <w:b/>
                <w:color w:val="000000"/>
                <w:sz w:val="18"/>
                <w:szCs w:val="16"/>
              </w:rPr>
              <w:t xml:space="preserve"> metų asignavimai</w:t>
            </w:r>
          </w:p>
        </w:tc>
        <w:tc>
          <w:tcPr>
            <w:tcW w:w="297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i/>
                <w:color w:val="000000"/>
                <w:sz w:val="18"/>
                <w:szCs w:val="16"/>
              </w:rPr>
              <w:t xml:space="preserve">n </w:t>
            </w:r>
            <w:r>
              <w:rPr>
                <w:b/>
                <w:color w:val="000000"/>
                <w:sz w:val="18"/>
                <w:szCs w:val="16"/>
              </w:rPr>
              <w:t>+ 1 metų asignavimai</w:t>
            </w:r>
          </w:p>
        </w:tc>
        <w:tc>
          <w:tcPr>
            <w:tcW w:w="296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i/>
                <w:color w:val="000000"/>
                <w:sz w:val="18"/>
                <w:szCs w:val="16"/>
              </w:rPr>
              <w:t xml:space="preserve">n </w:t>
            </w:r>
            <w:r>
              <w:rPr>
                <w:b/>
                <w:color w:val="000000"/>
                <w:sz w:val="18"/>
                <w:szCs w:val="16"/>
              </w:rPr>
              <w:t>+ 2 metų asignavimai</w:t>
            </w:r>
          </w:p>
        </w:tc>
      </w:tr>
      <w:tr w:rsidR="004F2A0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233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233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233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231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tc>
      </w:tr>
      <w:tr w:rsidR="004F2A03">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išlaidoms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color w:val="000000"/>
                <w:sz w:val="18"/>
                <w:szCs w:val="16"/>
              </w:rPr>
            </w:pPr>
            <w:r>
              <w:rPr>
                <w:b/>
                <w:color w:val="000000"/>
                <w:sz w:val="18"/>
                <w:szCs w:val="16"/>
              </w:rPr>
              <w:t>turtui įsigyti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išlaidoms</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turtui įsigyti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išlaidoms</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turtui įsigyti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išlaidoms</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turtui įsigyti</w:t>
            </w:r>
          </w:p>
        </w:tc>
      </w:tr>
      <w:tr w:rsidR="004F2A0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p w:rsidR="004F2A03" w:rsidRDefault="0032655D">
            <w:pPr>
              <w:jc w:val="center"/>
              <w:rPr>
                <w:b/>
                <w:color w:val="000000"/>
                <w:sz w:val="18"/>
                <w:szCs w:val="16"/>
              </w:rPr>
            </w:pPr>
            <w:r>
              <w:rPr>
                <w:b/>
                <w:color w:val="000000"/>
                <w:sz w:val="18"/>
                <w:szCs w:val="16"/>
              </w:rPr>
              <w:t xml:space="preserve">darbo </w:t>
            </w:r>
            <w:proofErr w:type="spellStart"/>
            <w:r>
              <w:rPr>
                <w:b/>
                <w:color w:val="000000"/>
                <w:sz w:val="18"/>
                <w:szCs w:val="16"/>
              </w:rPr>
              <w:t>užmokes-čiui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i/>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p w:rsidR="004F2A03" w:rsidRDefault="0032655D">
            <w:pPr>
              <w:jc w:val="center"/>
              <w:rPr>
                <w:b/>
                <w:color w:val="000000"/>
                <w:sz w:val="18"/>
                <w:szCs w:val="16"/>
              </w:rPr>
            </w:pPr>
            <w:r>
              <w:rPr>
                <w:b/>
                <w:color w:val="000000"/>
                <w:sz w:val="18"/>
                <w:szCs w:val="16"/>
              </w:rPr>
              <w:t xml:space="preserve">darbo </w:t>
            </w:r>
            <w:proofErr w:type="spellStart"/>
            <w:r>
              <w:rPr>
                <w:b/>
                <w:color w:val="000000"/>
                <w:sz w:val="18"/>
                <w:szCs w:val="16"/>
              </w:rPr>
              <w:t>užmokes-čiui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p w:rsidR="004F2A03" w:rsidRDefault="0032655D">
            <w:pPr>
              <w:jc w:val="center"/>
              <w:rPr>
                <w:b/>
                <w:color w:val="000000"/>
                <w:sz w:val="18"/>
                <w:szCs w:val="16"/>
              </w:rPr>
            </w:pPr>
            <w:r>
              <w:rPr>
                <w:b/>
                <w:color w:val="000000"/>
                <w:sz w:val="18"/>
                <w:szCs w:val="16"/>
              </w:rPr>
              <w:t xml:space="preserve">darbo </w:t>
            </w:r>
            <w:proofErr w:type="spellStart"/>
            <w:r>
              <w:rPr>
                <w:b/>
                <w:color w:val="000000"/>
                <w:sz w:val="18"/>
                <w:szCs w:val="16"/>
              </w:rPr>
              <w:t>užmokes-čiui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p w:rsidR="004F2A03" w:rsidRDefault="0032655D">
            <w:pPr>
              <w:jc w:val="center"/>
              <w:rPr>
                <w:b/>
                <w:color w:val="000000"/>
                <w:sz w:val="18"/>
                <w:szCs w:val="16"/>
              </w:rPr>
            </w:pPr>
            <w:r>
              <w:rPr>
                <w:b/>
                <w:color w:val="000000"/>
                <w:sz w:val="18"/>
                <w:szCs w:val="16"/>
              </w:rPr>
              <w:t xml:space="preserve">darbo </w:t>
            </w:r>
            <w:proofErr w:type="spellStart"/>
            <w:r>
              <w:rPr>
                <w:b/>
                <w:color w:val="000000"/>
                <w:sz w:val="18"/>
                <w:szCs w:val="16"/>
              </w:rPr>
              <w:t>užmokes-čiui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r>
      <w:tr w:rsidR="004F2A03">
        <w:trPr>
          <w:trHeight w:val="90"/>
        </w:trPr>
        <w:tc>
          <w:tcPr>
            <w:tcW w:w="6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w:t>
            </w:r>
          </w:p>
        </w:tc>
        <w:tc>
          <w:tcPr>
            <w:tcW w:w="24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4</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5</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6</w:t>
            </w:r>
          </w:p>
        </w:tc>
        <w:tc>
          <w:tcPr>
            <w:tcW w:w="6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8</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9</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10</w:t>
            </w:r>
          </w:p>
        </w:tc>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11</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12</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13</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14</w:t>
            </w:r>
          </w:p>
        </w:tc>
        <w:tc>
          <w:tcPr>
            <w:tcW w:w="6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15</w:t>
            </w:r>
          </w:p>
        </w:tc>
        <w:tc>
          <w:tcPr>
            <w:tcW w:w="6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16</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17</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18</w:t>
            </w:r>
          </w:p>
        </w:tc>
      </w:tr>
      <w:tr w:rsidR="004F2A03">
        <w:trPr>
          <w:trHeight w:val="324"/>
        </w:trPr>
        <w:tc>
          <w:tcPr>
            <w:tcW w:w="621" w:type="dxa"/>
            <w:tcBorders>
              <w:top w:val="single" w:sz="4" w:space="0" w:color="auto"/>
              <w:left w:val="single" w:sz="4" w:space="0" w:color="auto"/>
              <w:bottom w:val="single" w:sz="4" w:space="0" w:color="auto"/>
              <w:right w:val="single" w:sz="4" w:space="0" w:color="auto"/>
            </w:tcBorders>
            <w:vAlign w:val="center"/>
            <w:hideMark/>
          </w:tcPr>
          <w:p w:rsidR="004F2A03" w:rsidRDefault="0032655D">
            <w:pPr>
              <w:jc w:val="center"/>
              <w:rPr>
                <w:color w:val="000000"/>
                <w:sz w:val="18"/>
                <w:szCs w:val="16"/>
              </w:rPr>
            </w:pPr>
            <w:r>
              <w:rPr>
                <w:color w:val="000000"/>
                <w:sz w:val="18"/>
                <w:szCs w:val="16"/>
              </w:rPr>
              <w:t>1.</w:t>
            </w:r>
          </w:p>
        </w:tc>
        <w:tc>
          <w:tcPr>
            <w:tcW w:w="246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szCs w:val="16"/>
              </w:rPr>
            </w:pPr>
            <w:r>
              <w:rPr>
                <w:color w:val="000000"/>
                <w:sz w:val="18"/>
                <w:szCs w:val="16"/>
              </w:rPr>
              <w:t>01 Valstybės veiklos sritis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center"/>
              <w:rPr>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center"/>
              <w:rPr>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4F2A03" w:rsidRDefault="004F2A03">
            <w:pPr>
              <w:jc w:val="center"/>
              <w:rPr>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4F2A03" w:rsidRDefault="004F2A03">
            <w:pPr>
              <w:jc w:val="center"/>
              <w:rPr>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r>
      <w:tr w:rsidR="004F2A03">
        <w:trPr>
          <w:trHeight w:val="324"/>
        </w:trPr>
        <w:tc>
          <w:tcPr>
            <w:tcW w:w="621" w:type="dxa"/>
            <w:tcBorders>
              <w:top w:val="single" w:sz="4" w:space="0" w:color="auto"/>
              <w:left w:val="single" w:sz="4" w:space="0" w:color="auto"/>
              <w:bottom w:val="single" w:sz="4" w:space="0" w:color="auto"/>
              <w:right w:val="single" w:sz="4" w:space="0" w:color="auto"/>
            </w:tcBorders>
            <w:vAlign w:val="center"/>
            <w:hideMark/>
          </w:tcPr>
          <w:p w:rsidR="004F2A03" w:rsidRDefault="0032655D">
            <w:pPr>
              <w:jc w:val="center"/>
              <w:rPr>
                <w:color w:val="000000"/>
                <w:sz w:val="18"/>
                <w:szCs w:val="16"/>
              </w:rPr>
            </w:pPr>
            <w:r>
              <w:rPr>
                <w:color w:val="000000"/>
                <w:sz w:val="18"/>
                <w:szCs w:val="16"/>
              </w:rPr>
              <w:t>1.1.</w:t>
            </w:r>
          </w:p>
        </w:tc>
        <w:tc>
          <w:tcPr>
            <w:tcW w:w="246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szCs w:val="16"/>
              </w:rPr>
            </w:pPr>
            <w:r>
              <w:rPr>
                <w:color w:val="000000"/>
                <w:sz w:val="18"/>
                <w:szCs w:val="16"/>
              </w:rPr>
              <w:t>01-001 funkcijų vykdymo programa</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621" w:type="dxa"/>
            <w:tcBorders>
              <w:top w:val="single" w:sz="4" w:space="0" w:color="auto"/>
              <w:left w:val="single" w:sz="4" w:space="0" w:color="auto"/>
              <w:bottom w:val="single" w:sz="4" w:space="0" w:color="auto"/>
              <w:right w:val="single" w:sz="4" w:space="0" w:color="auto"/>
            </w:tcBorders>
            <w:vAlign w:val="center"/>
            <w:hideMark/>
          </w:tcPr>
          <w:p w:rsidR="004F2A03" w:rsidRDefault="0032655D">
            <w:pPr>
              <w:jc w:val="center"/>
              <w:rPr>
                <w:color w:val="000000"/>
                <w:sz w:val="18"/>
                <w:szCs w:val="16"/>
              </w:rPr>
            </w:pPr>
            <w:r>
              <w:rPr>
                <w:color w:val="000000"/>
                <w:sz w:val="18"/>
                <w:szCs w:val="16"/>
              </w:rPr>
              <w:t>1.2.</w:t>
            </w:r>
          </w:p>
        </w:tc>
        <w:tc>
          <w:tcPr>
            <w:tcW w:w="246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szCs w:val="16"/>
              </w:rPr>
            </w:pPr>
            <w:r>
              <w:rPr>
                <w:color w:val="000000"/>
                <w:sz w:val="18"/>
                <w:szCs w:val="16"/>
              </w:rPr>
              <w:t>01-002 funkcijų vykdymo programa</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621" w:type="dxa"/>
            <w:tcBorders>
              <w:top w:val="single" w:sz="4" w:space="0" w:color="auto"/>
              <w:left w:val="single" w:sz="4" w:space="0" w:color="auto"/>
              <w:bottom w:val="single" w:sz="4" w:space="0" w:color="auto"/>
              <w:right w:val="single" w:sz="4" w:space="0" w:color="auto"/>
            </w:tcBorders>
            <w:vAlign w:val="center"/>
            <w:hideMark/>
          </w:tcPr>
          <w:p w:rsidR="004F2A03" w:rsidRDefault="0032655D">
            <w:pPr>
              <w:jc w:val="center"/>
              <w:rPr>
                <w:color w:val="000000"/>
                <w:sz w:val="18"/>
                <w:szCs w:val="16"/>
              </w:rPr>
            </w:pPr>
            <w:r>
              <w:rPr>
                <w:color w:val="000000"/>
                <w:sz w:val="18"/>
                <w:szCs w:val="16"/>
              </w:rPr>
              <w:t>1.3.</w:t>
            </w:r>
          </w:p>
        </w:tc>
        <w:tc>
          <w:tcPr>
            <w:tcW w:w="246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szCs w:val="16"/>
              </w:rPr>
            </w:pPr>
            <w:r>
              <w:rPr>
                <w:color w:val="000000"/>
                <w:sz w:val="18"/>
                <w:szCs w:val="16"/>
              </w:rPr>
              <w:t>01-003 valdymo programa</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284"/>
        </w:trPr>
        <w:tc>
          <w:tcPr>
            <w:tcW w:w="3085" w:type="dxa"/>
            <w:gridSpan w:val="2"/>
            <w:tcBorders>
              <w:top w:val="doub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VISO</w:t>
            </w: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pažangos ir regioninių pažangos priemonių</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tęstinės veiklos priemonių</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doub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pervedimų priemonių</w:t>
            </w: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doub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Lietuvos Respublikos valstybės biudžetas (įskaitant Europos Sąjungos ir kitos tarptautinės finansinės paramos lėšas)</w:t>
            </w: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doub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kiti šaltiniai (Europos Sąjungos finansinė parama projektams įgyvendinti ir kitos teisėtai gautos lėšos)</w:t>
            </w: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doub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Asignavimų pokytis, palyginti su ankstesniais metais</w:t>
            </w:r>
          </w:p>
        </w:tc>
        <w:tc>
          <w:tcPr>
            <w:tcW w:w="56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pažangos ir regioninių pažangos priemonių</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tęstinės veiklos priemonių</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pervedimų priemonių</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bl>
    <w:p w:rsidR="004F2A03" w:rsidRDefault="0032655D">
      <w:pPr>
        <w:rPr>
          <w:color w:val="000000"/>
          <w:sz w:val="16"/>
        </w:rPr>
      </w:pPr>
      <w:r>
        <w:rPr>
          <w:i/>
          <w:color w:val="000000"/>
          <w:sz w:val="16"/>
        </w:rPr>
        <w:t>n</w:t>
      </w:r>
      <w:r>
        <w:rPr>
          <w:color w:val="000000"/>
          <w:sz w:val="16"/>
        </w:rPr>
        <w:t xml:space="preserve"> – 1 – einamieji metai, </w:t>
      </w:r>
      <w:r>
        <w:rPr>
          <w:i/>
          <w:color w:val="000000"/>
          <w:sz w:val="16"/>
        </w:rPr>
        <w:t>n</w:t>
      </w:r>
      <w:r>
        <w:rPr>
          <w:color w:val="000000"/>
          <w:sz w:val="16"/>
        </w:rPr>
        <w:t xml:space="preserve"> – pirmieji planuojami metai, </w:t>
      </w:r>
      <w:r>
        <w:rPr>
          <w:i/>
          <w:color w:val="000000"/>
          <w:sz w:val="16"/>
        </w:rPr>
        <w:t xml:space="preserve">n </w:t>
      </w:r>
      <w:r>
        <w:rPr>
          <w:color w:val="000000"/>
          <w:sz w:val="16"/>
        </w:rPr>
        <w:t xml:space="preserve">+ 1 – antrieji planuojami metai ir </w:t>
      </w:r>
      <w:r>
        <w:rPr>
          <w:i/>
          <w:color w:val="000000"/>
          <w:sz w:val="16"/>
        </w:rPr>
        <w:t xml:space="preserve">n </w:t>
      </w:r>
      <w:r>
        <w:rPr>
          <w:color w:val="000000"/>
          <w:sz w:val="16"/>
        </w:rPr>
        <w:t>+ 2 – tretieji planuojami metai.</w:t>
      </w:r>
    </w:p>
    <w:p w:rsidR="004F2A03" w:rsidRDefault="004F2A03">
      <w:pPr>
        <w:rPr>
          <w:rFonts w:eastAsia="Calibri"/>
          <w:b/>
          <w:color w:val="000000"/>
          <w:sz w:val="14"/>
        </w:rPr>
      </w:pPr>
    </w:p>
    <w:p w:rsidR="004F2A03" w:rsidRDefault="0032655D">
      <w:pPr>
        <w:tabs>
          <w:tab w:val="left" w:pos="284"/>
        </w:tabs>
        <w:jc w:val="both"/>
        <w:rPr>
          <w:i/>
          <w:color w:val="808080"/>
          <w:szCs w:val="24"/>
        </w:rPr>
      </w:pPr>
      <w:r>
        <w:rPr>
          <w:i/>
          <w:color w:val="808080"/>
          <w:szCs w:val="24"/>
        </w:rPr>
        <w:t>1</w:t>
      </w:r>
      <w:r>
        <w:rPr>
          <w:i/>
          <w:color w:val="808080"/>
          <w:szCs w:val="24"/>
        </w:rPr>
        <w:t>. 2 stulpelyje nurodomų valstybės veiklos srities, programų ir uždavinių kodai turi sutapti su 4 lentelėje nurodytais atitinkamų elementų kodais.</w:t>
      </w:r>
    </w:p>
    <w:p w:rsidR="004F2A03" w:rsidRDefault="0032655D">
      <w:pPr>
        <w:tabs>
          <w:tab w:val="left" w:pos="284"/>
        </w:tabs>
        <w:jc w:val="both"/>
        <w:rPr>
          <w:i/>
          <w:color w:val="808080"/>
          <w:sz w:val="22"/>
          <w:szCs w:val="24"/>
        </w:rPr>
      </w:pPr>
      <w:r>
        <w:rPr>
          <w:i/>
          <w:color w:val="808080"/>
          <w:szCs w:val="24"/>
        </w:rPr>
        <w:t>2</w:t>
      </w:r>
      <w:r>
        <w:rPr>
          <w:i/>
          <w:color w:val="808080"/>
          <w:szCs w:val="24"/>
        </w:rPr>
        <w:t>. 3–6 stulpeliai pildomi tik rengiant strateginio veiklos plano projektą deryboms. Rengiant strateginį veiklos planą tvirtinti, šie stulpeliai lentelėje panaikinami</w:t>
      </w:r>
      <w:r>
        <w:rPr>
          <w:i/>
          <w:color w:val="808080"/>
          <w:sz w:val="22"/>
          <w:szCs w:val="24"/>
        </w:rPr>
        <w:t>.</w:t>
      </w:r>
    </w:p>
    <w:p w:rsidR="004F2A03" w:rsidRDefault="004F2A03">
      <w:pPr>
        <w:tabs>
          <w:tab w:val="center" w:pos="4153"/>
          <w:tab w:val="right" w:pos="8306"/>
        </w:tabs>
        <w:rPr>
          <w:lang w:eastAsia="lt-LT"/>
        </w:rPr>
      </w:pPr>
    </w:p>
    <w:p w:rsidR="006C7182" w:rsidRDefault="006C7182">
      <w:pPr>
        <w:jc w:val="both"/>
        <w:rPr>
          <w:b/>
          <w:szCs w:val="24"/>
        </w:rPr>
        <w:sectPr w:rsidR="006C7182" w:rsidSect="006C7182">
          <w:pgSz w:w="16838" w:h="11906" w:orient="landscape" w:code="9"/>
          <w:pgMar w:top="1134" w:right="678" w:bottom="566" w:left="993" w:header="567" w:footer="567" w:gutter="0"/>
          <w:pgNumType w:start="4"/>
          <w:cols w:space="1296"/>
          <w:docGrid w:linePitch="326"/>
        </w:sectPr>
      </w:pPr>
    </w:p>
    <w:p w:rsidR="004F2A03" w:rsidRDefault="0032655D">
      <w:pPr>
        <w:jc w:val="both"/>
        <w:rPr>
          <w:i/>
          <w:color w:val="808080"/>
          <w:szCs w:val="24"/>
        </w:rPr>
      </w:pPr>
      <w:r>
        <w:rPr>
          <w:b/>
          <w:szCs w:val="24"/>
        </w:rPr>
        <w:lastRenderedPageBreak/>
        <w:t>1 grafikas.</w:t>
      </w:r>
      <w:r>
        <w:rPr>
          <w:b/>
          <w:i/>
          <w:szCs w:val="24"/>
        </w:rPr>
        <w:t xml:space="preserve"> </w:t>
      </w:r>
      <w:r>
        <w:rPr>
          <w:szCs w:val="24"/>
        </w:rPr>
        <w:t>(</w:t>
      </w:r>
      <w:r>
        <w:rPr>
          <w:i/>
          <w:szCs w:val="24"/>
        </w:rPr>
        <w:t>n</w:t>
      </w:r>
      <w:r>
        <w:rPr>
          <w:szCs w:val="24"/>
        </w:rPr>
        <w:t xml:space="preserve"> – 1)–(</w:t>
      </w:r>
      <w:r>
        <w:rPr>
          <w:i/>
          <w:szCs w:val="24"/>
        </w:rPr>
        <w:t>n</w:t>
      </w:r>
      <w:r>
        <w:rPr>
          <w:szCs w:val="24"/>
        </w:rPr>
        <w:t xml:space="preserve"> + 2) metų asignavimų pasiskirstymas pagal programas</w:t>
      </w:r>
    </w:p>
    <w:p w:rsidR="004F2A03" w:rsidRDefault="0032655D">
      <w:pPr>
        <w:jc w:val="both"/>
        <w:rPr>
          <w:i/>
          <w:color w:val="808080"/>
          <w:sz w:val="20"/>
        </w:rPr>
      </w:pPr>
      <w:r>
        <w:rPr>
          <w:noProof/>
          <w:lang w:val="en-GB" w:eastAsia="ko-KR"/>
        </w:rPr>
        <w:drawing>
          <wp:inline distT="0" distB="0" distL="0" distR="0" wp14:anchorId="56608159" wp14:editId="4F4F2094">
            <wp:extent cx="5775960" cy="2377440"/>
            <wp:effectExtent l="0" t="0" r="15240" b="22860"/>
            <wp:docPr id="3" name="Diagrama 3"/>
            <wp:cNvGraphicFramePr/>
            <a:graphic xmlns:a="http://schemas.openxmlformats.org/drawingml/2006/main">
              <a:graphicData uri="http://schemas.openxmlformats.org/drawingml/2006/chart">
                <c:chart xmlns:c="http://schemas.openxmlformats.org/drawingml/2006/chart" r:id="rId15"/>
              </a:graphicData>
            </a:graphic>
          </wp:inline>
        </w:drawing>
      </w:r>
    </w:p>
    <w:p w:rsidR="004F2A03" w:rsidRDefault="0032655D">
      <w:pPr>
        <w:jc w:val="both"/>
        <w:rPr>
          <w:color w:val="000000"/>
          <w:sz w:val="20"/>
        </w:rPr>
      </w:pPr>
      <w:r>
        <w:rPr>
          <w:i/>
          <w:color w:val="000000"/>
          <w:sz w:val="20"/>
        </w:rPr>
        <w:t>n</w:t>
      </w:r>
      <w:r>
        <w:rPr>
          <w:color w:val="000000"/>
          <w:sz w:val="20"/>
        </w:rPr>
        <w:t xml:space="preserve"> – 1 – einamieji metai, </w:t>
      </w:r>
      <w:r>
        <w:rPr>
          <w:i/>
          <w:color w:val="000000"/>
          <w:sz w:val="20"/>
        </w:rPr>
        <w:t>n</w:t>
      </w:r>
      <w:r>
        <w:rPr>
          <w:color w:val="000000"/>
          <w:sz w:val="20"/>
        </w:rPr>
        <w:t xml:space="preserve"> – pirmieji planuojami metai, </w:t>
      </w:r>
      <w:r>
        <w:rPr>
          <w:i/>
          <w:color w:val="000000"/>
          <w:sz w:val="20"/>
        </w:rPr>
        <w:t>n</w:t>
      </w:r>
      <w:r>
        <w:rPr>
          <w:color w:val="000000"/>
          <w:sz w:val="20"/>
        </w:rPr>
        <w:t xml:space="preserve"> + 1 – antrieji planuojami metai ir </w:t>
      </w:r>
      <w:r>
        <w:rPr>
          <w:i/>
          <w:color w:val="000000"/>
          <w:sz w:val="20"/>
        </w:rPr>
        <w:t>n</w:t>
      </w:r>
      <w:r>
        <w:rPr>
          <w:color w:val="000000"/>
          <w:sz w:val="20"/>
        </w:rPr>
        <w:t xml:space="preserve"> + 2 – tretieji planuojami metai.</w:t>
      </w:r>
    </w:p>
    <w:p w:rsidR="004F2A03" w:rsidRDefault="004F2A03">
      <w:pPr>
        <w:jc w:val="both"/>
        <w:rPr>
          <w:rFonts w:eastAsia="Calibri"/>
          <w:i/>
          <w:color w:val="808080"/>
          <w:sz w:val="20"/>
        </w:rPr>
      </w:pPr>
    </w:p>
    <w:p w:rsidR="004F2A03" w:rsidRDefault="0032655D">
      <w:pPr>
        <w:jc w:val="both"/>
        <w:rPr>
          <w:rFonts w:eastAsia="Calibri"/>
          <w:b/>
          <w:i/>
          <w:color w:val="808080"/>
          <w:szCs w:val="24"/>
        </w:rPr>
      </w:pPr>
      <w:r>
        <w:rPr>
          <w:rFonts w:eastAsia="Calibri"/>
          <w:i/>
          <w:color w:val="808080"/>
          <w:szCs w:val="24"/>
        </w:rPr>
        <w:t>Pateikus apibendrintą informaciją, toliau</w:t>
      </w:r>
      <w:r>
        <w:rPr>
          <w:rFonts w:eastAsia="Calibri"/>
          <w:i/>
          <w:color w:val="FF0000"/>
          <w:szCs w:val="24"/>
        </w:rPr>
        <w:t xml:space="preserve"> </w:t>
      </w:r>
      <w:r>
        <w:rPr>
          <w:rFonts w:eastAsia="Calibri"/>
          <w:i/>
          <w:color w:val="808080"/>
          <w:szCs w:val="24"/>
        </w:rPr>
        <w:t xml:space="preserve">pateikiama detali informacija apie kiekvieną įstaigos vykdomą programą ir programos uždavinius. </w:t>
      </w:r>
      <w:r>
        <w:rPr>
          <w:b/>
          <w:i/>
          <w:color w:val="808080"/>
          <w:szCs w:val="24"/>
        </w:rPr>
        <w:t>Iš eilės nurodomos funkcijų vykdymo programos ir tada nurodoma veiklos valdymo programa.</w:t>
      </w:r>
    </w:p>
    <w:p w:rsidR="004F2A03" w:rsidRDefault="004F2A03">
      <w:pPr>
        <w:jc w:val="both"/>
        <w:rPr>
          <w:rFonts w:eastAsia="Calibri"/>
          <w:b/>
          <w:color w:val="000000"/>
          <w:szCs w:val="24"/>
        </w:rPr>
      </w:pPr>
    </w:p>
    <w:tbl>
      <w:tblPr>
        <w:tblW w:w="964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9648"/>
      </w:tblGrid>
      <w:tr w:rsidR="004F2A03">
        <w:trPr>
          <w:trHeight w:val="470"/>
        </w:trPr>
        <w:tc>
          <w:tcPr>
            <w:tcW w:w="9645"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hideMark/>
          </w:tcPr>
          <w:p w:rsidR="004F2A03" w:rsidRDefault="0032655D">
            <w:pPr>
              <w:jc w:val="center"/>
              <w:rPr>
                <w:b/>
                <w:bCs/>
                <w:color w:val="000000"/>
                <w:szCs w:val="24"/>
              </w:rPr>
            </w:pPr>
            <w:r>
              <w:rPr>
                <w:b/>
                <w:bCs/>
                <w:color w:val="000000"/>
                <w:szCs w:val="24"/>
              </w:rPr>
              <w:t xml:space="preserve">1 valstybės veiklos srities 1.1 programa </w:t>
            </w:r>
            <w:r>
              <w:rPr>
                <w:bCs/>
                <w:i/>
                <w:color w:val="808080"/>
                <w:szCs w:val="24"/>
              </w:rPr>
              <w:t>(įrašyti pavadinimą)</w:t>
            </w:r>
          </w:p>
        </w:tc>
      </w:tr>
    </w:tbl>
    <w:p w:rsidR="004F2A03" w:rsidRDefault="0032655D"/>
    <w:p w:rsidR="004F2A03" w:rsidRDefault="0032655D">
      <w:pPr>
        <w:rPr>
          <w:b/>
          <w:i/>
          <w:color w:val="808080"/>
          <w:szCs w:val="24"/>
        </w:rPr>
      </w:pPr>
      <w:r>
        <w:rPr>
          <w:b/>
          <w:i/>
          <w:color w:val="808080"/>
          <w:szCs w:val="24"/>
        </w:rPr>
        <w:t>Pateikiamas trumpas programos aprašymas ir bendra informacija:</w:t>
      </w:r>
    </w:p>
    <w:p w:rsidR="004F2A03" w:rsidRDefault="004F2A03">
      <w:pPr>
        <w:rPr>
          <w:b/>
          <w:i/>
          <w:color w:val="808080"/>
          <w:szCs w:val="24"/>
        </w:rPr>
      </w:pPr>
    </w:p>
    <w:p w:rsidR="004F2A03" w:rsidRDefault="0032655D">
      <w:pPr>
        <w:rPr>
          <w:b/>
          <w:i/>
          <w:color w:val="808080"/>
          <w:szCs w:val="24"/>
        </w:rPr>
      </w:pPr>
      <w:r>
        <w:rPr>
          <w:b/>
          <w:i/>
          <w:color w:val="808080"/>
          <w:szCs w:val="24"/>
        </w:rPr>
        <w:t>1</w:t>
      </w:r>
      <w:r>
        <w:rPr>
          <w:b/>
          <w:i/>
          <w:color w:val="808080"/>
          <w:szCs w:val="24"/>
        </w:rPr>
        <w:t>. Įgyvendinant funkcijų vykdymo programą pateikiama informacija:</w:t>
      </w:r>
    </w:p>
    <w:p w:rsidR="004F2A03" w:rsidRDefault="0032655D">
      <w:pPr>
        <w:tabs>
          <w:tab w:val="left" w:pos="34"/>
          <w:tab w:val="left" w:pos="567"/>
        </w:tabs>
        <w:spacing w:line="276" w:lineRule="auto"/>
        <w:ind w:firstLine="284"/>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nurodomi ir trumpai aprašomi programos pažangos ir (arba) tęstinės veiklos uždaviniai, jiems įgyvendinti numatomos priemonės, pateikiama grafinė programos ir jos uždavinių informacija užpildant šiame skyriuje pateiktą 2 grafiką;</w:t>
      </w:r>
    </w:p>
    <w:p w:rsidR="004F2A03" w:rsidRDefault="004F2A03">
      <w:pPr>
        <w:tabs>
          <w:tab w:val="left" w:pos="34"/>
          <w:tab w:val="left" w:pos="284"/>
        </w:tabs>
        <w:jc w:val="both"/>
        <w:rPr>
          <w:i/>
          <w:color w:val="808080"/>
          <w:szCs w:val="24"/>
        </w:rPr>
      </w:pPr>
    </w:p>
    <w:p w:rsidR="004F2A03" w:rsidRDefault="0032655D">
      <w:pPr>
        <w:jc w:val="both"/>
        <w:rPr>
          <w:i/>
          <w:color w:val="808080"/>
          <w:szCs w:val="24"/>
        </w:rPr>
      </w:pPr>
      <w:r>
        <w:rPr>
          <w:b/>
          <w:szCs w:val="24"/>
        </w:rPr>
        <w:t>2 grafikas.</w:t>
      </w:r>
      <w:r>
        <w:rPr>
          <w:b/>
          <w:i/>
          <w:szCs w:val="24"/>
        </w:rPr>
        <w:t xml:space="preserve"> </w:t>
      </w:r>
      <w:r>
        <w:rPr>
          <w:szCs w:val="24"/>
        </w:rPr>
        <w:t>(įrašomas pavadinimas) programa ir jos uždaviniai</w:t>
      </w:r>
      <w:r>
        <w:rPr>
          <w:i/>
          <w:szCs w:val="24"/>
        </w:rPr>
        <w:t xml:space="preserve"> </w:t>
      </w:r>
      <w:r>
        <w:rPr>
          <w:i/>
          <w:color w:val="808080"/>
          <w:szCs w:val="24"/>
        </w:rPr>
        <w:t>(grafike nurodomų elementų kodai turi sutapti su 3 lentelėje nurodomais elementų kodais)</w:t>
      </w:r>
    </w:p>
    <w:p w:rsidR="004F2A03" w:rsidRDefault="0032655D">
      <w:pPr>
        <w:tabs>
          <w:tab w:val="left" w:pos="34"/>
          <w:tab w:val="left" w:pos="284"/>
        </w:tabs>
        <w:jc w:val="both"/>
        <w:rPr>
          <w:i/>
          <w:color w:val="808080"/>
          <w:sz w:val="22"/>
          <w:szCs w:val="24"/>
        </w:rPr>
      </w:pPr>
      <w:r>
        <w:rPr>
          <w:noProof/>
          <w:sz w:val="20"/>
          <w:lang w:val="en-GB" w:eastAsia="ko-KR"/>
        </w:rPr>
        <w:drawing>
          <wp:inline distT="0" distB="0" distL="0" distR="0" wp14:anchorId="29A1A12A" wp14:editId="38B0821A">
            <wp:extent cx="5928360" cy="2415540"/>
            <wp:effectExtent l="0" t="0" r="15240" b="22860"/>
            <wp:docPr id="6" name="Diagrama 6"/>
            <wp:cNvGraphicFramePr/>
            <a:graphic xmlns:a="http://schemas.openxmlformats.org/drawingml/2006/main">
              <a:graphicData uri="http://schemas.openxmlformats.org/drawingml/2006/diagram">
                <dgm:relIds xmlns:dgm="http://schemas.openxmlformats.org/drawingml/2006/diagram" r:dm="rId16" r:lo="rId17" r:qs="rId18" r:cs="rId19"/>
              </a:graphicData>
            </a:graphic>
          </wp:inline>
        </w:drawing>
      </w:r>
    </w:p>
    <w:p w:rsidR="004F2A03" w:rsidRDefault="004F2A03">
      <w:pPr>
        <w:tabs>
          <w:tab w:val="left" w:pos="34"/>
          <w:tab w:val="left" w:pos="284"/>
        </w:tabs>
        <w:jc w:val="both"/>
        <w:rPr>
          <w:i/>
          <w:color w:val="808080"/>
          <w:sz w:val="22"/>
          <w:szCs w:val="24"/>
        </w:rPr>
      </w:pPr>
    </w:p>
    <w:p w:rsidR="004F2A03" w:rsidRDefault="0032655D">
      <w:pPr>
        <w:tabs>
          <w:tab w:val="left" w:pos="34"/>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trumpai aprašomos nefinansinės priemonės, kurioms įgyvendinti asignavimų atitinkamoje funkcijų vykdymo programoje neplanuojama, pavyzdžiui, teisėkūros priemonės, kurias įgyvendinant patiriama tik darbo užmokesčio išlaidų, planuojamų valdymo programoje ar pagal kitą priemonę arba funkcijų vykdymo programoje;</w:t>
      </w:r>
    </w:p>
    <w:p w:rsidR="004F2A03" w:rsidRDefault="0032655D">
      <w:pPr>
        <w:tabs>
          <w:tab w:val="left" w:pos="34"/>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pateikiami asignavimų žymių (didesnių nei 10 procentų) pakeitimų paaiškinimai;</w:t>
      </w:r>
    </w:p>
    <w:p w:rsidR="004F2A03" w:rsidRDefault="0032655D">
      <w:pPr>
        <w:tabs>
          <w:tab w:val="left" w:pos="34"/>
          <w:tab w:val="left" w:pos="284"/>
        </w:tabs>
        <w:spacing w:line="276" w:lineRule="auto"/>
        <w:jc w:val="both"/>
        <w:rPr>
          <w:i/>
          <w:color w:val="808080"/>
        </w:rPr>
      </w:pPr>
      <w:r>
        <w:rPr>
          <w:rFonts w:ascii="Symbol" w:hAnsi="Symbol"/>
          <w:color w:val="808080"/>
        </w:rPr>
        <w:lastRenderedPageBreak/>
        <w:t></w:t>
      </w:r>
      <w:r>
        <w:rPr>
          <w:rFonts w:ascii="Symbol" w:hAnsi="Symbol"/>
          <w:color w:val="808080"/>
        </w:rPr>
        <w:tab/>
      </w:r>
      <w:r>
        <w:rPr>
          <w:i/>
          <w:color w:val="808080"/>
        </w:rPr>
        <w:t>nurodomas ir trumpai pagrindžiamas pažangos priemonių poveikis n + 1 ir n + 2 metų planuojamiems tęstinės veiklos priemonių asignavimams (pavyzdžiui, įgyvendinus pažangos priemonę pasiekto rezultato palaikymo išlaidos arba numatomos mažesnės tęstinės veiklos išlaidos);</w:t>
      </w:r>
    </w:p>
    <w:p w:rsidR="004F2A03" w:rsidRDefault="0032655D">
      <w:pPr>
        <w:tabs>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nurodoma, kiek laiko numatoma vykdyti programą;</w:t>
      </w:r>
    </w:p>
    <w:p w:rsidR="004F2A03" w:rsidRDefault="0032655D">
      <w:pPr>
        <w:tabs>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nurodomi programos vykdytojai ir programos koordinatorius (vardas, pavardė, pareigos ir kontaktinė informacija);</w:t>
      </w:r>
    </w:p>
    <w:p w:rsidR="004F2A03" w:rsidRDefault="0032655D">
      <w:pPr>
        <w:tabs>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pateikiama kita svarbi informacija.</w:t>
      </w:r>
    </w:p>
    <w:p w:rsidR="004F2A03" w:rsidRDefault="0032655D">
      <w:pPr>
        <w:tabs>
          <w:tab w:val="left" w:pos="284"/>
        </w:tabs>
        <w:jc w:val="both"/>
        <w:rPr>
          <w:i/>
          <w:color w:val="808080"/>
          <w:szCs w:val="24"/>
        </w:rPr>
      </w:pPr>
    </w:p>
    <w:p w:rsidR="004F2A03" w:rsidRDefault="0032655D">
      <w:pPr>
        <w:rPr>
          <w:b/>
          <w:i/>
          <w:color w:val="808080"/>
          <w:szCs w:val="24"/>
        </w:rPr>
      </w:pPr>
      <w:r>
        <w:rPr>
          <w:b/>
          <w:i/>
          <w:color w:val="808080"/>
          <w:szCs w:val="24"/>
        </w:rPr>
        <w:t>2</w:t>
      </w:r>
      <w:r>
        <w:rPr>
          <w:b/>
          <w:i/>
          <w:color w:val="808080"/>
          <w:szCs w:val="24"/>
        </w:rPr>
        <w:t>. Įgyvendinant valdymo programą pateikiama informacija:</w:t>
      </w:r>
    </w:p>
    <w:p w:rsidR="004F2A03" w:rsidRDefault="0032655D">
      <w:pPr>
        <w:tabs>
          <w:tab w:val="left" w:pos="34"/>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nurodomi ir trumpai aprašomi programos tęstinės veiklos uždaviniai ir jiems įgyvendinti numatomos tęstinės veiklos priemonės, pateikiama grafinė programos ir jos uždavinių informacija užpildant šiame skyriuje pateiktą 3 grafiką;</w:t>
      </w:r>
    </w:p>
    <w:p w:rsidR="004F2A03" w:rsidRDefault="004F2A03">
      <w:pPr>
        <w:tabs>
          <w:tab w:val="left" w:pos="34"/>
          <w:tab w:val="left" w:pos="284"/>
        </w:tabs>
        <w:jc w:val="both"/>
        <w:rPr>
          <w:i/>
          <w:color w:val="808080"/>
          <w:szCs w:val="24"/>
        </w:rPr>
      </w:pPr>
    </w:p>
    <w:p w:rsidR="004F2A03" w:rsidRDefault="0032655D">
      <w:pPr>
        <w:jc w:val="both"/>
        <w:rPr>
          <w:i/>
          <w:color w:val="808080"/>
          <w:szCs w:val="22"/>
        </w:rPr>
      </w:pPr>
      <w:r>
        <w:rPr>
          <w:b/>
          <w:szCs w:val="24"/>
        </w:rPr>
        <w:t>3 grafikas</w:t>
      </w:r>
      <w:r>
        <w:rPr>
          <w:b/>
          <w:i/>
          <w:szCs w:val="24"/>
        </w:rPr>
        <w:t xml:space="preserve">. </w:t>
      </w:r>
      <w:r>
        <w:rPr>
          <w:szCs w:val="22"/>
        </w:rPr>
        <w:t>(įrašomas pavadinimas) programa ir jos uždaviniai</w:t>
      </w:r>
      <w:r>
        <w:rPr>
          <w:i/>
          <w:szCs w:val="22"/>
        </w:rPr>
        <w:t xml:space="preserve"> </w:t>
      </w:r>
      <w:r>
        <w:rPr>
          <w:i/>
          <w:color w:val="808080"/>
          <w:szCs w:val="22"/>
        </w:rPr>
        <w:t>(grafike nurodomų elementų kodai turi sutapti su 3 lentelėje nurodomais elementų kodais)</w:t>
      </w:r>
    </w:p>
    <w:p w:rsidR="004F2A03" w:rsidRDefault="0032655D">
      <w:pPr>
        <w:tabs>
          <w:tab w:val="left" w:pos="34"/>
          <w:tab w:val="left" w:pos="284"/>
        </w:tabs>
        <w:jc w:val="both"/>
        <w:rPr>
          <w:i/>
          <w:color w:val="808080"/>
          <w:sz w:val="22"/>
          <w:szCs w:val="24"/>
        </w:rPr>
      </w:pPr>
      <w:r>
        <w:rPr>
          <w:noProof/>
          <w:sz w:val="20"/>
          <w:lang w:val="en-GB" w:eastAsia="ko-KR"/>
        </w:rPr>
        <w:drawing>
          <wp:inline distT="0" distB="0" distL="0" distR="0" wp14:anchorId="667C01F9" wp14:editId="3E64A831">
            <wp:extent cx="5951220" cy="2392680"/>
            <wp:effectExtent l="0" t="0" r="11430" b="26670"/>
            <wp:docPr id="10" name="Diagrama 10"/>
            <wp:cNvGraphicFramePr/>
            <a:graphic xmlns:a="http://schemas.openxmlformats.org/drawingml/2006/main">
              <a:graphicData uri="http://schemas.openxmlformats.org/drawingml/2006/diagram">
                <dgm:relIds xmlns:dgm="http://schemas.openxmlformats.org/drawingml/2006/diagram" r:dm="rId21" r:lo="rId22" r:qs="rId23" r:cs="rId24"/>
              </a:graphicData>
            </a:graphic>
          </wp:inline>
        </w:drawing>
      </w:r>
    </w:p>
    <w:p w:rsidR="004F2A03" w:rsidRDefault="004F2A03">
      <w:pPr>
        <w:tabs>
          <w:tab w:val="left" w:pos="34"/>
          <w:tab w:val="left" w:pos="284"/>
        </w:tabs>
        <w:jc w:val="both"/>
        <w:rPr>
          <w:i/>
          <w:color w:val="808080"/>
          <w:sz w:val="22"/>
          <w:szCs w:val="24"/>
        </w:rPr>
      </w:pPr>
    </w:p>
    <w:p w:rsidR="004F2A03" w:rsidRDefault="0032655D">
      <w:pPr>
        <w:tabs>
          <w:tab w:val="left" w:pos="34"/>
          <w:tab w:val="left" w:pos="284"/>
        </w:tabs>
        <w:spacing w:line="276" w:lineRule="auto"/>
        <w:jc w:val="both"/>
        <w:rPr>
          <w:i/>
          <w:color w:val="808080"/>
        </w:rPr>
      </w:pPr>
      <w:r>
        <w:rPr>
          <w:rFonts w:ascii="Symbol" w:hAnsi="Symbol"/>
          <w:color w:val="808080"/>
        </w:rPr>
        <w:t></w:t>
      </w:r>
      <w:r>
        <w:rPr>
          <w:rFonts w:ascii="Symbol" w:hAnsi="Symbol"/>
          <w:color w:val="808080"/>
        </w:rPr>
        <w:tab/>
      </w:r>
      <w:r>
        <w:rPr>
          <w:i/>
          <w:color w:val="808080"/>
          <w:szCs w:val="24"/>
        </w:rPr>
        <w:t>trumpai aprašomos nefinansinės priemonės, kurioms įgyvendinti asignavimai planuojami pagal kitą priemonę;</w:t>
      </w:r>
    </w:p>
    <w:p w:rsidR="004F2A03" w:rsidRDefault="0032655D">
      <w:pPr>
        <w:tabs>
          <w:tab w:val="left" w:pos="34"/>
          <w:tab w:val="left" w:pos="284"/>
        </w:tabs>
        <w:spacing w:line="276" w:lineRule="auto"/>
        <w:jc w:val="both"/>
        <w:rPr>
          <w:i/>
          <w:color w:val="808080"/>
        </w:rPr>
      </w:pPr>
      <w:r>
        <w:rPr>
          <w:rFonts w:ascii="Symbol" w:hAnsi="Symbol"/>
          <w:color w:val="808080"/>
        </w:rPr>
        <w:t></w:t>
      </w:r>
      <w:r>
        <w:rPr>
          <w:rFonts w:ascii="Symbol" w:hAnsi="Symbol"/>
          <w:color w:val="808080"/>
        </w:rPr>
        <w:tab/>
      </w:r>
      <w:r>
        <w:rPr>
          <w:i/>
          <w:color w:val="808080"/>
        </w:rPr>
        <w:t>pateikiami asignavimų žymių (didesnių nei 10 procentų) pakeitimų paaiškinimai;</w:t>
      </w:r>
    </w:p>
    <w:p w:rsidR="004F2A03" w:rsidRDefault="0032655D">
      <w:pPr>
        <w:tabs>
          <w:tab w:val="left" w:pos="34"/>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nurodomi programos vykdytojai ir programos koordinatorius (vardas, pavardė, pareigos ir kontaktinė informacija);</w:t>
      </w:r>
    </w:p>
    <w:p w:rsidR="004F2A03" w:rsidRDefault="0032655D">
      <w:pPr>
        <w:tabs>
          <w:tab w:val="left" w:pos="34"/>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pateikiama kita svarbi informacija.</w:t>
      </w:r>
    </w:p>
    <w:p w:rsidR="006C7182" w:rsidRDefault="006C7182">
      <w:pPr>
        <w:rPr>
          <w:b/>
          <w:szCs w:val="24"/>
        </w:rPr>
        <w:sectPr w:rsidR="006C7182" w:rsidSect="006C7182">
          <w:pgSz w:w="11906" w:h="16838" w:code="9"/>
          <w:pgMar w:top="678" w:right="566" w:bottom="993" w:left="1134" w:header="567" w:footer="567" w:gutter="0"/>
          <w:pgNumType w:start="5"/>
          <w:cols w:space="1296"/>
          <w:docGrid w:linePitch="326"/>
        </w:sectPr>
      </w:pPr>
    </w:p>
    <w:p w:rsidR="004F2A03" w:rsidRDefault="0032655D">
      <w:pPr>
        <w:rPr>
          <w:sz w:val="22"/>
          <w:szCs w:val="24"/>
        </w:rPr>
      </w:pPr>
      <w:r>
        <w:rPr>
          <w:b/>
          <w:szCs w:val="24"/>
        </w:rPr>
        <w:lastRenderedPageBreak/>
        <w:t xml:space="preserve">3 lentelė. </w:t>
      </w:r>
      <w:r>
        <w:rPr>
          <w:i/>
          <w:szCs w:val="24"/>
        </w:rPr>
        <w:t>n</w:t>
      </w:r>
      <w:r>
        <w:rPr>
          <w:szCs w:val="24"/>
        </w:rPr>
        <w:t>–(</w:t>
      </w:r>
      <w:r>
        <w:rPr>
          <w:i/>
          <w:szCs w:val="24"/>
        </w:rPr>
        <w:t>n</w:t>
      </w:r>
      <w:r>
        <w:rPr>
          <w:szCs w:val="24"/>
        </w:rPr>
        <w:t xml:space="preserve"> + 2) metų programos (nurodomas programos numeris ir pavadinimas) uždaviniai, priemonės, asignavimai ir kitos lėšos (tūkst. eurų)</w:t>
      </w:r>
    </w:p>
    <w:tbl>
      <w:tblPr>
        <w:tblW w:w="15168" w:type="dxa"/>
        <w:tblInd w:w="-112" w:type="dxa"/>
        <w:tblLayout w:type="fixed"/>
        <w:tblCellMar>
          <w:left w:w="30" w:type="dxa"/>
          <w:right w:w="30" w:type="dxa"/>
        </w:tblCellMar>
        <w:tblLook w:val="04A0" w:firstRow="1" w:lastRow="0" w:firstColumn="1" w:lastColumn="0" w:noHBand="0" w:noVBand="1"/>
      </w:tblPr>
      <w:tblGrid>
        <w:gridCol w:w="994"/>
        <w:gridCol w:w="3118"/>
        <w:gridCol w:w="567"/>
        <w:gridCol w:w="567"/>
        <w:gridCol w:w="709"/>
        <w:gridCol w:w="567"/>
        <w:gridCol w:w="567"/>
        <w:gridCol w:w="567"/>
        <w:gridCol w:w="709"/>
        <w:gridCol w:w="567"/>
        <w:gridCol w:w="567"/>
        <w:gridCol w:w="567"/>
        <w:gridCol w:w="709"/>
        <w:gridCol w:w="567"/>
        <w:gridCol w:w="567"/>
        <w:gridCol w:w="567"/>
        <w:gridCol w:w="850"/>
        <w:gridCol w:w="567"/>
        <w:gridCol w:w="1275"/>
      </w:tblGrid>
      <w:tr w:rsidR="004F2A03">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Valstybės veiklos srities, programos, uždavinio, priemonės kodas, požymis</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Uždavinio, priemonės pavadinimas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 xml:space="preserve">Patvirtinti </w:t>
            </w:r>
            <w:r>
              <w:rPr>
                <w:b/>
                <w:i/>
                <w:sz w:val="18"/>
                <w:szCs w:val="18"/>
              </w:rPr>
              <w:t xml:space="preserve">n </w:t>
            </w:r>
            <w:r>
              <w:rPr>
                <w:b/>
                <w:sz w:val="18"/>
                <w:szCs w:val="18"/>
              </w:rPr>
              <w:t>– 1 metų asignavimai</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i/>
                <w:sz w:val="18"/>
                <w:szCs w:val="18"/>
              </w:rPr>
              <w:t>n</w:t>
            </w:r>
            <w:r>
              <w:rPr>
                <w:b/>
                <w:sz w:val="18"/>
                <w:szCs w:val="18"/>
              </w:rPr>
              <w:t xml:space="preserve"> metų asignavimai</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 xml:space="preserve">Numatomi </w:t>
            </w:r>
            <w:r>
              <w:rPr>
                <w:b/>
                <w:i/>
                <w:sz w:val="18"/>
                <w:szCs w:val="18"/>
              </w:rPr>
              <w:t xml:space="preserve">n </w:t>
            </w:r>
            <w:r>
              <w:rPr>
                <w:b/>
                <w:sz w:val="18"/>
                <w:szCs w:val="18"/>
              </w:rPr>
              <w:t>+ 1 metų asignavimai</w:t>
            </w:r>
          </w:p>
        </w:tc>
        <w:tc>
          <w:tcPr>
            <w:tcW w:w="255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 xml:space="preserve">Numatomi </w:t>
            </w:r>
            <w:r>
              <w:rPr>
                <w:b/>
                <w:i/>
                <w:sz w:val="18"/>
                <w:szCs w:val="18"/>
              </w:rPr>
              <w:t xml:space="preserve">n </w:t>
            </w:r>
            <w:r>
              <w:rPr>
                <w:b/>
                <w:sz w:val="18"/>
                <w:szCs w:val="18"/>
              </w:rPr>
              <w:t>+ 2 metų asignavimai</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b/>
                <w:sz w:val="18"/>
                <w:szCs w:val="18"/>
              </w:rPr>
            </w:pPr>
            <w:r>
              <w:rPr>
                <w:b/>
                <w:sz w:val="18"/>
                <w:szCs w:val="18"/>
              </w:rPr>
              <w:t>Vyriausybės programos įgyvendinimo plano, NPP ir (arba) nacionalinės plėtros programos elemento kodas</w:t>
            </w:r>
          </w:p>
        </w:tc>
      </w:tr>
      <w:tr w:rsidR="004F2A0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jų</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jų</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jų</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198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jų</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r>
      <w:tr w:rsidR="004F2A0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išlaidoms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turtui įsigyti</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išlaidoms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turtui įsigyti</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išlaidoms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turtui įsigyti</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išlaidoms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20"/>
              </w:rPr>
            </w:pPr>
            <w:r>
              <w:rPr>
                <w:b/>
                <w:sz w:val="18"/>
              </w:rPr>
              <w:t>turtui įsigyti</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r>
      <w:tr w:rsidR="004F2A0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 xml:space="preserve">iš jų darbo </w:t>
            </w:r>
            <w:proofErr w:type="spellStart"/>
            <w:r>
              <w:rPr>
                <w:b/>
                <w:sz w:val="18"/>
                <w:szCs w:val="18"/>
              </w:rPr>
              <w:t>užmo-kesčiui</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 xml:space="preserve">iš jų darbo </w:t>
            </w:r>
            <w:proofErr w:type="spellStart"/>
            <w:r>
              <w:rPr>
                <w:b/>
                <w:sz w:val="18"/>
                <w:szCs w:val="18"/>
              </w:rPr>
              <w:t>užmo-kesčiui</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 xml:space="preserve">iš jų darbo </w:t>
            </w:r>
            <w:proofErr w:type="spellStart"/>
            <w:r>
              <w:rPr>
                <w:b/>
                <w:sz w:val="18"/>
                <w:szCs w:val="18"/>
              </w:rPr>
              <w:t>užmo-kesčiui</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 xml:space="preserve">iš jų darbo </w:t>
            </w:r>
            <w:proofErr w:type="spellStart"/>
            <w:r>
              <w:rPr>
                <w:b/>
                <w:sz w:val="18"/>
                <w:szCs w:val="18"/>
              </w:rPr>
              <w:t>užmo-kesčiui</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sz w:val="14"/>
                <w:szCs w:val="18"/>
              </w:rPr>
            </w:pPr>
            <w:r>
              <w:rPr>
                <w:sz w:val="14"/>
                <w:szCs w:val="18"/>
              </w:rPr>
              <w:t>1</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16</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17</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rPr>
            </w:pPr>
            <w:r>
              <w:rPr>
                <w:sz w:val="14"/>
              </w:rPr>
              <w:t>18</w:t>
            </w:r>
          </w:p>
        </w:tc>
        <w:tc>
          <w:tcPr>
            <w:tcW w:w="1275" w:type="dxa"/>
            <w:tcBorders>
              <w:top w:val="nil"/>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sz w:val="14"/>
              </w:rPr>
            </w:pPr>
            <w:r>
              <w:rPr>
                <w:sz w:val="14"/>
              </w:rPr>
              <w:t>19</w:t>
            </w: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vAlign w:val="bottom"/>
            <w:hideMark/>
          </w:tcPr>
          <w:p w:rsidR="004F2A03" w:rsidRDefault="0032655D">
            <w:pPr>
              <w:rPr>
                <w:sz w:val="18"/>
              </w:rPr>
            </w:pPr>
            <w:r>
              <w:rPr>
                <w:sz w:val="18"/>
              </w:rPr>
              <w:t>01-001-01-01 (P)</w:t>
            </w: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Uždavinys: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double" w:sz="4" w:space="0" w:color="auto"/>
              <w:right w:val="single" w:sz="4" w:space="0" w:color="auto"/>
            </w:tcBorders>
            <w:hideMark/>
          </w:tcPr>
          <w:p w:rsidR="004F2A03" w:rsidRDefault="0032655D">
            <w:pPr>
              <w:jc w:val="both"/>
              <w:rPr>
                <w:sz w:val="18"/>
              </w:rPr>
            </w:pPr>
            <w:r>
              <w:rPr>
                <w:sz w:val="18"/>
              </w:rPr>
              <w:t>01-001-01-01-01 (PP)</w:t>
            </w:r>
          </w:p>
        </w:tc>
        <w:tc>
          <w:tcPr>
            <w:tcW w:w="3118" w:type="dxa"/>
            <w:tcBorders>
              <w:top w:val="single" w:sz="4" w:space="0" w:color="auto"/>
              <w:left w:val="single" w:sz="4" w:space="0" w:color="auto"/>
              <w:bottom w:val="double" w:sz="4" w:space="0" w:color="auto"/>
              <w:right w:val="single" w:sz="4" w:space="0" w:color="auto"/>
            </w:tcBorders>
            <w:vAlign w:val="center"/>
            <w:hideMark/>
          </w:tcPr>
          <w:p w:rsidR="004F2A03" w:rsidRDefault="0032655D">
            <w:pPr>
              <w:rPr>
                <w:color w:val="000000"/>
                <w:sz w:val="18"/>
              </w:rPr>
            </w:pPr>
            <w:r>
              <w:rPr>
                <w:color w:val="000000"/>
                <w:sz w:val="18"/>
              </w:rPr>
              <w:t>Priemonė:</w:t>
            </w: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doub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double" w:sz="4" w:space="0" w:color="auto"/>
              <w:left w:val="single" w:sz="4" w:space="0" w:color="auto"/>
              <w:bottom w:val="single" w:sz="4" w:space="0" w:color="auto"/>
              <w:right w:val="single" w:sz="4" w:space="0" w:color="auto"/>
            </w:tcBorders>
            <w:vAlign w:val="center"/>
            <w:hideMark/>
          </w:tcPr>
          <w:p w:rsidR="004F2A03" w:rsidRDefault="0032655D">
            <w:pPr>
              <w:rPr>
                <w:color w:val="000000"/>
                <w:sz w:val="18"/>
                <w:highlight w:val="yellow"/>
              </w:rPr>
            </w:pPr>
            <w:r>
              <w:rPr>
                <w:color w:val="000000"/>
                <w:sz w:val="18"/>
              </w:rPr>
              <w:t>1. Lietuvos Respublikos valstybės biudžetas, iš viso</w:t>
            </w: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 xml:space="preserve">iš jo: </w:t>
            </w:r>
          </w:p>
          <w:p w:rsidR="004F2A03" w:rsidRDefault="0032655D">
            <w:pPr>
              <w:rPr>
                <w:color w:val="000000"/>
                <w:sz w:val="18"/>
              </w:rPr>
            </w:pPr>
            <w:r>
              <w:rPr>
                <w:color w:val="000000"/>
                <w:sz w:val="18"/>
              </w:rPr>
              <w:t>1.1. valstybės biudžeto lėšos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1.2. bendrojo finansavimo lėšos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1.3. Europos Sąjungos ir kitos tarptautinės finansinės paramos lėšos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1.4. tikslinės paskirties lėšos ir pajamų įmokos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1.5. dotacijos savivaldybių biudžetams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doub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double" w:sz="4" w:space="0" w:color="auto"/>
              <w:right w:val="single" w:sz="4" w:space="0" w:color="auto"/>
            </w:tcBorders>
            <w:vAlign w:val="center"/>
            <w:hideMark/>
          </w:tcPr>
          <w:p w:rsidR="004F2A03" w:rsidRDefault="0032655D">
            <w:pPr>
              <w:rPr>
                <w:color w:val="000000"/>
                <w:sz w:val="18"/>
              </w:rPr>
            </w:pPr>
            <w:r>
              <w:rPr>
                <w:color w:val="000000"/>
                <w:sz w:val="18"/>
              </w:rPr>
              <w:t>2. Kiti šaltiniai (Europos Sąjungos finansinė parama projektams įgyvendinti ir kitos teisėtai gautos lėšos, nurodant atskirus šaltinius)</w:t>
            </w: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rPr>
            </w:pPr>
            <w:r>
              <w:rPr>
                <w:b/>
                <w:color w:val="000000"/>
                <w:sz w:val="18"/>
              </w:rPr>
              <w:t>Iš viso programos pažangos ir regioninėms pažangos priemonėms finansuoti</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Iš jų Lietuvos Respublikos valstybės biudžeto lėšomis finansuojamoms pažangos priemonėms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Iš jų iš kitų šaltinių finansuojamoms pažangos priemonėms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b/>
                <w:color w:val="000000"/>
                <w:sz w:val="18"/>
              </w:rPr>
              <w:t>Iš viso programos tęstinės veiklos ir pervedimų priemonėms finansuoti</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Iš jų Lietuvos Respublikos valstybės biudžeto lėšomis finansuojamoms tęstinės veiklos ir pervedimų priemonėms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doub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double" w:sz="4" w:space="0" w:color="auto"/>
              <w:right w:val="single" w:sz="4" w:space="0" w:color="auto"/>
            </w:tcBorders>
            <w:vAlign w:val="center"/>
            <w:hideMark/>
          </w:tcPr>
          <w:p w:rsidR="004F2A03" w:rsidRDefault="0032655D">
            <w:pPr>
              <w:rPr>
                <w:color w:val="000000"/>
                <w:sz w:val="18"/>
              </w:rPr>
            </w:pPr>
            <w:r>
              <w:rPr>
                <w:color w:val="000000"/>
                <w:sz w:val="18"/>
              </w:rPr>
              <w:t>Iš jų iš kitų šaltinių finansuojamoms tęstinės veiklos ir pervedimų priemonėms</w:t>
            </w: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doub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doub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b/>
                <w:color w:val="000000"/>
                <w:sz w:val="18"/>
              </w:rPr>
              <w:t>Iš viso programai finansuoti (1 + 2)</w:t>
            </w: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r>
    </w:tbl>
    <w:p w:rsidR="004F2A03" w:rsidRDefault="0032655D">
      <w:pPr>
        <w:jc w:val="both"/>
        <w:rPr>
          <w:color w:val="000000"/>
          <w:sz w:val="18"/>
          <w:szCs w:val="18"/>
        </w:rPr>
      </w:pPr>
      <w:r>
        <w:rPr>
          <w:i/>
          <w:color w:val="000000"/>
          <w:sz w:val="18"/>
          <w:szCs w:val="18"/>
        </w:rPr>
        <w:t xml:space="preserve">n </w:t>
      </w:r>
      <w:r>
        <w:rPr>
          <w:color w:val="000000"/>
          <w:sz w:val="18"/>
          <w:szCs w:val="18"/>
        </w:rPr>
        <w:t xml:space="preserve">– 1 – einamieji metai, </w:t>
      </w:r>
      <w:r>
        <w:rPr>
          <w:i/>
          <w:color w:val="000000"/>
          <w:sz w:val="18"/>
          <w:szCs w:val="18"/>
        </w:rPr>
        <w:t>n</w:t>
      </w:r>
      <w:r>
        <w:rPr>
          <w:color w:val="000000"/>
          <w:sz w:val="18"/>
          <w:szCs w:val="18"/>
        </w:rPr>
        <w:t xml:space="preserve"> – pirmieji planuojami metai, </w:t>
      </w:r>
      <w:r>
        <w:rPr>
          <w:i/>
          <w:color w:val="000000"/>
          <w:sz w:val="18"/>
          <w:szCs w:val="18"/>
        </w:rPr>
        <w:t xml:space="preserve">n </w:t>
      </w:r>
      <w:r>
        <w:rPr>
          <w:color w:val="000000"/>
          <w:sz w:val="18"/>
          <w:szCs w:val="18"/>
        </w:rPr>
        <w:t xml:space="preserve">+ 1 – antrieji planuojami metai ir </w:t>
      </w:r>
      <w:r>
        <w:rPr>
          <w:i/>
          <w:color w:val="000000"/>
          <w:sz w:val="18"/>
          <w:szCs w:val="18"/>
        </w:rPr>
        <w:t xml:space="preserve">n </w:t>
      </w:r>
      <w:r>
        <w:rPr>
          <w:color w:val="000000"/>
          <w:sz w:val="18"/>
          <w:szCs w:val="18"/>
        </w:rPr>
        <w:t>+ 2– tretieji planuojami metai.</w:t>
      </w:r>
    </w:p>
    <w:p w:rsidR="004F2A03" w:rsidRDefault="0032655D">
      <w:pPr>
        <w:jc w:val="both"/>
        <w:rPr>
          <w:i/>
          <w:color w:val="808080"/>
          <w:szCs w:val="18"/>
        </w:rPr>
      </w:pPr>
      <w:r>
        <w:rPr>
          <w:i/>
          <w:color w:val="808080"/>
          <w:szCs w:val="18"/>
        </w:rPr>
        <w:t>1</w:t>
      </w:r>
      <w:r>
        <w:rPr>
          <w:i/>
          <w:color w:val="808080"/>
          <w:szCs w:val="18"/>
        </w:rPr>
        <w:t>. 1 stulpelyje įrašomi programos elementai ir jų kodai:</w:t>
      </w:r>
    </w:p>
    <w:p w:rsidR="004F2A03" w:rsidRDefault="0032655D">
      <w:pPr>
        <w:jc w:val="both"/>
        <w:rPr>
          <w:i/>
          <w:color w:val="808080"/>
          <w:szCs w:val="18"/>
        </w:rPr>
      </w:pPr>
      <w:r>
        <w:rPr>
          <w:i/>
          <w:color w:val="808080"/>
          <w:szCs w:val="18"/>
        </w:rPr>
        <w:t xml:space="preserve">- valstybės veiklos sritis (žymima skaitmenimis nuo „01“ iki „15“), </w:t>
      </w:r>
    </w:p>
    <w:p w:rsidR="004F2A03" w:rsidRDefault="0032655D">
      <w:pPr>
        <w:jc w:val="both"/>
        <w:rPr>
          <w:i/>
          <w:color w:val="808080"/>
          <w:szCs w:val="18"/>
        </w:rPr>
      </w:pPr>
      <w:r>
        <w:rPr>
          <w:i/>
          <w:color w:val="808080"/>
          <w:szCs w:val="18"/>
        </w:rPr>
        <w:t xml:space="preserve">- programa žymima triženkliu skaitmeniu (pavyzdžiui, „001“ ir t. t.). Valstybės biudžeto, apskaitos ir mokėjimų sistemoje (VBAMS) ir </w:t>
      </w:r>
      <w:proofErr w:type="spellStart"/>
      <w:r>
        <w:rPr>
          <w:i/>
          <w:color w:val="808080"/>
          <w:szCs w:val="18"/>
        </w:rPr>
        <w:t>Stebėsenos</w:t>
      </w:r>
      <w:proofErr w:type="spellEnd"/>
      <w:r>
        <w:rPr>
          <w:i/>
          <w:color w:val="808080"/>
          <w:szCs w:val="18"/>
        </w:rPr>
        <w:t xml:space="preserve"> informacinėje sistemoje (SIS) (toliau kartu – IT sistemos) pasirenkamas programos požymis: funkcijų vykdymo programoms – požymis „F“, valdymo programai – požymis „V“;</w:t>
      </w:r>
    </w:p>
    <w:p w:rsidR="004F2A03" w:rsidRDefault="0032655D">
      <w:pPr>
        <w:jc w:val="both"/>
        <w:rPr>
          <w:i/>
          <w:color w:val="808080"/>
          <w:szCs w:val="18"/>
        </w:rPr>
      </w:pPr>
      <w:r>
        <w:rPr>
          <w:i/>
          <w:color w:val="808080"/>
          <w:szCs w:val="18"/>
        </w:rPr>
        <w:t>- tikslas:</w:t>
      </w:r>
    </w:p>
    <w:p w:rsidR="004F2A03" w:rsidRDefault="0032655D">
      <w:pPr>
        <w:ind w:left="426" w:firstLine="11"/>
        <w:jc w:val="both"/>
        <w:rPr>
          <w:i/>
          <w:color w:val="808080"/>
          <w:szCs w:val="18"/>
        </w:rPr>
      </w:pPr>
      <w:r>
        <w:rPr>
          <w:i/>
          <w:color w:val="808080"/>
          <w:szCs w:val="18"/>
        </w:rPr>
        <w:t xml:space="preserve">- strateginis tikslas (pildomas tik pažangos uždaviniams) žymimas dviženkliu skaitmeniu (nuo „01“ iki „10“) ir turi sutapti su NPP nustatytu strateginiu tikslu; </w:t>
      </w:r>
    </w:p>
    <w:p w:rsidR="004F2A03" w:rsidRDefault="0032655D">
      <w:pPr>
        <w:ind w:left="426"/>
        <w:jc w:val="both"/>
        <w:rPr>
          <w:i/>
          <w:color w:val="808080"/>
          <w:szCs w:val="18"/>
        </w:rPr>
      </w:pPr>
      <w:r>
        <w:rPr>
          <w:i/>
          <w:color w:val="808080"/>
          <w:szCs w:val="18"/>
        </w:rPr>
        <w:t xml:space="preserve">- veiklos tikslas (pildomas tik funkcijų vykdymo programoje planuojamiems tęstinės veiklos uždaviniams) žymimas dviženkliu skaitmeniu, pradedant nuo skaičiaus „11“ ir tęsiant didėjimo tvarka (pavyzdžiui, „11“ ir t. t.); </w:t>
      </w:r>
    </w:p>
    <w:p w:rsidR="004F2A03" w:rsidRDefault="0032655D">
      <w:pPr>
        <w:jc w:val="both"/>
        <w:rPr>
          <w:i/>
          <w:color w:val="808080"/>
          <w:szCs w:val="18"/>
        </w:rPr>
      </w:pPr>
      <w:r>
        <w:rPr>
          <w:i/>
          <w:color w:val="808080"/>
          <w:szCs w:val="18"/>
        </w:rPr>
        <w:t>- uždavinys žymimas dviženkliu skaitmeniu (pavyzdžiui, „01“ ir t. t.). Pažangos uždavinio kodas turi sutapti su NPP nustatyto pažangos uždavinio kodu. IT sistemose pasirenkamas uždavinio požymis: pažangos uždaviniams – požymis „P“, tęstinės veiklos uždaviniams – požymis „T“;</w:t>
      </w:r>
    </w:p>
    <w:p w:rsidR="004F2A03" w:rsidRDefault="0032655D">
      <w:pPr>
        <w:jc w:val="both"/>
        <w:rPr>
          <w:i/>
          <w:color w:val="808080"/>
          <w:szCs w:val="18"/>
        </w:rPr>
      </w:pPr>
      <w:r>
        <w:rPr>
          <w:i/>
          <w:color w:val="808080"/>
          <w:szCs w:val="18"/>
        </w:rPr>
        <w:t xml:space="preserve">- priemonė žymima dviženkliu skaitmeniu (pavyzdžiui, „01“ ir t. t.). Pažangos priemonės kodas turi sutapti su detalios ministro įsakymu tvirtinamos priemonės kodu. IT sistemose atitinkamoms priemonėms pasirenkami požymiai: </w:t>
      </w:r>
    </w:p>
    <w:p w:rsidR="004F2A03" w:rsidRDefault="0032655D">
      <w:pPr>
        <w:ind w:left="426" w:firstLine="11"/>
        <w:jc w:val="both"/>
        <w:rPr>
          <w:i/>
          <w:color w:val="808080"/>
          <w:szCs w:val="18"/>
        </w:rPr>
      </w:pPr>
      <w:r>
        <w:rPr>
          <w:i/>
          <w:color w:val="808080"/>
          <w:szCs w:val="18"/>
        </w:rPr>
        <w:t>- pažangos priemonei – „PP“;</w:t>
      </w:r>
    </w:p>
    <w:p w:rsidR="004F2A03" w:rsidRDefault="0032655D">
      <w:pPr>
        <w:ind w:left="426" w:firstLine="11"/>
        <w:jc w:val="both"/>
        <w:rPr>
          <w:i/>
          <w:color w:val="808080"/>
          <w:szCs w:val="18"/>
        </w:rPr>
      </w:pPr>
      <w:r>
        <w:rPr>
          <w:i/>
          <w:color w:val="808080"/>
          <w:szCs w:val="18"/>
        </w:rPr>
        <w:t>- regioninei pažangos priemonei – „RE“;</w:t>
      </w:r>
    </w:p>
    <w:p w:rsidR="004F2A03" w:rsidRDefault="0032655D">
      <w:pPr>
        <w:ind w:left="426" w:firstLine="11"/>
        <w:jc w:val="both"/>
        <w:rPr>
          <w:i/>
          <w:color w:val="808080"/>
          <w:szCs w:val="18"/>
        </w:rPr>
      </w:pPr>
      <w:r>
        <w:rPr>
          <w:i/>
          <w:color w:val="808080"/>
          <w:szCs w:val="18"/>
        </w:rPr>
        <w:t>- pažangos priemonei, pagal kurią planuojamos dotacijos savivaldybėms, – „PD“;</w:t>
      </w:r>
    </w:p>
    <w:p w:rsidR="004F2A03" w:rsidRDefault="0032655D">
      <w:pPr>
        <w:ind w:left="426" w:firstLine="11"/>
        <w:jc w:val="both"/>
        <w:rPr>
          <w:i/>
          <w:color w:val="808080"/>
          <w:szCs w:val="18"/>
        </w:rPr>
      </w:pPr>
      <w:r>
        <w:rPr>
          <w:i/>
          <w:color w:val="808080"/>
          <w:szCs w:val="18"/>
        </w:rPr>
        <w:t>- tęstinės veiklos priemonei – „TP“;</w:t>
      </w:r>
    </w:p>
    <w:p w:rsidR="004F2A03" w:rsidRDefault="0032655D">
      <w:pPr>
        <w:ind w:left="426" w:firstLine="11"/>
        <w:jc w:val="both"/>
        <w:rPr>
          <w:i/>
          <w:color w:val="808080"/>
          <w:szCs w:val="18"/>
        </w:rPr>
      </w:pPr>
      <w:r>
        <w:rPr>
          <w:i/>
          <w:color w:val="808080"/>
          <w:szCs w:val="18"/>
        </w:rPr>
        <w:t>- tęstinės veiklos priemonei, kurioje planuojamos dotacijos savivaldybėms, – „TD“;</w:t>
      </w:r>
    </w:p>
    <w:p w:rsidR="004F2A03" w:rsidRDefault="0032655D">
      <w:pPr>
        <w:ind w:left="426" w:firstLine="11"/>
        <w:jc w:val="both"/>
        <w:rPr>
          <w:i/>
          <w:color w:val="808080"/>
          <w:szCs w:val="18"/>
        </w:rPr>
      </w:pPr>
      <w:r>
        <w:rPr>
          <w:i/>
          <w:color w:val="808080"/>
          <w:szCs w:val="18"/>
        </w:rPr>
        <w:t>- pervedimų priemonei – „PR“;</w:t>
      </w:r>
    </w:p>
    <w:p w:rsidR="004F2A03" w:rsidRDefault="0032655D">
      <w:pPr>
        <w:ind w:firstLine="426"/>
        <w:jc w:val="both"/>
        <w:rPr>
          <w:i/>
          <w:color w:val="808080"/>
          <w:szCs w:val="18"/>
        </w:rPr>
      </w:pPr>
      <w:r>
        <w:rPr>
          <w:i/>
          <w:color w:val="808080"/>
          <w:szCs w:val="18"/>
        </w:rPr>
        <w:t>- pereinamojo laikotarpio priemonei (suprantama kaip tęstinės veiklos priemonė), kuriai vykdyti planuojami tęstiniai investicijų projektai, finansuojami iš visų finansavimo šaltinių, – „TI“;</w:t>
      </w:r>
    </w:p>
    <w:p w:rsidR="004F2A03" w:rsidRDefault="0032655D">
      <w:pPr>
        <w:ind w:firstLine="426"/>
        <w:jc w:val="both"/>
        <w:rPr>
          <w:i/>
          <w:color w:val="808080"/>
          <w:szCs w:val="18"/>
        </w:rPr>
      </w:pPr>
      <w:r>
        <w:rPr>
          <w:i/>
          <w:color w:val="808080"/>
          <w:szCs w:val="18"/>
        </w:rPr>
        <w:t>- pereinamojo laikotarpio priemonei (suprantama kaip tęstinės veiklos priemonė), kuriai vykdyti planuojamos priemonės ir kiti projektai, skirti 2014–2020 metų nacionalinei pažangos programai ir (arba) 2014–2020 metų Europos Sąjungos fondų investicijų veiksmų programai įgyvendinti, – „TE“. Planuojant pereinamojo laikotarpio priemones taip pat turi būti užpildomas strateginio veiklos plano V skyrius.</w:t>
      </w:r>
    </w:p>
    <w:p w:rsidR="004F2A03" w:rsidRDefault="0032655D">
      <w:pPr>
        <w:ind w:firstLine="11"/>
        <w:jc w:val="both"/>
        <w:rPr>
          <w:i/>
          <w:color w:val="808080"/>
          <w:szCs w:val="18"/>
        </w:rPr>
      </w:pPr>
      <w:r>
        <w:rPr>
          <w:i/>
          <w:color w:val="808080"/>
          <w:szCs w:val="18"/>
        </w:rPr>
        <w:t>Nefinansinės priemonės nurodomos pildant atskirą lentelę, nepildant 3 lentelės 3–18 stulpelių. Nefinansinės priemonės gali būti:</w:t>
      </w:r>
    </w:p>
    <w:p w:rsidR="004F2A03" w:rsidRDefault="0032655D">
      <w:pPr>
        <w:ind w:left="426" w:firstLine="11"/>
        <w:jc w:val="both"/>
        <w:rPr>
          <w:i/>
          <w:color w:val="808080"/>
          <w:szCs w:val="18"/>
        </w:rPr>
      </w:pPr>
      <w:r>
        <w:rPr>
          <w:i/>
          <w:color w:val="808080"/>
          <w:szCs w:val="18"/>
        </w:rPr>
        <w:t>- nefinansinė pažangos priemonė – „PN“;</w:t>
      </w:r>
    </w:p>
    <w:p w:rsidR="004F2A03" w:rsidRDefault="0032655D">
      <w:pPr>
        <w:ind w:left="426" w:firstLine="11"/>
        <w:jc w:val="both"/>
        <w:rPr>
          <w:i/>
          <w:color w:val="808080"/>
          <w:szCs w:val="18"/>
        </w:rPr>
      </w:pPr>
      <w:r>
        <w:rPr>
          <w:i/>
          <w:color w:val="808080"/>
          <w:szCs w:val="18"/>
        </w:rPr>
        <w:t>- nefinansinė tęstinės veiklos priemonė – „TN“.</w:t>
      </w:r>
    </w:p>
    <w:p w:rsidR="004F2A03" w:rsidRDefault="0032655D">
      <w:pPr>
        <w:jc w:val="both"/>
        <w:rPr>
          <w:i/>
          <w:color w:val="808080"/>
          <w:szCs w:val="18"/>
        </w:rPr>
      </w:pPr>
      <w:r>
        <w:rPr>
          <w:i/>
          <w:color w:val="808080"/>
          <w:szCs w:val="18"/>
        </w:rPr>
        <w:t>2</w:t>
      </w:r>
      <w:r>
        <w:rPr>
          <w:i/>
          <w:color w:val="808080"/>
          <w:szCs w:val="18"/>
        </w:rPr>
        <w:t>. 2 stulpelyje įrašomi programos uždavinių ir priemonių pavadinimai. Nefinansinės priemonės nurodomos įrašant tik jų pavadinimą. Iš kitų šaltinių finansuojamų priemonių pavadinimai nurodomi kartu skliaustuose pažymint „(kiti šaltiniai)“.</w:t>
      </w:r>
    </w:p>
    <w:p w:rsidR="004F2A03" w:rsidRDefault="0032655D">
      <w:pPr>
        <w:jc w:val="both"/>
        <w:rPr>
          <w:bCs/>
          <w:i/>
          <w:color w:val="808080"/>
          <w:szCs w:val="18"/>
        </w:rPr>
      </w:pPr>
      <w:r>
        <w:rPr>
          <w:bCs/>
          <w:i/>
          <w:color w:val="808080"/>
          <w:szCs w:val="18"/>
        </w:rPr>
        <w:t>3</w:t>
      </w:r>
      <w:r>
        <w:rPr>
          <w:bCs/>
          <w:i/>
          <w:color w:val="808080"/>
          <w:szCs w:val="18"/>
        </w:rPr>
        <w:t>. 3–6 stulpeliai pildomi tik rengiant strateginio veiklos plano projektą deryboms. Rengiant strateginį veiklos planą tvirtinti, šie stulpeliai lentelėje panaikinami.</w:t>
      </w:r>
    </w:p>
    <w:p w:rsidR="004F2A03" w:rsidRDefault="0032655D">
      <w:pPr>
        <w:jc w:val="both"/>
        <w:rPr>
          <w:bCs/>
          <w:i/>
          <w:color w:val="808080"/>
          <w:szCs w:val="18"/>
        </w:rPr>
      </w:pPr>
      <w:r>
        <w:rPr>
          <w:bCs/>
          <w:i/>
          <w:color w:val="808080"/>
          <w:szCs w:val="18"/>
        </w:rPr>
        <w:t>4</w:t>
      </w:r>
      <w:r>
        <w:rPr>
          <w:bCs/>
          <w:i/>
          <w:color w:val="808080"/>
          <w:szCs w:val="18"/>
        </w:rPr>
        <w:t xml:space="preserve">. </w:t>
      </w:r>
      <w:r>
        <w:rPr>
          <w:i/>
          <w:color w:val="808080"/>
          <w:szCs w:val="18"/>
        </w:rPr>
        <w:t>19 stulpelyje</w:t>
      </w:r>
      <w:r>
        <w:rPr>
          <w:bCs/>
          <w:i/>
          <w:color w:val="808080"/>
          <w:szCs w:val="18"/>
        </w:rPr>
        <w:t xml:space="preserve"> įrašomas Vyriausybės programos įgyvendinimo plano, NPP ir (arba) nacionalinės plėtros programos elemento kodas (kai programos elementas susijęs su pažangos įgyvendinimu). </w:t>
      </w:r>
    </w:p>
    <w:p w:rsidR="004F2A03" w:rsidRDefault="0032655D">
      <w:pPr>
        <w:jc w:val="both"/>
        <w:rPr>
          <w:i/>
          <w:color w:val="808080"/>
          <w:szCs w:val="18"/>
        </w:rPr>
      </w:pPr>
      <w:r>
        <w:rPr>
          <w:bCs/>
          <w:i/>
          <w:color w:val="808080"/>
          <w:szCs w:val="18"/>
        </w:rPr>
        <w:t>5</w:t>
      </w:r>
      <w:r>
        <w:rPr>
          <w:bCs/>
          <w:i/>
          <w:color w:val="808080"/>
          <w:szCs w:val="18"/>
        </w:rPr>
        <w:t xml:space="preserve">. Nurodomi </w:t>
      </w:r>
      <w:r>
        <w:rPr>
          <w:i/>
          <w:color w:val="808080"/>
          <w:szCs w:val="18"/>
        </w:rPr>
        <w:t>programos ir programos uždavinių asignavimai pagal šaltinius:</w:t>
      </w:r>
    </w:p>
    <w:p w:rsidR="004F2A03" w:rsidRDefault="0032655D">
      <w:pPr>
        <w:jc w:val="both"/>
        <w:rPr>
          <w:i/>
          <w:color w:val="808080"/>
          <w:szCs w:val="18"/>
        </w:rPr>
      </w:pPr>
      <w:r>
        <w:rPr>
          <w:i/>
          <w:color w:val="808080"/>
          <w:szCs w:val="18"/>
        </w:rPr>
        <w:lastRenderedPageBreak/>
        <w:t>1 eilutėje nurodomi valstybės biudžeto asignavimai, t. y. visų programų bendra suma planavimo etape turi atitikti planuojamus asignavimus, priėmus biudžeto įstatymą – įstatyme nustatytus asignavimus asignavimų valdytojui;</w:t>
      </w:r>
    </w:p>
    <w:p w:rsidR="004F2A03" w:rsidRDefault="0032655D">
      <w:pPr>
        <w:jc w:val="both"/>
        <w:rPr>
          <w:i/>
          <w:color w:val="808080"/>
          <w:szCs w:val="18"/>
        </w:rPr>
      </w:pPr>
      <w:r>
        <w:rPr>
          <w:i/>
          <w:color w:val="808080"/>
          <w:szCs w:val="18"/>
        </w:rPr>
        <w:t>1.2</w:t>
      </w:r>
      <w:r>
        <w:rPr>
          <w:i/>
          <w:color w:val="808080"/>
          <w:szCs w:val="18"/>
        </w:rPr>
        <w:t xml:space="preserve"> ir 1.3 eilutėse lėšas nurodo Europos Sąjungos finansinę paramą (techninės paramos (pagalbos) lėšas) administruojančios ir naudojančios įstaigos; 1.4 eilutėje lėšas nurodo tik tos įstaigos, kurios gauna tikslinės paskirties lėšų ir pajamų įmokų; 1.5 eilutėje lėšas nurodo tik tos įstaigos, kurios perveda dotacijas savivaldybių biudžetams;</w:t>
      </w:r>
    </w:p>
    <w:p w:rsidR="004F2A03" w:rsidRDefault="0032655D">
      <w:pPr>
        <w:jc w:val="both"/>
        <w:rPr>
          <w:i/>
          <w:color w:val="808080"/>
          <w:szCs w:val="18"/>
        </w:rPr>
      </w:pPr>
      <w:r>
        <w:rPr>
          <w:i/>
          <w:color w:val="808080"/>
          <w:szCs w:val="18"/>
        </w:rPr>
        <w:t xml:space="preserve">2 eilutėje lėšas nurodo, nurodydamos ir šių lėšų šaltinius, įstaigos, kurios planuoja gauti lėšų iš paramą administruojančių institucijų arba tiesiogiai iš Europos Sąjungos institucijų įgyvendinamiems projektams (dėl kurių pasirašytos sutartys, priimti sprendimai dėl lėšų skyrimo) finansuoti ir kitų teisėtai gautų lėšų. </w:t>
      </w:r>
    </w:p>
    <w:p w:rsidR="004F2A03" w:rsidRDefault="0032655D">
      <w:pPr>
        <w:jc w:val="both"/>
        <w:rPr>
          <w:i/>
          <w:color w:val="808080"/>
          <w:szCs w:val="18"/>
        </w:rPr>
      </w:pPr>
      <w:r>
        <w:rPr>
          <w:i/>
          <w:color w:val="808080"/>
          <w:szCs w:val="18"/>
        </w:rPr>
        <w:t>6</w:t>
      </w:r>
      <w:r>
        <w:rPr>
          <w:i/>
          <w:color w:val="808080"/>
          <w:szCs w:val="18"/>
        </w:rPr>
        <w:t>. Suminėse eilutėse nurodomi programos asignavimai pažangos priemonėms finansuoti ir programos asignavimai tęstinės veiklos priemonėms finansuoti.</w:t>
      </w:r>
    </w:p>
    <w:p w:rsidR="004F2A03" w:rsidRDefault="0032655D">
      <w:pPr>
        <w:jc w:val="both"/>
        <w:rPr>
          <w:i/>
          <w:color w:val="808080"/>
          <w:szCs w:val="18"/>
        </w:rPr>
      </w:pPr>
      <w:r>
        <w:rPr>
          <w:i/>
          <w:color w:val="808080"/>
          <w:szCs w:val="18"/>
        </w:rPr>
        <w:t>7</w:t>
      </w:r>
      <w:r>
        <w:rPr>
          <w:i/>
          <w:color w:val="808080"/>
          <w:szCs w:val="18"/>
        </w:rPr>
        <w:t>. Laukelio „Iš viso programai finansuoti“ suma turi sutapti su: 1) programos asignavimų pagal finansavimo šaltinius suma ir 2) programos asignavimų pagal pažangos ir tęstinės veiklos priemones suma.</w:t>
      </w:r>
    </w:p>
    <w:p w:rsidR="004F2A03" w:rsidRDefault="0032655D">
      <w:pPr>
        <w:jc w:val="both"/>
        <w:rPr>
          <w:i/>
          <w:color w:val="808080"/>
          <w:szCs w:val="24"/>
        </w:rPr>
      </w:pPr>
      <w:r>
        <w:rPr>
          <w:b/>
          <w:szCs w:val="24"/>
        </w:rPr>
        <w:t xml:space="preserve">4 lentelė. </w:t>
      </w:r>
      <w:r>
        <w:rPr>
          <w:szCs w:val="24"/>
        </w:rPr>
        <w:t xml:space="preserve">Programos uždaviniai, priemonės, </w:t>
      </w:r>
      <w:proofErr w:type="spellStart"/>
      <w:r>
        <w:rPr>
          <w:szCs w:val="24"/>
        </w:rPr>
        <w:t>stebėsenos</w:t>
      </w:r>
      <w:proofErr w:type="spellEnd"/>
      <w:r>
        <w:rPr>
          <w:szCs w:val="24"/>
        </w:rPr>
        <w:t xml:space="preserve"> rodikliai ir jų reikšmės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5"/>
        <w:gridCol w:w="5058"/>
        <w:gridCol w:w="1237"/>
        <w:gridCol w:w="1106"/>
        <w:gridCol w:w="1273"/>
        <w:gridCol w:w="1267"/>
        <w:gridCol w:w="2842"/>
      </w:tblGrid>
      <w:tr w:rsidR="004F2A03">
        <w:trPr>
          <w:trHeight w:val="230"/>
        </w:trPr>
        <w:tc>
          <w:tcPr>
            <w:tcW w:w="80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b/>
                <w:sz w:val="22"/>
                <w:lang w:eastAsia="lt-LT"/>
              </w:rPr>
            </w:pPr>
            <w:proofErr w:type="spellStart"/>
            <w:r>
              <w:rPr>
                <w:b/>
                <w:sz w:val="22"/>
                <w:lang w:eastAsia="lt-LT"/>
              </w:rPr>
              <w:t>Stebėsenos</w:t>
            </w:r>
            <w:proofErr w:type="spellEnd"/>
            <w:r>
              <w:rPr>
                <w:b/>
                <w:sz w:val="22"/>
                <w:lang w:eastAsia="lt-LT"/>
              </w:rPr>
              <w:t xml:space="preserve"> rodiklio kodas</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b/>
                <w:color w:val="000000"/>
                <w:sz w:val="22"/>
                <w:lang w:eastAsia="lt-LT"/>
              </w:rPr>
            </w:pPr>
            <w:r>
              <w:rPr>
                <w:b/>
                <w:color w:val="000000"/>
                <w:sz w:val="22"/>
                <w:lang w:eastAsia="lt-LT"/>
              </w:rPr>
              <w:t xml:space="preserve">Uždavinių, priemonių, </w:t>
            </w:r>
            <w:proofErr w:type="spellStart"/>
            <w:r>
              <w:rPr>
                <w:b/>
                <w:color w:val="000000"/>
                <w:sz w:val="22"/>
                <w:lang w:eastAsia="lt-LT"/>
              </w:rPr>
              <w:t>stebėsenos</w:t>
            </w:r>
            <w:proofErr w:type="spellEnd"/>
            <w:r>
              <w:rPr>
                <w:b/>
                <w:color w:val="000000"/>
                <w:sz w:val="22"/>
                <w:lang w:eastAsia="lt-LT"/>
              </w:rPr>
              <w:t xml:space="preserve"> rodiklių pavadinimai ir matavimo vienetai</w:t>
            </w:r>
          </w:p>
        </w:tc>
        <w:tc>
          <w:tcPr>
            <w:tcW w:w="1603"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b/>
                <w:color w:val="000000"/>
                <w:sz w:val="22"/>
                <w:lang w:eastAsia="lt-LT"/>
              </w:rPr>
            </w:pPr>
            <w:proofErr w:type="spellStart"/>
            <w:r>
              <w:rPr>
                <w:b/>
                <w:color w:val="000000"/>
                <w:sz w:val="22"/>
                <w:lang w:eastAsia="lt-LT"/>
              </w:rPr>
              <w:t>Stebėsenos</w:t>
            </w:r>
            <w:proofErr w:type="spellEnd"/>
            <w:r>
              <w:rPr>
                <w:b/>
                <w:color w:val="000000"/>
                <w:sz w:val="22"/>
                <w:lang w:eastAsia="lt-LT"/>
              </w:rPr>
              <w:t xml:space="preserve"> rodiklių reikšmės</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22"/>
                <w:lang w:eastAsia="lt-LT"/>
              </w:rPr>
            </w:pPr>
            <w:r>
              <w:rPr>
                <w:b/>
                <w:sz w:val="22"/>
              </w:rPr>
              <w:t>Susijęs strateginio planavimo dokumentas (Vyriausybės programos įgyvendinimo planas, NPP, PP)</w:t>
            </w:r>
          </w:p>
        </w:tc>
      </w:tr>
      <w:tr w:rsidR="004F2A0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22"/>
                <w:lang w:eastAsia="lt-LT"/>
              </w:rPr>
            </w:pPr>
          </w:p>
        </w:tc>
        <w:tc>
          <w:tcPr>
            <w:tcW w:w="40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i/>
                <w:color w:val="000000"/>
                <w:sz w:val="22"/>
                <w:lang w:eastAsia="lt-LT"/>
              </w:rPr>
              <w:t xml:space="preserve">n </w:t>
            </w:r>
            <w:r>
              <w:rPr>
                <w:color w:val="000000"/>
                <w:sz w:val="22"/>
                <w:lang w:eastAsia="lt-LT"/>
              </w:rPr>
              <w:t>– 1</w:t>
            </w:r>
          </w:p>
        </w:tc>
        <w:tc>
          <w:tcPr>
            <w:tcW w:w="36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i/>
                <w:color w:val="000000"/>
                <w:sz w:val="22"/>
                <w:lang w:eastAsia="lt-LT"/>
              </w:rPr>
              <w:t>n</w:t>
            </w:r>
          </w:p>
        </w:tc>
        <w:tc>
          <w:tcPr>
            <w:tcW w:w="418"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i/>
                <w:color w:val="000000"/>
                <w:sz w:val="22"/>
                <w:lang w:eastAsia="lt-LT"/>
              </w:rPr>
              <w:t xml:space="preserve">n </w:t>
            </w:r>
            <w:r>
              <w:rPr>
                <w:color w:val="000000"/>
                <w:sz w:val="22"/>
                <w:lang w:eastAsia="lt-LT"/>
              </w:rPr>
              <w:t>+ 1</w:t>
            </w:r>
          </w:p>
        </w:tc>
        <w:tc>
          <w:tcPr>
            <w:tcW w:w="41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i/>
                <w:color w:val="000000"/>
                <w:sz w:val="22"/>
                <w:lang w:eastAsia="lt-LT"/>
              </w:rPr>
              <w:t xml:space="preserve">n </w:t>
            </w:r>
            <w:r>
              <w:rPr>
                <w:color w:val="000000"/>
                <w:sz w:val="22"/>
                <w:lang w:eastAsia="lt-LT"/>
              </w:rPr>
              <w: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2"/>
                <w:lang w:eastAsia="lt-LT"/>
              </w:rPr>
            </w:pPr>
          </w:p>
        </w:tc>
      </w:tr>
      <w:tr w:rsidR="004F2A03">
        <w:trPr>
          <w:trHeight w:val="42"/>
        </w:trPr>
        <w:tc>
          <w:tcPr>
            <w:tcW w:w="80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color w:val="000000"/>
                <w:sz w:val="22"/>
                <w:lang w:eastAsia="lt-LT"/>
              </w:rPr>
              <w:t>1</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color w:val="000000"/>
                <w:sz w:val="22"/>
                <w:lang w:eastAsia="lt-LT"/>
              </w:rPr>
              <w:t>2</w:t>
            </w:r>
          </w:p>
        </w:tc>
        <w:tc>
          <w:tcPr>
            <w:tcW w:w="40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color w:val="000000"/>
                <w:sz w:val="22"/>
                <w:lang w:eastAsia="lt-LT"/>
              </w:rPr>
              <w:t>3</w:t>
            </w:r>
          </w:p>
        </w:tc>
        <w:tc>
          <w:tcPr>
            <w:tcW w:w="36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color w:val="000000"/>
                <w:sz w:val="22"/>
                <w:lang w:eastAsia="lt-LT"/>
              </w:rPr>
              <w:t>4</w:t>
            </w:r>
          </w:p>
        </w:tc>
        <w:tc>
          <w:tcPr>
            <w:tcW w:w="418"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color w:val="000000"/>
                <w:sz w:val="22"/>
                <w:lang w:eastAsia="lt-LT"/>
              </w:rPr>
              <w:t>5</w:t>
            </w:r>
          </w:p>
        </w:tc>
        <w:tc>
          <w:tcPr>
            <w:tcW w:w="41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color w:val="000000"/>
                <w:sz w:val="22"/>
                <w:lang w:eastAsia="lt-LT"/>
              </w:rPr>
              <w:t>6</w:t>
            </w:r>
          </w:p>
        </w:tc>
        <w:tc>
          <w:tcPr>
            <w:tcW w:w="9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22"/>
                <w:lang w:eastAsia="lt-LT"/>
              </w:rPr>
            </w:pPr>
            <w:r>
              <w:rPr>
                <w:sz w:val="22"/>
                <w:lang w:eastAsia="lt-LT"/>
              </w:rPr>
              <w:t>7</w:t>
            </w: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b/>
                <w:sz w:val="22"/>
                <w:lang w:eastAsia="lt-LT"/>
              </w:rPr>
            </w:pPr>
            <w:r>
              <w:rPr>
                <w:b/>
                <w:sz w:val="22"/>
                <w:lang w:eastAsia="lt-LT"/>
              </w:rPr>
              <w:t>1 uždavinys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E-01-001-01-01-01</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Poveikio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 xml:space="preserve">E-01-001-01-01-02 </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Poveikio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b/>
                <w:sz w:val="22"/>
                <w:lang w:eastAsia="lt-LT"/>
              </w:rPr>
            </w:pPr>
            <w:r>
              <w:rPr>
                <w:b/>
                <w:sz w:val="22"/>
                <w:lang w:eastAsia="lt-LT"/>
              </w:rPr>
              <w:t>1 uždavinio 1 priemonės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R-01-001-01-01-01-01</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Rezultato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P-01-001-01-01-01-02</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Produkto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b/>
                <w:sz w:val="22"/>
                <w:lang w:eastAsia="lt-LT"/>
              </w:rPr>
            </w:pP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b/>
                <w:sz w:val="22"/>
                <w:lang w:eastAsia="lt-LT"/>
              </w:rPr>
            </w:pPr>
            <w:r>
              <w:rPr>
                <w:b/>
                <w:sz w:val="22"/>
                <w:lang w:eastAsia="lt-LT"/>
              </w:rPr>
              <w:t>2 uždavinys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b/>
                <w:sz w:val="22"/>
                <w:lang w:eastAsia="lt-LT"/>
              </w:rPr>
            </w:pPr>
            <w:r>
              <w:rPr>
                <w:sz w:val="22"/>
                <w:lang w:eastAsia="lt-LT"/>
              </w:rPr>
              <w:t xml:space="preserve">E-01-001-11-02-01 </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b/>
                <w:sz w:val="22"/>
                <w:lang w:eastAsia="lt-LT"/>
              </w:rPr>
            </w:pPr>
            <w:r>
              <w:rPr>
                <w:sz w:val="22"/>
                <w:lang w:eastAsia="lt-LT"/>
              </w:rPr>
              <w:t>Poveikio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b/>
                <w:sz w:val="22"/>
                <w:lang w:eastAsia="lt-LT"/>
              </w:rPr>
            </w:pPr>
            <w:r>
              <w:rPr>
                <w:sz w:val="22"/>
                <w:lang w:eastAsia="lt-LT"/>
              </w:rPr>
              <w:t>R-01-001-11-02-02</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Rezultato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b/>
                <w:sz w:val="22"/>
                <w:lang w:eastAsia="lt-LT"/>
              </w:rPr>
              <w:t>2 uždavinio 1 priemonės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R-01-001-11-02-01-01</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Rezultato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b/>
                <w:sz w:val="22"/>
                <w:lang w:eastAsia="lt-LT"/>
              </w:rPr>
              <w:t>2 uždavinio 2 priemonės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V-01-001-11-02-02-01</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Veiklos efektyvumo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bl>
    <w:p w:rsidR="004F2A03" w:rsidRDefault="0032655D">
      <w:pPr>
        <w:jc w:val="both"/>
        <w:rPr>
          <w:sz w:val="20"/>
        </w:rPr>
      </w:pPr>
      <w:r>
        <w:rPr>
          <w:i/>
          <w:sz w:val="20"/>
        </w:rPr>
        <w:t xml:space="preserve">n </w:t>
      </w:r>
      <w:r>
        <w:rPr>
          <w:sz w:val="20"/>
        </w:rPr>
        <w:t xml:space="preserve">– 1 – einamieji metai, </w:t>
      </w:r>
      <w:r>
        <w:rPr>
          <w:i/>
          <w:sz w:val="20"/>
        </w:rPr>
        <w:t>n</w:t>
      </w:r>
      <w:r>
        <w:rPr>
          <w:sz w:val="20"/>
        </w:rPr>
        <w:t xml:space="preserve"> – pirmieji planuojami metai, </w:t>
      </w:r>
      <w:r>
        <w:rPr>
          <w:i/>
          <w:sz w:val="20"/>
        </w:rPr>
        <w:t xml:space="preserve">n </w:t>
      </w:r>
      <w:r>
        <w:rPr>
          <w:sz w:val="20"/>
        </w:rPr>
        <w:t xml:space="preserve">+ 1 – antrieji planuojami metai ir </w:t>
      </w:r>
      <w:r>
        <w:rPr>
          <w:i/>
          <w:sz w:val="20"/>
        </w:rPr>
        <w:t xml:space="preserve">n </w:t>
      </w:r>
      <w:r>
        <w:rPr>
          <w:sz w:val="20"/>
        </w:rPr>
        <w:t xml:space="preserve">+ 2 – tretieji planuojami metai. </w:t>
      </w:r>
    </w:p>
    <w:p w:rsidR="004F2A03" w:rsidRDefault="0032655D">
      <w:pPr>
        <w:jc w:val="both"/>
        <w:rPr>
          <w:i/>
          <w:color w:val="808080"/>
          <w:sz w:val="20"/>
        </w:rPr>
      </w:pPr>
    </w:p>
    <w:p w:rsidR="004F2A03" w:rsidRDefault="0032655D">
      <w:pPr>
        <w:jc w:val="both"/>
        <w:rPr>
          <w:i/>
          <w:color w:val="808080"/>
          <w:szCs w:val="24"/>
        </w:rPr>
      </w:pPr>
      <w:r>
        <w:rPr>
          <w:i/>
          <w:color w:val="808080"/>
          <w:szCs w:val="24"/>
        </w:rPr>
        <w:t>1</w:t>
      </w:r>
      <w:r>
        <w:rPr>
          <w:i/>
          <w:color w:val="808080"/>
          <w:szCs w:val="24"/>
        </w:rPr>
        <w:t>. Poveikio rodiklio kodą sudaro brūkšneliais atskirta raidė „E“, valstybės veiklos srities kodas, programos kodas, strateginio arba veiklos tikslo kodas, programos uždavinio kodas, poveikio rodiklio numeris didėjančia eilės tvarka pradedant atitinkama raide ir skaitmeniu „01“.</w:t>
      </w:r>
    </w:p>
    <w:p w:rsidR="004F2A03" w:rsidRDefault="0032655D">
      <w:pPr>
        <w:jc w:val="both"/>
        <w:rPr>
          <w:i/>
          <w:color w:val="808080"/>
          <w:szCs w:val="24"/>
        </w:rPr>
      </w:pPr>
      <w:r>
        <w:rPr>
          <w:i/>
          <w:color w:val="808080"/>
          <w:szCs w:val="24"/>
        </w:rPr>
        <w:t>2</w:t>
      </w:r>
      <w:r>
        <w:rPr>
          <w:i/>
          <w:color w:val="808080"/>
          <w:szCs w:val="24"/>
        </w:rPr>
        <w:t xml:space="preserve">. Rezultato rodiklio kodą sudaro brūkšneliais atskirta raidė „R“, valstybės veiklos srities kodas, programos kodas, strateginio arba veiklos tikslo kodas, programos uždavinio kodas, priemonės kodas, rezultato rodiklio numeris didėjančia eilės tvarka, pradedant skaitmeniu „01“. </w:t>
      </w:r>
    </w:p>
    <w:p w:rsidR="004F2A03" w:rsidRDefault="0032655D">
      <w:pPr>
        <w:jc w:val="both"/>
        <w:rPr>
          <w:i/>
          <w:color w:val="808080"/>
          <w:szCs w:val="24"/>
        </w:rPr>
      </w:pPr>
      <w:r>
        <w:rPr>
          <w:i/>
          <w:color w:val="808080"/>
          <w:szCs w:val="24"/>
        </w:rPr>
        <w:t>3</w:t>
      </w:r>
      <w:r>
        <w:rPr>
          <w:i/>
          <w:color w:val="808080"/>
          <w:szCs w:val="24"/>
        </w:rPr>
        <w:t>. Veiklos efektyvumo rodiklio kodą sudaro brūkšneliais atskirta raidė „V“, valstybės veiklos srities kodas, programos kodas, veiklos tikslo kodas, programos uždavinio kodas, priemonės kodas, veiklos efektyvumo rodiklio numeris didėjančia eilės tvarka, pradedant skaitmeniu „01“.</w:t>
      </w:r>
    </w:p>
    <w:p w:rsidR="004F2A03" w:rsidRDefault="0032655D">
      <w:pPr>
        <w:jc w:val="both"/>
        <w:rPr>
          <w:i/>
          <w:color w:val="808080"/>
          <w:szCs w:val="24"/>
        </w:rPr>
      </w:pPr>
      <w:r>
        <w:rPr>
          <w:i/>
          <w:color w:val="808080"/>
          <w:szCs w:val="24"/>
        </w:rPr>
        <w:t>4</w:t>
      </w:r>
      <w:r>
        <w:rPr>
          <w:i/>
          <w:color w:val="808080"/>
          <w:szCs w:val="24"/>
        </w:rPr>
        <w:t>. Produkto rodiklio kodą sudaro brūkšneliais atskirta raidė „P“, valstybės veiklos srities kodas, programos kodas, strateginio arba veiklos tikslo kodas, programos uždavinio kodas, priemonės kodas, produkto rodiklio numeris didėjančia eilės tvarka, pradedant skaitmeniu „01“.</w:t>
      </w:r>
    </w:p>
    <w:p w:rsidR="004F2A03" w:rsidRDefault="0032655D">
      <w:pPr>
        <w:jc w:val="both"/>
        <w:rPr>
          <w:i/>
          <w:color w:val="808080"/>
          <w:szCs w:val="24"/>
        </w:rPr>
      </w:pPr>
      <w:r>
        <w:rPr>
          <w:i/>
          <w:color w:val="808080"/>
          <w:szCs w:val="24"/>
        </w:rPr>
        <w:t>5</w:t>
      </w:r>
      <w:r>
        <w:rPr>
          <w:i/>
          <w:color w:val="808080"/>
          <w:szCs w:val="24"/>
        </w:rPr>
        <w:t>. 7 stulpelyje pateikiama nuoroda į Vyriausybės programos įgyvendinimo planą, NPP ir (arba) nacionalinę plėtros programą, kurioje nustatytas poveikio arba rezultato rodiklis nurodomas, kai uždavinys arba priemonė susiję su pažanga. Stulpelyje pateikiamas sutrumpintas strateginio planavimo dokumento pavadinimas arba akronimas.</w:t>
      </w:r>
    </w:p>
    <w:p w:rsidR="004F2A03" w:rsidRDefault="0032655D">
      <w:pPr>
        <w:jc w:val="both"/>
        <w:rPr>
          <w:i/>
          <w:color w:val="808080"/>
          <w:szCs w:val="24"/>
        </w:rPr>
      </w:pPr>
    </w:p>
    <w:p w:rsidR="006C7182" w:rsidRDefault="006C7182">
      <w:pPr>
        <w:jc w:val="center"/>
        <w:sectPr w:rsidR="006C7182" w:rsidSect="006C7182">
          <w:pgSz w:w="16838" w:h="11906" w:orient="landscape" w:code="9"/>
          <w:pgMar w:top="1134" w:right="678" w:bottom="566" w:left="993" w:header="567" w:footer="567" w:gutter="0"/>
          <w:pgNumType w:start="7"/>
          <w:cols w:space="1296"/>
          <w:docGrid w:linePitch="326"/>
        </w:sectPr>
      </w:pPr>
    </w:p>
    <w:p w:rsidR="004F2A03" w:rsidRDefault="0032655D">
      <w:pPr>
        <w:jc w:val="center"/>
        <w:rPr>
          <w:b/>
          <w:color w:val="000000"/>
          <w:szCs w:val="24"/>
        </w:rPr>
      </w:pPr>
      <w:r>
        <w:rPr>
          <w:b/>
          <w:color w:val="000000"/>
          <w:szCs w:val="24"/>
        </w:rPr>
        <w:t>V</w:t>
      </w:r>
      <w:r>
        <w:rPr>
          <w:b/>
          <w:color w:val="000000"/>
          <w:szCs w:val="24"/>
        </w:rPr>
        <w:t xml:space="preserve"> SKYRIUS</w:t>
      </w:r>
    </w:p>
    <w:p w:rsidR="004F2A03" w:rsidRDefault="0032655D">
      <w:pPr>
        <w:jc w:val="center"/>
        <w:rPr>
          <w:b/>
          <w:szCs w:val="24"/>
        </w:rPr>
      </w:pPr>
      <w:r>
        <w:rPr>
          <w:b/>
          <w:szCs w:val="24"/>
        </w:rPr>
        <w:t>VALSTYBEI SVARBŪS PROJEKTAI, KITO NACIONALINĖS PLĖTROS PROGRAMOS VALDYTOJO FINANSUOJAMI PROJEKTAI IR 2014–2020 METŲ PLANAVIMO DOKUMENTŲ ĮGYVENDINIMO PROJEKTAI</w:t>
      </w:r>
    </w:p>
    <w:p w:rsidR="004F2A03" w:rsidRDefault="004F2A03">
      <w:pPr>
        <w:jc w:val="center"/>
        <w:rPr>
          <w:b/>
          <w:szCs w:val="24"/>
        </w:rPr>
      </w:pPr>
    </w:p>
    <w:p w:rsidR="004F2A03" w:rsidRDefault="0032655D">
      <w:pPr>
        <w:jc w:val="both"/>
        <w:rPr>
          <w:bCs/>
          <w:i/>
          <w:color w:val="808080"/>
          <w:szCs w:val="24"/>
        </w:rPr>
      </w:pPr>
      <w:r>
        <w:rPr>
          <w:i/>
          <w:color w:val="808080"/>
          <w:szCs w:val="24"/>
        </w:rPr>
        <w:t>P</w:t>
      </w:r>
      <w:r>
        <w:rPr>
          <w:bCs/>
          <w:i/>
          <w:color w:val="808080"/>
          <w:szCs w:val="24"/>
        </w:rPr>
        <w:t>ildant šio skyriaus 5 ir 6 lenteles pateikiama suvestinė informacija apie:</w:t>
      </w:r>
    </w:p>
    <w:p w:rsidR="004F2A03" w:rsidRDefault="0032655D">
      <w:pPr>
        <w:tabs>
          <w:tab w:val="left" w:pos="426"/>
        </w:tabs>
        <w:spacing w:line="276" w:lineRule="auto"/>
        <w:ind w:left="720" w:firstLine="142"/>
        <w:jc w:val="both"/>
        <w:rPr>
          <w:bCs/>
          <w:i/>
          <w:color w:val="808080"/>
          <w:szCs w:val="24"/>
        </w:rPr>
      </w:pPr>
      <w:r>
        <w:rPr>
          <w:bCs/>
          <w:color w:val="808080"/>
          <w:szCs w:val="24"/>
        </w:rPr>
        <w:t>-</w:t>
      </w:r>
      <w:r>
        <w:rPr>
          <w:bCs/>
          <w:color w:val="808080"/>
          <w:szCs w:val="24"/>
        </w:rPr>
        <w:tab/>
      </w:r>
      <w:r>
        <w:rPr>
          <w:bCs/>
          <w:i/>
          <w:color w:val="808080"/>
          <w:szCs w:val="24"/>
        </w:rPr>
        <w:t xml:space="preserve">įstaigos ar ministro valdymo srities valstybei svarbius projektus ir </w:t>
      </w:r>
      <w:r>
        <w:rPr>
          <w:i/>
          <w:color w:val="808080"/>
          <w:szCs w:val="24"/>
        </w:rPr>
        <w:t>valstybei svarbių projektų rodiklius</w:t>
      </w:r>
      <w:r>
        <w:rPr>
          <w:bCs/>
          <w:i/>
          <w:color w:val="808080"/>
          <w:szCs w:val="24"/>
        </w:rPr>
        <w:t xml:space="preserve">; </w:t>
      </w:r>
    </w:p>
    <w:p w:rsidR="004F2A03" w:rsidRDefault="0032655D">
      <w:pPr>
        <w:tabs>
          <w:tab w:val="left" w:pos="426"/>
        </w:tabs>
        <w:spacing w:line="276" w:lineRule="auto"/>
        <w:ind w:left="720" w:firstLine="142"/>
        <w:jc w:val="both"/>
        <w:rPr>
          <w:i/>
          <w:color w:val="808080"/>
          <w:szCs w:val="24"/>
        </w:rPr>
      </w:pPr>
      <w:r>
        <w:rPr>
          <w:color w:val="808080"/>
          <w:szCs w:val="24"/>
        </w:rPr>
        <w:t>-</w:t>
      </w:r>
      <w:r>
        <w:rPr>
          <w:color w:val="808080"/>
          <w:szCs w:val="24"/>
        </w:rPr>
        <w:tab/>
      </w:r>
      <w:r>
        <w:rPr>
          <w:bCs/>
          <w:i/>
          <w:color w:val="808080"/>
          <w:szCs w:val="24"/>
        </w:rPr>
        <w:t xml:space="preserve">įstaigos įgyvendinamus projektus, finansuojamus iš kito nacionalinės plėtros programos valdytojo, t. y. iš kitų finansavimo šaltinių finansuojamus projektus, ir jų </w:t>
      </w:r>
      <w:proofErr w:type="spellStart"/>
      <w:r>
        <w:rPr>
          <w:bCs/>
          <w:i/>
          <w:color w:val="808080"/>
          <w:szCs w:val="24"/>
        </w:rPr>
        <w:t>stebėsenos</w:t>
      </w:r>
      <w:proofErr w:type="spellEnd"/>
      <w:r>
        <w:rPr>
          <w:bCs/>
          <w:i/>
          <w:color w:val="808080"/>
          <w:szCs w:val="24"/>
        </w:rPr>
        <w:t xml:space="preserve"> rodiklius. </w:t>
      </w:r>
      <w:r>
        <w:rPr>
          <w:i/>
          <w:color w:val="808080"/>
          <w:szCs w:val="24"/>
        </w:rPr>
        <w:t>Į šio skyriaus 6 ir 7 lenteles nacionalinės plėtros programos valdytojo ir (arba) priemonės koordinatoriaus</w:t>
      </w:r>
      <w:r>
        <w:rPr>
          <w:color w:val="000000"/>
          <w:szCs w:val="24"/>
        </w:rPr>
        <w:t xml:space="preserve"> </w:t>
      </w:r>
      <w:r>
        <w:rPr>
          <w:i/>
          <w:color w:val="808080"/>
          <w:szCs w:val="24"/>
        </w:rPr>
        <w:t>finansuojami projektai įtraukiami tada, kai yra įsigaliojęs sprendimas skirti įstaigai lėšų projektui įgyvendinti;</w:t>
      </w:r>
    </w:p>
    <w:p w:rsidR="004F2A03" w:rsidRDefault="0032655D">
      <w:pPr>
        <w:tabs>
          <w:tab w:val="left" w:pos="426"/>
        </w:tabs>
        <w:spacing w:line="276" w:lineRule="auto"/>
        <w:ind w:left="720" w:firstLine="142"/>
        <w:jc w:val="both"/>
        <w:rPr>
          <w:bCs/>
          <w:i/>
          <w:color w:val="808080"/>
          <w:szCs w:val="24"/>
        </w:rPr>
      </w:pPr>
      <w:r>
        <w:rPr>
          <w:bCs/>
          <w:color w:val="808080"/>
          <w:szCs w:val="24"/>
        </w:rPr>
        <w:t>-</w:t>
      </w:r>
      <w:r>
        <w:rPr>
          <w:bCs/>
          <w:color w:val="808080"/>
          <w:szCs w:val="24"/>
        </w:rPr>
        <w:tab/>
      </w:r>
      <w:r>
        <w:rPr>
          <w:bCs/>
          <w:i/>
          <w:color w:val="808080"/>
          <w:szCs w:val="24"/>
        </w:rPr>
        <w:t>įstaigos įgyvendinamas priemones ir projektus, kurie skirti ankstesnio laikotarpio planavimo dokumentams įgyvendinti ir strateginiuose veiklos planuose planuojami kaip pereinamojo laikotarpio priemonės, kurias rengiant planuojami tęstiniai investicijų projektai, iki 2020 m. gruodžio 31 d. įtraukti į Valstybės investicijų programą (priemonės požymis „TI“), arba priemonės ir kiti projektai, skirti 2014–2020 metų nacionalinei pažangos programai ir (arba) 2014–2020 metų Europos Sąjungos fondų investicijų veiksmų programai įgyvendinti (priemonės požymis „TE“). Šios priemonės ir projektai šio skyriaus 6 ir 7 lentelėse nurodomi tol, kol šios priemonės įgyvendinamos, t. y.:</w:t>
      </w:r>
    </w:p>
    <w:p w:rsidR="004F2A03" w:rsidRDefault="0032655D">
      <w:pPr>
        <w:tabs>
          <w:tab w:val="left" w:pos="993"/>
        </w:tabs>
        <w:spacing w:line="276" w:lineRule="auto"/>
        <w:ind w:firstLine="709"/>
        <w:jc w:val="both"/>
        <w:rPr>
          <w:bCs/>
          <w:i/>
          <w:color w:val="808080"/>
          <w:szCs w:val="24"/>
        </w:rPr>
      </w:pPr>
      <w:r>
        <w:rPr>
          <w:rFonts w:ascii="Courier New" w:hAnsi="Courier New" w:cs="Courier New"/>
          <w:bCs/>
          <w:color w:val="808080"/>
          <w:szCs w:val="24"/>
        </w:rPr>
        <w:t>o</w:t>
      </w:r>
      <w:r>
        <w:rPr>
          <w:rFonts w:ascii="Courier New" w:hAnsi="Courier New" w:cs="Courier New"/>
          <w:bCs/>
          <w:color w:val="808080"/>
          <w:szCs w:val="24"/>
        </w:rPr>
        <w:tab/>
      </w:r>
      <w:r>
        <w:rPr>
          <w:bCs/>
          <w:i/>
          <w:color w:val="808080"/>
          <w:szCs w:val="24"/>
        </w:rPr>
        <w:t>iki 2023 metų įgyvendinamos priemonės ir projektai, skirti 2014–2020 metų nacionalinei pažangos programai ir (arba) 2014–2020 metų Europos Sąjungos fondų investicijų veiksmų programai įgyvendinti;</w:t>
      </w:r>
    </w:p>
    <w:p w:rsidR="004F2A03" w:rsidRDefault="0032655D">
      <w:pPr>
        <w:tabs>
          <w:tab w:val="left" w:pos="993"/>
        </w:tabs>
        <w:spacing w:line="276" w:lineRule="auto"/>
        <w:ind w:firstLine="709"/>
        <w:jc w:val="both"/>
        <w:rPr>
          <w:bCs/>
          <w:i/>
          <w:color w:val="808080"/>
          <w:szCs w:val="24"/>
        </w:rPr>
      </w:pPr>
      <w:r>
        <w:rPr>
          <w:rFonts w:ascii="Courier New" w:hAnsi="Courier New" w:cs="Courier New"/>
          <w:bCs/>
          <w:color w:val="808080"/>
          <w:szCs w:val="24"/>
        </w:rPr>
        <w:t>o</w:t>
      </w:r>
      <w:r>
        <w:rPr>
          <w:rFonts w:ascii="Courier New" w:hAnsi="Courier New" w:cs="Courier New"/>
          <w:bCs/>
          <w:color w:val="808080"/>
          <w:szCs w:val="24"/>
        </w:rPr>
        <w:tab/>
      </w:r>
      <w:r>
        <w:rPr>
          <w:bCs/>
          <w:i/>
          <w:color w:val="808080"/>
          <w:szCs w:val="24"/>
        </w:rPr>
        <w:t>iki 2025 metų įgyvendinami tęstiniai investicijų projektai (Valstybės investicijų programoje suplanuoti projektai).</w:t>
      </w:r>
    </w:p>
    <w:p w:rsidR="004F2A03" w:rsidRDefault="004F2A03">
      <w:pPr>
        <w:tabs>
          <w:tab w:val="left" w:pos="426"/>
        </w:tabs>
        <w:ind w:firstLine="709"/>
        <w:jc w:val="both"/>
        <w:rPr>
          <w:bCs/>
          <w:i/>
          <w:color w:val="808080"/>
          <w:szCs w:val="24"/>
        </w:rPr>
      </w:pPr>
    </w:p>
    <w:p w:rsidR="006C7182" w:rsidRDefault="006C7182">
      <w:pPr>
        <w:jc w:val="both"/>
        <w:rPr>
          <w:b/>
          <w:color w:val="000000"/>
          <w:szCs w:val="24"/>
        </w:rPr>
        <w:sectPr w:rsidR="006C7182" w:rsidSect="006C7182">
          <w:pgSz w:w="11906" w:h="16838" w:code="9"/>
          <w:pgMar w:top="1134" w:right="566" w:bottom="993" w:left="1134" w:header="567" w:footer="567" w:gutter="0"/>
          <w:pgNumType w:start="11"/>
          <w:cols w:space="1296"/>
          <w:docGrid w:linePitch="326"/>
        </w:sectPr>
      </w:pPr>
    </w:p>
    <w:p w:rsidR="004F2A03" w:rsidRDefault="0032655D">
      <w:pPr>
        <w:jc w:val="both"/>
        <w:rPr>
          <w:color w:val="000000"/>
          <w:szCs w:val="24"/>
        </w:rPr>
      </w:pPr>
      <w:r>
        <w:rPr>
          <w:b/>
          <w:color w:val="000000"/>
          <w:szCs w:val="24"/>
        </w:rPr>
        <w:lastRenderedPageBreak/>
        <w:t xml:space="preserve">5 lentelė. </w:t>
      </w:r>
      <w:r>
        <w:rPr>
          <w:bCs/>
          <w:i/>
          <w:szCs w:val="24"/>
        </w:rPr>
        <w:t>n</w:t>
      </w:r>
      <w:r>
        <w:rPr>
          <w:bCs/>
          <w:szCs w:val="24"/>
        </w:rPr>
        <w:t>–(</w:t>
      </w:r>
      <w:r>
        <w:rPr>
          <w:bCs/>
          <w:i/>
          <w:szCs w:val="24"/>
        </w:rPr>
        <w:t>n</w:t>
      </w:r>
      <w:r>
        <w:rPr>
          <w:bCs/>
          <w:szCs w:val="24"/>
        </w:rPr>
        <w:t xml:space="preserve"> + 2) metų valstybei svarbūs projektai, kito nacionalinės plėtros programos valdytojo finansuojami įstaigos vykdomi projektai, tęstiniai investicijų projektai, 2014–2020 metų nacionalinei pažangos programai ir (arba) 2014–2020 metų Europos Sąjungos fondų investicijų veiksmų programai įgyvendinti skirtos priemonės ir projektai ir asignavimai jiems įgyvendinti (tūkst. eurų)</w:t>
      </w:r>
    </w:p>
    <w:tbl>
      <w:tblPr>
        <w:tblW w:w="151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867"/>
        <w:gridCol w:w="867"/>
        <w:gridCol w:w="962"/>
        <w:gridCol w:w="820"/>
        <w:gridCol w:w="709"/>
        <w:gridCol w:w="709"/>
        <w:gridCol w:w="850"/>
        <w:gridCol w:w="851"/>
        <w:gridCol w:w="850"/>
        <w:gridCol w:w="709"/>
        <w:gridCol w:w="709"/>
        <w:gridCol w:w="708"/>
        <w:gridCol w:w="851"/>
        <w:gridCol w:w="709"/>
        <w:gridCol w:w="992"/>
        <w:gridCol w:w="709"/>
        <w:gridCol w:w="850"/>
        <w:gridCol w:w="709"/>
      </w:tblGrid>
      <w:tr w:rsidR="004F2A03">
        <w:trPr>
          <w:trHeight w:val="439"/>
        </w:trPr>
        <w:tc>
          <w:tcPr>
            <w:tcW w:w="7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Projekto tipas</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Nacionalinė PP, nacionalinės PP valdytojas</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b/>
                <w:color w:val="000000"/>
                <w:sz w:val="16"/>
                <w:lang w:eastAsia="lt-LT"/>
              </w:rPr>
            </w:pPr>
            <w:r>
              <w:rPr>
                <w:b/>
                <w:color w:val="000000"/>
                <w:sz w:val="16"/>
                <w:lang w:eastAsia="lt-LT"/>
              </w:rPr>
              <w:t>Priemonės / projekto kodas</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 xml:space="preserve">Įstaigos </w:t>
            </w:r>
          </w:p>
          <w:p w:rsidR="004F2A03" w:rsidRDefault="0032655D">
            <w:pPr>
              <w:jc w:val="center"/>
              <w:rPr>
                <w:b/>
                <w:color w:val="000000"/>
                <w:sz w:val="16"/>
                <w:lang w:eastAsia="lt-LT"/>
              </w:rPr>
            </w:pPr>
            <w:r>
              <w:rPr>
                <w:b/>
                <w:color w:val="000000"/>
                <w:sz w:val="16"/>
                <w:lang w:eastAsia="lt-LT"/>
              </w:rPr>
              <w:t xml:space="preserve">(projekto vykdytojo) </w:t>
            </w:r>
          </w:p>
          <w:p w:rsidR="004F2A03" w:rsidRDefault="0032655D">
            <w:pPr>
              <w:jc w:val="center"/>
              <w:rPr>
                <w:b/>
                <w:color w:val="000000"/>
                <w:sz w:val="16"/>
                <w:lang w:eastAsia="lt-LT"/>
              </w:rPr>
            </w:pPr>
            <w:r>
              <w:rPr>
                <w:b/>
                <w:color w:val="000000"/>
                <w:sz w:val="16"/>
                <w:lang w:eastAsia="lt-LT"/>
              </w:rPr>
              <w:t>pavadinimas</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Projekto pavadinimas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Įgyvendinimo terminai (metais)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34"/>
              <w:jc w:val="center"/>
              <w:rPr>
                <w:b/>
                <w:color w:val="000000"/>
                <w:sz w:val="16"/>
                <w:lang w:eastAsia="lt-LT"/>
              </w:rPr>
            </w:pPr>
            <w:r>
              <w:rPr>
                <w:b/>
                <w:color w:val="000000"/>
                <w:sz w:val="16"/>
                <w:lang w:eastAsia="lt-LT"/>
              </w:rPr>
              <w:t>Bendra projekto vertė</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 xml:space="preserve">Likutinė vertė </w:t>
            </w:r>
          </w:p>
          <w:p w:rsidR="004F2A03" w:rsidRDefault="0032655D">
            <w:pPr>
              <w:jc w:val="center"/>
              <w:rPr>
                <w:b/>
                <w:color w:val="000000"/>
                <w:sz w:val="16"/>
                <w:lang w:eastAsia="lt-LT"/>
              </w:rPr>
            </w:pPr>
            <w:r>
              <w:rPr>
                <w:b/>
                <w:color w:val="000000"/>
                <w:sz w:val="16"/>
                <w:lang w:eastAsia="lt-LT"/>
              </w:rPr>
              <w:t xml:space="preserve">iki </w:t>
            </w:r>
            <w:r>
              <w:rPr>
                <w:b/>
                <w:i/>
                <w:color w:val="000000"/>
                <w:sz w:val="16"/>
                <w:lang w:eastAsia="lt-LT"/>
              </w:rPr>
              <w:t xml:space="preserve">n </w:t>
            </w:r>
            <w:r>
              <w:rPr>
                <w:b/>
                <w:color w:val="000000"/>
                <w:sz w:val="16"/>
                <w:lang w:eastAsia="lt-LT"/>
              </w:rPr>
              <w:t>– 1 metų</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 xml:space="preserve">Planuojama panaudoti </w:t>
            </w:r>
          </w:p>
          <w:p w:rsidR="004F2A03" w:rsidRDefault="0032655D">
            <w:pPr>
              <w:jc w:val="center"/>
              <w:rPr>
                <w:b/>
                <w:i/>
                <w:iCs/>
                <w:color w:val="000000"/>
                <w:sz w:val="16"/>
                <w:lang w:eastAsia="lt-LT"/>
              </w:rPr>
            </w:pPr>
            <w:r>
              <w:rPr>
                <w:b/>
                <w:i/>
                <w:color w:val="000000"/>
                <w:sz w:val="16"/>
                <w:lang w:eastAsia="lt-LT"/>
              </w:rPr>
              <w:t xml:space="preserve">n </w:t>
            </w:r>
            <w:r>
              <w:rPr>
                <w:b/>
                <w:color w:val="000000"/>
                <w:sz w:val="16"/>
                <w:lang w:eastAsia="lt-LT"/>
              </w:rPr>
              <w:t>– 1 metais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iCs/>
                <w:color w:val="000000"/>
                <w:sz w:val="16"/>
                <w:lang w:eastAsia="lt-LT"/>
              </w:rPr>
            </w:pPr>
            <w:r>
              <w:rPr>
                <w:b/>
                <w:i/>
                <w:iCs/>
                <w:color w:val="000000"/>
                <w:sz w:val="16"/>
                <w:lang w:eastAsia="lt-LT"/>
              </w:rPr>
              <w:t>n</w:t>
            </w:r>
            <w:r>
              <w:rPr>
                <w:b/>
                <w:color w:val="000000"/>
                <w:sz w:val="16"/>
                <w:lang w:eastAsia="lt-LT"/>
              </w:rPr>
              <w:t xml:space="preserve"> metais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i/>
                <w:iCs/>
                <w:color w:val="000000"/>
                <w:sz w:val="16"/>
                <w:lang w:eastAsia="lt-LT"/>
              </w:rPr>
              <w:t xml:space="preserve">n </w:t>
            </w:r>
            <w:r>
              <w:rPr>
                <w:b/>
                <w:color w:val="000000"/>
                <w:sz w:val="16"/>
                <w:lang w:eastAsia="lt-LT"/>
              </w:rPr>
              <w:t>+ 1 metais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i/>
                <w:iCs/>
                <w:color w:val="000000"/>
                <w:sz w:val="16"/>
                <w:lang w:eastAsia="lt-LT"/>
              </w:rPr>
              <w:t xml:space="preserve">n </w:t>
            </w:r>
            <w:r>
              <w:rPr>
                <w:b/>
                <w:color w:val="000000"/>
                <w:sz w:val="16"/>
                <w:lang w:eastAsia="lt-LT"/>
              </w:rPr>
              <w:t>+ 2 metais</w:t>
            </w:r>
          </w:p>
        </w:tc>
      </w:tr>
      <w:tr w:rsidR="004F2A03">
        <w:trPr>
          <w:cantSplit/>
          <w:trHeight w:val="955"/>
        </w:trPr>
        <w:tc>
          <w:tcPr>
            <w:tcW w:w="4236"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6"/>
                <w:lang w:eastAsia="lt-LT"/>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6"/>
                <w:lang w:eastAsia="lt-LT"/>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6"/>
                <w:lang w:eastAsia="lt-LT"/>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6"/>
                <w:lang w:eastAsia="lt-LT"/>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6"/>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pradžia</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pabaiga</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8" w:right="-108"/>
              <w:jc w:val="center"/>
              <w:rPr>
                <w:b/>
                <w:color w:val="000000"/>
                <w:sz w:val="16"/>
                <w:lang w:eastAsia="lt-LT"/>
              </w:rPr>
            </w:pPr>
            <w:r>
              <w:rPr>
                <w:b/>
                <w:color w:val="000000"/>
                <w:sz w:val="16"/>
                <w:lang w:eastAsia="lt-LT"/>
              </w:rPr>
              <w:t>Valstybės biudžeto lėšos</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34"/>
              <w:jc w:val="center"/>
              <w:rPr>
                <w:b/>
                <w:color w:val="000000"/>
                <w:sz w:val="16"/>
                <w:lang w:eastAsia="lt-LT"/>
              </w:rPr>
            </w:pPr>
            <w:r>
              <w:rPr>
                <w:b/>
                <w:color w:val="000000"/>
                <w:sz w:val="16"/>
                <w:lang w:eastAsia="lt-LT"/>
              </w:rPr>
              <w:t>Kiti šaltiniai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7" w:right="-108"/>
              <w:jc w:val="center"/>
              <w:rPr>
                <w:b/>
                <w:color w:val="000000"/>
                <w:sz w:val="16"/>
                <w:lang w:eastAsia="lt-LT"/>
              </w:rPr>
            </w:pPr>
            <w:r>
              <w:rPr>
                <w:b/>
                <w:color w:val="000000"/>
                <w:sz w:val="16"/>
                <w:lang w:eastAsia="lt-LT"/>
              </w:rPr>
              <w:t>Valstybės biudžeto lėšos</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8" w:right="-173"/>
              <w:jc w:val="center"/>
              <w:rPr>
                <w:b/>
                <w:color w:val="000000"/>
                <w:sz w:val="16"/>
                <w:lang w:eastAsia="lt-LT"/>
              </w:rPr>
            </w:pPr>
            <w:r>
              <w:rPr>
                <w:b/>
                <w:color w:val="000000"/>
                <w:sz w:val="16"/>
                <w:lang w:eastAsia="lt-LT"/>
              </w:rPr>
              <w:t>Kiti šaltiniai</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8" w:right="-108"/>
              <w:jc w:val="center"/>
              <w:rPr>
                <w:b/>
                <w:color w:val="000000"/>
                <w:sz w:val="16"/>
                <w:lang w:eastAsia="lt-LT"/>
              </w:rPr>
            </w:pPr>
            <w:r>
              <w:rPr>
                <w:b/>
                <w:color w:val="000000"/>
                <w:sz w:val="16"/>
                <w:lang w:eastAsia="lt-LT"/>
              </w:rPr>
              <w:t>Valstybės biudžeto lėšos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742"/>
              </w:tabs>
              <w:ind w:left="-108" w:right="-107"/>
              <w:jc w:val="center"/>
              <w:rPr>
                <w:b/>
                <w:color w:val="000000"/>
                <w:sz w:val="16"/>
                <w:lang w:eastAsia="lt-LT"/>
              </w:rPr>
            </w:pPr>
            <w:r>
              <w:rPr>
                <w:b/>
                <w:color w:val="000000"/>
                <w:sz w:val="16"/>
                <w:lang w:eastAsia="lt-LT"/>
              </w:rPr>
              <w:t>Kiti šaltiniai</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9" w:right="-107"/>
              <w:jc w:val="center"/>
              <w:rPr>
                <w:b/>
                <w:color w:val="000000"/>
                <w:sz w:val="16"/>
                <w:lang w:eastAsia="lt-LT"/>
              </w:rPr>
            </w:pPr>
            <w:r>
              <w:rPr>
                <w:b/>
                <w:color w:val="000000"/>
                <w:sz w:val="16"/>
                <w:lang w:eastAsia="lt-LT"/>
              </w:rPr>
              <w:t>Valstybės biudžeto lėšos</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8" w:right="-154"/>
              <w:jc w:val="center"/>
              <w:rPr>
                <w:b/>
                <w:color w:val="000000"/>
                <w:sz w:val="16"/>
                <w:lang w:eastAsia="lt-LT"/>
              </w:rPr>
            </w:pPr>
            <w:r>
              <w:rPr>
                <w:b/>
                <w:color w:val="000000"/>
                <w:sz w:val="16"/>
                <w:lang w:eastAsia="lt-LT"/>
              </w:rPr>
              <w:t>Kiti šaltiniai</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62" w:right="-108"/>
              <w:jc w:val="center"/>
              <w:rPr>
                <w:b/>
                <w:color w:val="000000"/>
                <w:sz w:val="16"/>
                <w:lang w:eastAsia="lt-LT"/>
              </w:rPr>
            </w:pPr>
            <w:r>
              <w:rPr>
                <w:b/>
                <w:color w:val="000000"/>
                <w:sz w:val="16"/>
                <w:lang w:eastAsia="lt-LT"/>
              </w:rPr>
              <w:t>Valstybės biudžeto lėšos</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54" w:right="-108"/>
              <w:jc w:val="center"/>
              <w:rPr>
                <w:b/>
                <w:color w:val="000000"/>
                <w:sz w:val="16"/>
                <w:lang w:eastAsia="lt-LT"/>
              </w:rPr>
            </w:pPr>
            <w:r>
              <w:rPr>
                <w:b/>
                <w:color w:val="000000"/>
                <w:sz w:val="16"/>
                <w:lang w:eastAsia="lt-LT"/>
              </w:rPr>
              <w:t>Kiti šaltiniai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62" w:right="-108"/>
              <w:jc w:val="center"/>
              <w:rPr>
                <w:b/>
                <w:color w:val="000000"/>
                <w:sz w:val="16"/>
                <w:lang w:eastAsia="lt-LT"/>
              </w:rPr>
            </w:pPr>
            <w:r>
              <w:rPr>
                <w:b/>
                <w:color w:val="000000"/>
                <w:sz w:val="16"/>
                <w:lang w:eastAsia="lt-LT"/>
              </w:rPr>
              <w:t>Valstybės biudžeto lėšos</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8" w:right="-108"/>
              <w:jc w:val="center"/>
              <w:rPr>
                <w:b/>
                <w:color w:val="000000"/>
                <w:sz w:val="16"/>
                <w:lang w:eastAsia="lt-LT"/>
              </w:rPr>
            </w:pPr>
            <w:r>
              <w:rPr>
                <w:b/>
                <w:color w:val="000000"/>
                <w:sz w:val="16"/>
                <w:lang w:eastAsia="lt-LT"/>
              </w:rPr>
              <w:t>Kiti šaltiniai</w:t>
            </w:r>
          </w:p>
        </w:tc>
      </w:tr>
      <w:tr w:rsidR="004F2A03">
        <w:trPr>
          <w:trHeight w:val="112"/>
        </w:trPr>
        <w:tc>
          <w:tcPr>
            <w:tcW w:w="7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w:t>
            </w:r>
          </w:p>
        </w:tc>
        <w:tc>
          <w:tcPr>
            <w:tcW w:w="86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color w:val="000000"/>
                <w:sz w:val="16"/>
                <w:lang w:eastAsia="lt-LT"/>
              </w:rPr>
            </w:pPr>
            <w:r>
              <w:rPr>
                <w:color w:val="000000"/>
                <w:sz w:val="16"/>
                <w:lang w:eastAsia="lt-LT"/>
              </w:rPr>
              <w:t>2</w:t>
            </w:r>
          </w:p>
        </w:tc>
        <w:tc>
          <w:tcPr>
            <w:tcW w:w="86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6"/>
                <w:lang w:eastAsia="lt-LT"/>
              </w:rPr>
            </w:pPr>
            <w:r>
              <w:rPr>
                <w:color w:val="000000"/>
                <w:sz w:val="16"/>
                <w:lang w:eastAsia="lt-LT"/>
              </w:rPr>
              <w:t>3</w:t>
            </w:r>
          </w:p>
        </w:tc>
        <w:tc>
          <w:tcPr>
            <w:tcW w:w="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4</w:t>
            </w:r>
          </w:p>
        </w:tc>
        <w:tc>
          <w:tcPr>
            <w:tcW w:w="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5</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6"/>
                <w:lang w:eastAsia="lt-LT"/>
              </w:rPr>
            </w:pPr>
            <w:r>
              <w:rPr>
                <w:color w:val="000000"/>
                <w:sz w:val="16"/>
                <w:lang w:eastAsia="lt-LT"/>
              </w:rPr>
              <w:t>6</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6"/>
                <w:lang w:eastAsia="lt-LT"/>
              </w:rPr>
            </w:pPr>
            <w:r>
              <w:rPr>
                <w:color w:val="000000"/>
                <w:sz w:val="16"/>
                <w:lang w:eastAsia="lt-LT"/>
              </w:rPr>
              <w:t>7</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ind w:left="34"/>
              <w:jc w:val="center"/>
              <w:rPr>
                <w:color w:val="000000"/>
                <w:sz w:val="16"/>
                <w:lang w:eastAsia="lt-LT"/>
              </w:rPr>
            </w:pPr>
            <w:r>
              <w:rPr>
                <w:color w:val="000000"/>
                <w:sz w:val="16"/>
                <w:lang w:eastAsia="lt-LT"/>
              </w:rPr>
              <w:t>8</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ind w:left="34"/>
              <w:jc w:val="center"/>
              <w:rPr>
                <w:color w:val="000000"/>
                <w:sz w:val="16"/>
                <w:lang w:eastAsia="lt-LT"/>
              </w:rPr>
            </w:pPr>
            <w:r>
              <w:rPr>
                <w:color w:val="000000"/>
                <w:sz w:val="16"/>
                <w:lang w:eastAsia="lt-LT"/>
              </w:rPr>
              <w:t>9</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6"/>
                <w:lang w:eastAsia="lt-LT"/>
              </w:rPr>
            </w:pPr>
            <w:r>
              <w:rPr>
                <w:color w:val="000000"/>
                <w:sz w:val="16"/>
                <w:lang w:eastAsia="lt-LT"/>
              </w:rPr>
              <w:t>10</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6"/>
                <w:lang w:eastAsia="lt-LT"/>
              </w:rPr>
            </w:pPr>
            <w:r>
              <w:rPr>
                <w:color w:val="000000"/>
                <w:sz w:val="16"/>
                <w:lang w:eastAsia="lt-LT"/>
              </w:rPr>
              <w:t>11</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6"/>
                <w:lang w:eastAsia="lt-LT"/>
              </w:rPr>
            </w:pPr>
            <w:r>
              <w:rPr>
                <w:color w:val="000000"/>
                <w:sz w:val="16"/>
                <w:lang w:eastAsia="lt-LT"/>
              </w:rPr>
              <w:t>12</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13</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14</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15</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16</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17</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19</w:t>
            </w:r>
          </w:p>
        </w:tc>
      </w:tr>
      <w:tr w:rsidR="004F2A03">
        <w:trPr>
          <w:trHeight w:val="284"/>
        </w:trPr>
        <w:tc>
          <w:tcPr>
            <w:tcW w:w="724"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66"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961"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1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50" w:type="dxa"/>
            <w:tcBorders>
              <w:top w:val="single" w:sz="4" w:space="0" w:color="auto"/>
              <w:left w:val="single" w:sz="4" w:space="0" w:color="auto"/>
              <w:bottom w:val="single" w:sz="4" w:space="0" w:color="auto"/>
              <w:right w:val="single" w:sz="4" w:space="0" w:color="auto"/>
            </w:tcBorders>
          </w:tcPr>
          <w:p w:rsidR="004F2A03" w:rsidRDefault="004F2A03">
            <w:pPr>
              <w:ind w:left="34"/>
              <w:jc w:val="both"/>
              <w:rPr>
                <w:color w:val="000000"/>
                <w:sz w:val="16"/>
                <w:lang w:eastAsia="lt-LT"/>
              </w:rPr>
            </w:pPr>
          </w:p>
        </w:tc>
        <w:tc>
          <w:tcPr>
            <w:tcW w:w="851" w:type="dxa"/>
            <w:tcBorders>
              <w:top w:val="single" w:sz="4" w:space="0" w:color="auto"/>
              <w:left w:val="single" w:sz="4" w:space="0" w:color="auto"/>
              <w:bottom w:val="single" w:sz="4" w:space="0" w:color="auto"/>
              <w:right w:val="single" w:sz="4" w:space="0" w:color="auto"/>
            </w:tcBorders>
          </w:tcPr>
          <w:p w:rsidR="004F2A03" w:rsidRDefault="004F2A03">
            <w:pPr>
              <w:ind w:left="34"/>
              <w:jc w:val="both"/>
              <w:rPr>
                <w:color w:val="000000"/>
                <w:sz w:val="16"/>
                <w:lang w:eastAsia="lt-LT"/>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8"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992"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850"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A03" w:rsidRDefault="004F2A03"/>
        </w:tc>
      </w:tr>
      <w:tr w:rsidR="004F2A03">
        <w:trPr>
          <w:trHeight w:val="284"/>
        </w:trPr>
        <w:tc>
          <w:tcPr>
            <w:tcW w:w="724"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66"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961"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1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50" w:type="dxa"/>
            <w:tcBorders>
              <w:top w:val="single" w:sz="4" w:space="0" w:color="auto"/>
              <w:left w:val="single" w:sz="4" w:space="0" w:color="auto"/>
              <w:bottom w:val="single" w:sz="4" w:space="0" w:color="auto"/>
              <w:right w:val="single" w:sz="4" w:space="0" w:color="auto"/>
            </w:tcBorders>
          </w:tcPr>
          <w:p w:rsidR="004F2A03" w:rsidRDefault="004F2A03">
            <w:pPr>
              <w:ind w:left="34"/>
              <w:jc w:val="both"/>
              <w:rPr>
                <w:color w:val="000000"/>
                <w:sz w:val="16"/>
                <w:lang w:eastAsia="lt-LT"/>
              </w:rPr>
            </w:pPr>
          </w:p>
        </w:tc>
        <w:tc>
          <w:tcPr>
            <w:tcW w:w="851" w:type="dxa"/>
            <w:tcBorders>
              <w:top w:val="single" w:sz="4" w:space="0" w:color="auto"/>
              <w:left w:val="single" w:sz="4" w:space="0" w:color="auto"/>
              <w:bottom w:val="single" w:sz="4" w:space="0" w:color="auto"/>
              <w:right w:val="single" w:sz="4" w:space="0" w:color="auto"/>
            </w:tcBorders>
          </w:tcPr>
          <w:p w:rsidR="004F2A03" w:rsidRDefault="004F2A03">
            <w:pPr>
              <w:ind w:left="34"/>
              <w:jc w:val="both"/>
              <w:rPr>
                <w:color w:val="000000"/>
                <w:sz w:val="16"/>
                <w:lang w:eastAsia="lt-LT"/>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8"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992"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850"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A03" w:rsidRDefault="004F2A03"/>
        </w:tc>
      </w:tr>
      <w:tr w:rsidR="004F2A03">
        <w:trPr>
          <w:trHeight w:val="284"/>
        </w:trPr>
        <w:tc>
          <w:tcPr>
            <w:tcW w:w="4236" w:type="dxa"/>
            <w:gridSpan w:val="5"/>
            <w:tcBorders>
              <w:top w:val="single" w:sz="4" w:space="0" w:color="auto"/>
              <w:left w:val="single" w:sz="4" w:space="0" w:color="auto"/>
              <w:bottom w:val="single" w:sz="4" w:space="0" w:color="auto"/>
              <w:right w:val="single" w:sz="4" w:space="0" w:color="auto"/>
            </w:tcBorders>
            <w:hideMark/>
          </w:tcPr>
          <w:p w:rsidR="004F2A03" w:rsidRDefault="0032655D">
            <w:pPr>
              <w:jc w:val="both"/>
              <w:rPr>
                <w:color w:val="000000"/>
                <w:sz w:val="16"/>
                <w:lang w:eastAsia="lt-LT"/>
              </w:rPr>
            </w:pPr>
            <w:r>
              <w:rPr>
                <w:color w:val="000000"/>
                <w:sz w:val="16"/>
                <w:lang w:eastAsia="lt-LT"/>
              </w:rPr>
              <w:t>Iš viso projektams</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50" w:type="dxa"/>
            <w:tcBorders>
              <w:top w:val="single" w:sz="4" w:space="0" w:color="auto"/>
              <w:left w:val="single" w:sz="4" w:space="0" w:color="auto"/>
              <w:bottom w:val="single" w:sz="4" w:space="0" w:color="auto"/>
              <w:right w:val="single" w:sz="4" w:space="0" w:color="auto"/>
            </w:tcBorders>
          </w:tcPr>
          <w:p w:rsidR="004F2A03" w:rsidRDefault="004F2A03">
            <w:pPr>
              <w:ind w:left="34"/>
              <w:jc w:val="both"/>
              <w:rPr>
                <w:color w:val="000000"/>
                <w:sz w:val="16"/>
                <w:lang w:eastAsia="lt-LT"/>
              </w:rPr>
            </w:pPr>
          </w:p>
        </w:tc>
        <w:tc>
          <w:tcPr>
            <w:tcW w:w="851" w:type="dxa"/>
            <w:tcBorders>
              <w:top w:val="single" w:sz="4" w:space="0" w:color="auto"/>
              <w:left w:val="single" w:sz="4" w:space="0" w:color="auto"/>
              <w:bottom w:val="single" w:sz="4" w:space="0" w:color="auto"/>
              <w:right w:val="single" w:sz="4" w:space="0" w:color="auto"/>
            </w:tcBorders>
          </w:tcPr>
          <w:p w:rsidR="004F2A03" w:rsidRDefault="004F2A03">
            <w:pPr>
              <w:ind w:left="34"/>
              <w:jc w:val="both"/>
              <w:rPr>
                <w:color w:val="000000"/>
                <w:sz w:val="16"/>
                <w:lang w:eastAsia="lt-LT"/>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8"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992"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850"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A03" w:rsidRDefault="004F2A03"/>
        </w:tc>
      </w:tr>
    </w:tbl>
    <w:p w:rsidR="004F2A03" w:rsidRDefault="0032655D">
      <w:pPr>
        <w:rPr>
          <w:sz w:val="20"/>
        </w:rPr>
      </w:pPr>
      <w:r>
        <w:rPr>
          <w:i/>
          <w:sz w:val="20"/>
        </w:rPr>
        <w:t xml:space="preserve">n </w:t>
      </w:r>
      <w:r>
        <w:rPr>
          <w:sz w:val="20"/>
        </w:rPr>
        <w:t xml:space="preserve">– 1 – einamieji metai, </w:t>
      </w:r>
      <w:r>
        <w:rPr>
          <w:i/>
          <w:sz w:val="20"/>
        </w:rPr>
        <w:t xml:space="preserve">n </w:t>
      </w:r>
      <w:r>
        <w:rPr>
          <w:sz w:val="20"/>
        </w:rPr>
        <w:t xml:space="preserve">– pirmieji planuojami metai, </w:t>
      </w:r>
      <w:r>
        <w:rPr>
          <w:i/>
          <w:sz w:val="20"/>
        </w:rPr>
        <w:t xml:space="preserve">n </w:t>
      </w:r>
      <w:r>
        <w:rPr>
          <w:sz w:val="20"/>
        </w:rPr>
        <w:t xml:space="preserve">+ 1 – antrieji planuojami metai ir </w:t>
      </w:r>
      <w:r>
        <w:rPr>
          <w:i/>
          <w:sz w:val="20"/>
        </w:rPr>
        <w:t xml:space="preserve">n </w:t>
      </w:r>
      <w:r>
        <w:rPr>
          <w:sz w:val="20"/>
        </w:rPr>
        <w:t>+ 2 – tretieji planuojami metai.</w:t>
      </w:r>
    </w:p>
    <w:p w:rsidR="004F2A03" w:rsidRDefault="004F2A03">
      <w:pPr>
        <w:rPr>
          <w:i/>
          <w:color w:val="808080"/>
          <w:sz w:val="20"/>
          <w:szCs w:val="18"/>
        </w:rPr>
      </w:pPr>
    </w:p>
    <w:p w:rsidR="004F2A03" w:rsidRDefault="0032655D">
      <w:pPr>
        <w:jc w:val="both"/>
        <w:rPr>
          <w:i/>
          <w:color w:val="808080"/>
          <w:szCs w:val="24"/>
        </w:rPr>
      </w:pPr>
      <w:r>
        <w:rPr>
          <w:i/>
          <w:color w:val="808080"/>
          <w:szCs w:val="24"/>
        </w:rPr>
        <w:t>1</w:t>
      </w:r>
      <w:r>
        <w:rPr>
          <w:i/>
          <w:color w:val="808080"/>
          <w:szCs w:val="24"/>
        </w:rPr>
        <w:t>. 1 stulpelyje nurodomas projekto tipas: eilės tvarka nurodomi valstybei svarbūs projektai (nurodomas požymis „VSP“), kito nacionalinės plėtros programos valdytojo finansuojami projektai (nurodomas požymis „PPV“), tęstiniai investicijų projektai, planuojami Valstybės investicijų programoje (nurodomas požymis „VIP“), priemonės ir projektai, skirti 2014–2020 metų planavimo dokumentams įgyvendinti (nurodomas požymis „APD“). Jeigu projektai atitinka kelis nurodytus požymius, 1 stulpelyje nurodomi visi atitinkami požymiai.</w:t>
      </w:r>
    </w:p>
    <w:p w:rsidR="004F2A03" w:rsidRDefault="0032655D">
      <w:pPr>
        <w:jc w:val="both"/>
        <w:rPr>
          <w:i/>
          <w:color w:val="808080"/>
          <w:szCs w:val="24"/>
        </w:rPr>
      </w:pPr>
      <w:r>
        <w:rPr>
          <w:i/>
          <w:color w:val="808080"/>
          <w:szCs w:val="24"/>
        </w:rPr>
        <w:t>2</w:t>
      </w:r>
      <w:r>
        <w:rPr>
          <w:i/>
          <w:color w:val="808080"/>
          <w:szCs w:val="24"/>
        </w:rPr>
        <w:t>. 2 stulpelyje nurodoma nacionalinė plėtros programa, nacionalinės plėtros programos priemonė ir jos koordinatorius.</w:t>
      </w:r>
    </w:p>
    <w:p w:rsidR="004F2A03" w:rsidRDefault="0032655D">
      <w:pPr>
        <w:jc w:val="both"/>
        <w:rPr>
          <w:i/>
          <w:color w:val="808080"/>
          <w:szCs w:val="24"/>
        </w:rPr>
      </w:pPr>
      <w:r>
        <w:rPr>
          <w:i/>
          <w:color w:val="808080"/>
          <w:szCs w:val="24"/>
        </w:rPr>
        <w:t>3</w:t>
      </w:r>
      <w:r>
        <w:rPr>
          <w:i/>
          <w:color w:val="808080"/>
          <w:szCs w:val="24"/>
        </w:rPr>
        <w:t>. 10 ir 11 stulpeliuose nurodoma projekto likutinė vertė yra investicijų poreikio ir panaudotų lėšų iki n – 1 metų skirtumas.</w:t>
      </w:r>
    </w:p>
    <w:p w:rsidR="004F2A03" w:rsidRDefault="0032655D">
      <w:pPr>
        <w:jc w:val="both"/>
        <w:rPr>
          <w:i/>
          <w:color w:val="808080"/>
          <w:szCs w:val="24"/>
        </w:rPr>
      </w:pPr>
      <w:r>
        <w:rPr>
          <w:i/>
          <w:color w:val="808080"/>
          <w:szCs w:val="24"/>
        </w:rPr>
        <w:t>4</w:t>
      </w:r>
      <w:r>
        <w:rPr>
          <w:i/>
          <w:color w:val="808080"/>
          <w:szCs w:val="24"/>
        </w:rPr>
        <w:t>. 8, 10, 12, 14,16 ir 18 stulpeliuose nurodomos visos iš Lietuvos Respublikos valstybės biudžeto (įskaitant Europos Sąjungos ir kitos tarptautinės finansinės paramos lėšas) gautos arba planuojamos gauti lėšos.</w:t>
      </w:r>
    </w:p>
    <w:p w:rsidR="004F2A03" w:rsidRDefault="0032655D">
      <w:pPr>
        <w:jc w:val="both"/>
        <w:rPr>
          <w:i/>
          <w:color w:val="808080"/>
          <w:szCs w:val="24"/>
        </w:rPr>
      </w:pPr>
      <w:r>
        <w:rPr>
          <w:i/>
          <w:color w:val="808080"/>
          <w:szCs w:val="24"/>
        </w:rPr>
        <w:t>5</w:t>
      </w:r>
      <w:r>
        <w:rPr>
          <w:i/>
          <w:color w:val="808080"/>
          <w:szCs w:val="24"/>
        </w:rPr>
        <w:t>. 9, 11, 13, 15, 17 ir 19 stulpeliuose nurodomos iš paramą administruojančių institucijų arba tiesiogiai iš Europos Sąjungos institucijų įgyvendinamiems projektams (dėl kurių pasirašytos sutartys, priimti sprendimai dėl lėšų skyrimo) finansuoti gautos arba planuojamos gauti lėšos ir kitos teisėtai gautos lėšos. Šiuose stulpeliuose lėšos detalizuojamos pagal finansavimo šaltinius.</w:t>
      </w:r>
    </w:p>
    <w:p w:rsidR="004F2A03" w:rsidRDefault="004F2A03">
      <w:pPr>
        <w:jc w:val="both"/>
        <w:rPr>
          <w:b/>
          <w:i/>
          <w:color w:val="000000"/>
          <w:szCs w:val="24"/>
        </w:rPr>
      </w:pPr>
    </w:p>
    <w:p w:rsidR="004F2A03" w:rsidRDefault="0032655D">
      <w:pPr>
        <w:jc w:val="both"/>
        <w:rPr>
          <w:b/>
          <w:color w:val="808080"/>
          <w:szCs w:val="24"/>
        </w:rPr>
      </w:pPr>
      <w:r>
        <w:rPr>
          <w:b/>
          <w:color w:val="000000"/>
          <w:szCs w:val="24"/>
        </w:rPr>
        <w:t xml:space="preserve">6 lentelė. </w:t>
      </w:r>
      <w:r>
        <w:rPr>
          <w:i/>
          <w:color w:val="000000"/>
          <w:szCs w:val="24"/>
        </w:rPr>
        <w:t>n</w:t>
      </w:r>
      <w:r>
        <w:rPr>
          <w:color w:val="000000"/>
          <w:szCs w:val="24"/>
        </w:rPr>
        <w:t>–(</w:t>
      </w:r>
      <w:r>
        <w:rPr>
          <w:i/>
          <w:color w:val="000000"/>
          <w:szCs w:val="24"/>
        </w:rPr>
        <w:t>n</w:t>
      </w:r>
      <w:r>
        <w:rPr>
          <w:color w:val="000000"/>
          <w:szCs w:val="24"/>
        </w:rPr>
        <w:t xml:space="preserve"> + 2) metų valstybei svarbių projektų, kito nacionalinės plėtros programos valdytojo finansuojamų įstaigos vykdomų projektų, tęstinių investicijų projektų, 2014–2020 metų nacionalinei pažangos programai ir (arba) 2014–2020 metų Europos Sąjungos fondų investicijų veiksmų programai įgyvendinti skirtų priemonių ir projektų </w:t>
      </w:r>
      <w:proofErr w:type="spellStart"/>
      <w:r>
        <w:rPr>
          <w:color w:val="000000"/>
          <w:szCs w:val="24"/>
        </w:rPr>
        <w:t>stebėsenos</w:t>
      </w:r>
      <w:proofErr w:type="spellEnd"/>
      <w:r>
        <w:rPr>
          <w:color w:val="000000"/>
          <w:szCs w:val="24"/>
        </w:rPr>
        <w:t xml:space="preserve"> rodikliai ir jų reikšmės</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59"/>
        <w:gridCol w:w="1604"/>
        <w:gridCol w:w="960"/>
        <w:gridCol w:w="960"/>
        <w:gridCol w:w="1295"/>
        <w:gridCol w:w="1843"/>
        <w:gridCol w:w="849"/>
        <w:gridCol w:w="881"/>
        <w:gridCol w:w="851"/>
        <w:gridCol w:w="723"/>
        <w:gridCol w:w="1516"/>
      </w:tblGrid>
      <w:tr w:rsidR="004F2A03">
        <w:trPr>
          <w:trHeight w:val="449"/>
        </w:trPr>
        <w:tc>
          <w:tcPr>
            <w:tcW w:w="15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b/>
                <w:color w:val="000000"/>
                <w:sz w:val="18"/>
                <w:szCs w:val="18"/>
                <w:lang w:eastAsia="lt-LT"/>
              </w:rPr>
            </w:pPr>
            <w:r>
              <w:rPr>
                <w:b/>
                <w:color w:val="000000"/>
                <w:sz w:val="18"/>
                <w:szCs w:val="18"/>
                <w:lang w:eastAsia="lt-LT"/>
              </w:rPr>
              <w:t>Priemonės / projekto kodas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Įstaigos</w:t>
            </w:r>
          </w:p>
          <w:p w:rsidR="004F2A03" w:rsidRDefault="0032655D">
            <w:pPr>
              <w:jc w:val="center"/>
              <w:rPr>
                <w:b/>
                <w:color w:val="000000"/>
                <w:sz w:val="18"/>
                <w:szCs w:val="18"/>
                <w:lang w:eastAsia="lt-LT"/>
              </w:rPr>
            </w:pPr>
            <w:r>
              <w:rPr>
                <w:b/>
                <w:color w:val="000000"/>
                <w:sz w:val="18"/>
                <w:szCs w:val="18"/>
                <w:lang w:eastAsia="lt-LT"/>
              </w:rPr>
              <w:t xml:space="preserve">(projekto vykdytojo) </w:t>
            </w:r>
          </w:p>
          <w:p w:rsidR="004F2A03" w:rsidRDefault="0032655D">
            <w:pPr>
              <w:jc w:val="center"/>
              <w:rPr>
                <w:b/>
                <w:color w:val="000000"/>
                <w:sz w:val="18"/>
                <w:szCs w:val="18"/>
                <w:lang w:eastAsia="lt-LT"/>
              </w:rPr>
            </w:pPr>
            <w:r>
              <w:rPr>
                <w:b/>
                <w:color w:val="000000"/>
                <w:sz w:val="18"/>
                <w:szCs w:val="18"/>
                <w:lang w:eastAsia="lt-LT"/>
              </w:rPr>
              <w:t>pavadinimas</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Priemonės / projekto pavadinimas</w:t>
            </w:r>
          </w:p>
        </w:tc>
        <w:tc>
          <w:tcPr>
            <w:tcW w:w="19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Įgyvendinimo terminai (metais)</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proofErr w:type="spellStart"/>
            <w:r>
              <w:rPr>
                <w:b/>
                <w:color w:val="000000"/>
                <w:sz w:val="18"/>
                <w:szCs w:val="18"/>
                <w:lang w:eastAsia="lt-LT"/>
              </w:rPr>
              <w:t>Stebėsenos</w:t>
            </w:r>
            <w:proofErr w:type="spellEnd"/>
            <w:r>
              <w:rPr>
                <w:b/>
                <w:color w:val="000000"/>
                <w:sz w:val="18"/>
                <w:szCs w:val="18"/>
                <w:lang w:eastAsia="lt-LT"/>
              </w:rPr>
              <w:t xml:space="preserve"> rodiklio kodas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 xml:space="preserve">Valstybei svarbių projektų </w:t>
            </w:r>
            <w:proofErr w:type="spellStart"/>
            <w:r>
              <w:rPr>
                <w:b/>
                <w:color w:val="000000"/>
                <w:sz w:val="18"/>
                <w:szCs w:val="18"/>
                <w:lang w:eastAsia="lt-LT"/>
              </w:rPr>
              <w:t>stebėsenos</w:t>
            </w:r>
            <w:proofErr w:type="spellEnd"/>
            <w:r>
              <w:rPr>
                <w:b/>
                <w:color w:val="000000"/>
                <w:sz w:val="18"/>
                <w:szCs w:val="18"/>
                <w:lang w:eastAsia="lt-LT"/>
              </w:rPr>
              <w:t xml:space="preserve"> rodiklių pavadinimai ir matavimo vienetai</w:t>
            </w:r>
          </w:p>
        </w:tc>
        <w:tc>
          <w:tcPr>
            <w:tcW w:w="330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iCs/>
                <w:color w:val="000000"/>
                <w:sz w:val="18"/>
                <w:szCs w:val="18"/>
                <w:lang w:eastAsia="lt-LT"/>
              </w:rPr>
            </w:pPr>
            <w:proofErr w:type="spellStart"/>
            <w:r>
              <w:rPr>
                <w:b/>
                <w:color w:val="000000"/>
                <w:sz w:val="18"/>
                <w:szCs w:val="18"/>
                <w:lang w:eastAsia="lt-LT"/>
              </w:rPr>
              <w:t>Stebėsenos</w:t>
            </w:r>
            <w:proofErr w:type="spellEnd"/>
            <w:r>
              <w:rPr>
                <w:b/>
                <w:color w:val="000000"/>
                <w:sz w:val="18"/>
                <w:szCs w:val="18"/>
                <w:lang w:eastAsia="lt-LT"/>
              </w:rPr>
              <w:t xml:space="preserve"> rodiklių reikšmės</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sz w:val="18"/>
                <w:szCs w:val="18"/>
              </w:rPr>
              <w:t>Susijęs strateginio planavimo dokumentas (PP / NPP)</w:t>
            </w:r>
          </w:p>
        </w:tc>
      </w:tr>
      <w:tr w:rsidR="004F2A03">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8"/>
                <w:lang w:eastAsia="lt-LT"/>
              </w:rPr>
            </w:pP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pradžia</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pabaiga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8"/>
                <w:lang w:eastAsia="lt-LT"/>
              </w:rPr>
            </w:pPr>
          </w:p>
        </w:tc>
        <w:tc>
          <w:tcPr>
            <w:tcW w:w="8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color w:val="000000"/>
                <w:sz w:val="18"/>
                <w:szCs w:val="18"/>
                <w:lang w:eastAsia="lt-LT"/>
              </w:rPr>
            </w:pPr>
            <w:r>
              <w:rPr>
                <w:b/>
                <w:i/>
                <w:color w:val="000000"/>
                <w:sz w:val="18"/>
                <w:szCs w:val="18"/>
                <w:lang w:eastAsia="lt-LT"/>
              </w:rPr>
              <w:t xml:space="preserve">n </w:t>
            </w:r>
            <w:r>
              <w:rPr>
                <w:b/>
                <w:color w:val="000000"/>
                <w:sz w:val="18"/>
                <w:szCs w:val="18"/>
                <w:lang w:eastAsia="lt-LT"/>
              </w:rPr>
              <w:t>– 1</w:t>
            </w:r>
          </w:p>
        </w:tc>
        <w:tc>
          <w:tcPr>
            <w:tcW w:w="8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color w:val="000000"/>
                <w:sz w:val="18"/>
                <w:szCs w:val="18"/>
                <w:lang w:eastAsia="lt-LT"/>
              </w:rPr>
            </w:pPr>
            <w:r>
              <w:rPr>
                <w:b/>
                <w:i/>
                <w:color w:val="000000"/>
                <w:sz w:val="18"/>
                <w:szCs w:val="18"/>
                <w:lang w:eastAsia="lt-LT"/>
              </w:rPr>
              <w:t>n</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color w:val="000000"/>
                <w:sz w:val="18"/>
                <w:szCs w:val="18"/>
                <w:lang w:eastAsia="lt-LT"/>
              </w:rPr>
            </w:pPr>
            <w:r>
              <w:rPr>
                <w:b/>
                <w:i/>
                <w:color w:val="000000"/>
                <w:sz w:val="18"/>
                <w:szCs w:val="18"/>
                <w:lang w:eastAsia="lt-LT"/>
              </w:rPr>
              <w:t xml:space="preserve">n </w:t>
            </w:r>
            <w:r>
              <w:rPr>
                <w:b/>
                <w:color w:val="000000"/>
                <w:sz w:val="18"/>
                <w:szCs w:val="18"/>
                <w:lang w:eastAsia="lt-LT"/>
              </w:rPr>
              <w:t>+ 1</w:t>
            </w:r>
          </w:p>
        </w:tc>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color w:val="000000"/>
                <w:sz w:val="18"/>
                <w:szCs w:val="18"/>
                <w:lang w:eastAsia="lt-LT"/>
              </w:rPr>
            </w:pPr>
            <w:r>
              <w:rPr>
                <w:b/>
                <w:i/>
                <w:color w:val="000000"/>
                <w:sz w:val="18"/>
                <w:szCs w:val="18"/>
                <w:lang w:eastAsia="lt-LT"/>
              </w:rPr>
              <w:t xml:space="preserve">n </w:t>
            </w:r>
            <w:r>
              <w:rPr>
                <w:b/>
                <w:color w:val="000000"/>
                <w:sz w:val="18"/>
                <w:szCs w:val="18"/>
                <w:lang w:eastAsia="lt-LT"/>
              </w:rPr>
              <w: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8"/>
                <w:lang w:eastAsia="lt-LT"/>
              </w:rPr>
            </w:pPr>
          </w:p>
        </w:tc>
      </w:tr>
      <w:tr w:rsidR="004F2A03">
        <w:trPr>
          <w:trHeight w:val="157"/>
        </w:trPr>
        <w:tc>
          <w:tcPr>
            <w:tcW w:w="15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8"/>
                <w:szCs w:val="18"/>
                <w:lang w:eastAsia="lt-LT"/>
              </w:rPr>
            </w:pPr>
            <w:r>
              <w:rPr>
                <w:color w:val="000000"/>
                <w:sz w:val="18"/>
                <w:szCs w:val="18"/>
                <w:lang w:eastAsia="lt-LT"/>
              </w:rPr>
              <w:t>1</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8"/>
                <w:lang w:eastAsia="lt-LT"/>
              </w:rPr>
            </w:pPr>
            <w:r>
              <w:rPr>
                <w:color w:val="000000"/>
                <w:sz w:val="18"/>
                <w:szCs w:val="18"/>
                <w:lang w:eastAsia="lt-LT"/>
              </w:rPr>
              <w:t>2</w:t>
            </w:r>
          </w:p>
        </w:tc>
        <w:tc>
          <w:tcPr>
            <w:tcW w:w="16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8"/>
                <w:lang w:eastAsia="lt-LT"/>
              </w:rPr>
            </w:pPr>
            <w:r>
              <w:rPr>
                <w:color w:val="000000"/>
                <w:sz w:val="18"/>
                <w:szCs w:val="18"/>
                <w:lang w:eastAsia="lt-LT"/>
              </w:rPr>
              <w:t>3</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8"/>
                <w:szCs w:val="18"/>
                <w:lang w:eastAsia="lt-LT"/>
              </w:rPr>
            </w:pPr>
            <w:r>
              <w:rPr>
                <w:color w:val="000000"/>
                <w:sz w:val="18"/>
                <w:szCs w:val="18"/>
                <w:lang w:eastAsia="lt-LT"/>
              </w:rPr>
              <w:t>4</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8"/>
                <w:szCs w:val="18"/>
                <w:lang w:eastAsia="lt-LT"/>
              </w:rPr>
            </w:pPr>
            <w:r>
              <w:rPr>
                <w:color w:val="000000"/>
                <w:sz w:val="18"/>
                <w:szCs w:val="18"/>
                <w:lang w:eastAsia="lt-LT"/>
              </w:rPr>
              <w:t>5</w:t>
            </w:r>
          </w:p>
        </w:tc>
        <w:tc>
          <w:tcPr>
            <w:tcW w:w="12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8"/>
                <w:lang w:eastAsia="lt-LT"/>
              </w:rPr>
            </w:pPr>
            <w:r>
              <w:rPr>
                <w:color w:val="000000"/>
                <w:sz w:val="18"/>
                <w:szCs w:val="18"/>
                <w:lang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8"/>
                <w:lang w:eastAsia="lt-LT"/>
              </w:rPr>
            </w:pPr>
            <w:r>
              <w:rPr>
                <w:color w:val="000000"/>
                <w:sz w:val="18"/>
                <w:szCs w:val="18"/>
                <w:lang w:eastAsia="lt-LT"/>
              </w:rPr>
              <w:t>7</w:t>
            </w:r>
          </w:p>
        </w:tc>
        <w:tc>
          <w:tcPr>
            <w:tcW w:w="84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8"/>
                <w:szCs w:val="18"/>
                <w:lang w:eastAsia="lt-LT"/>
              </w:rPr>
            </w:pPr>
            <w:r>
              <w:rPr>
                <w:color w:val="000000"/>
                <w:sz w:val="18"/>
                <w:szCs w:val="18"/>
                <w:lang w:eastAsia="lt-LT"/>
              </w:rPr>
              <w:t>8</w:t>
            </w:r>
          </w:p>
        </w:tc>
        <w:tc>
          <w:tcPr>
            <w:tcW w:w="8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8"/>
                <w:szCs w:val="18"/>
                <w:lang w:eastAsia="lt-LT"/>
              </w:rPr>
            </w:pPr>
            <w:r>
              <w:rPr>
                <w:color w:val="000000"/>
                <w:sz w:val="18"/>
                <w:szCs w:val="18"/>
                <w:lang w:eastAsia="lt-LT"/>
              </w:rPr>
              <w:t>9</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8"/>
                <w:szCs w:val="18"/>
                <w:lang w:eastAsia="lt-LT"/>
              </w:rPr>
            </w:pPr>
            <w:r>
              <w:rPr>
                <w:color w:val="000000"/>
                <w:sz w:val="18"/>
                <w:szCs w:val="18"/>
                <w:lang w:eastAsia="lt-LT"/>
              </w:rPr>
              <w:t>10</w:t>
            </w:r>
          </w:p>
        </w:tc>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8"/>
                <w:lang w:eastAsia="lt-LT"/>
              </w:rPr>
            </w:pPr>
            <w:r>
              <w:rPr>
                <w:color w:val="000000"/>
                <w:sz w:val="18"/>
                <w:szCs w:val="18"/>
                <w:lang w:eastAsia="lt-LT"/>
              </w:rPr>
              <w:t>11</w:t>
            </w:r>
          </w:p>
        </w:tc>
        <w:tc>
          <w:tcPr>
            <w:tcW w:w="15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8"/>
                <w:lang w:eastAsia="lt-LT"/>
              </w:rPr>
            </w:pPr>
            <w:r>
              <w:rPr>
                <w:color w:val="000000"/>
                <w:sz w:val="18"/>
                <w:szCs w:val="18"/>
                <w:lang w:eastAsia="lt-LT"/>
              </w:rPr>
              <w:t>12</w:t>
            </w:r>
          </w:p>
        </w:tc>
      </w:tr>
      <w:tr w:rsidR="004F2A03">
        <w:trPr>
          <w:trHeight w:val="284"/>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155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1604"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96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96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1295"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8"/>
                <w:szCs w:val="18"/>
                <w:lang w:eastAsia="lt-LT"/>
              </w:rPr>
            </w:pPr>
          </w:p>
        </w:tc>
        <w:tc>
          <w:tcPr>
            <w:tcW w:w="1843"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8"/>
                <w:szCs w:val="18"/>
                <w:lang w:eastAsia="lt-LT"/>
              </w:rPr>
            </w:pP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81"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51"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23"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1516"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8"/>
                <w:szCs w:val="18"/>
                <w:lang w:eastAsia="lt-LT"/>
              </w:rPr>
            </w:pPr>
          </w:p>
        </w:tc>
      </w:tr>
      <w:tr w:rsidR="004F2A03">
        <w:trPr>
          <w:trHeight w:val="284"/>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155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1604"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96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96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1295"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8"/>
                <w:szCs w:val="18"/>
                <w:lang w:eastAsia="lt-LT"/>
              </w:rPr>
            </w:pPr>
          </w:p>
        </w:tc>
        <w:tc>
          <w:tcPr>
            <w:tcW w:w="1843"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8"/>
                <w:szCs w:val="18"/>
                <w:lang w:eastAsia="lt-LT"/>
              </w:rPr>
            </w:pP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81"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51"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23"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1516"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8"/>
                <w:szCs w:val="18"/>
                <w:lang w:eastAsia="lt-LT"/>
              </w:rPr>
            </w:pPr>
          </w:p>
        </w:tc>
      </w:tr>
    </w:tbl>
    <w:p w:rsidR="004F2A03" w:rsidRDefault="0032655D">
      <w:pPr>
        <w:rPr>
          <w:sz w:val="18"/>
        </w:rPr>
      </w:pPr>
      <w:r>
        <w:rPr>
          <w:i/>
          <w:sz w:val="20"/>
        </w:rPr>
        <w:lastRenderedPageBreak/>
        <w:t xml:space="preserve">n </w:t>
      </w:r>
      <w:r>
        <w:rPr>
          <w:sz w:val="20"/>
        </w:rPr>
        <w:t xml:space="preserve">– 1 – einamieji metai, </w:t>
      </w:r>
      <w:r>
        <w:rPr>
          <w:i/>
          <w:sz w:val="20"/>
        </w:rPr>
        <w:t>n</w:t>
      </w:r>
      <w:r>
        <w:rPr>
          <w:sz w:val="20"/>
        </w:rPr>
        <w:t xml:space="preserve"> – pirmieji planuojami metai, </w:t>
      </w:r>
      <w:r>
        <w:rPr>
          <w:i/>
          <w:sz w:val="20"/>
        </w:rPr>
        <w:t xml:space="preserve">n </w:t>
      </w:r>
      <w:r>
        <w:rPr>
          <w:sz w:val="20"/>
        </w:rPr>
        <w:t xml:space="preserve">+ 1 – antrieji planuojami metai ir </w:t>
      </w:r>
      <w:r>
        <w:rPr>
          <w:i/>
          <w:sz w:val="20"/>
        </w:rPr>
        <w:t xml:space="preserve">n </w:t>
      </w:r>
      <w:r>
        <w:rPr>
          <w:sz w:val="20"/>
        </w:rPr>
        <w:t>+ 2 – tretieji planuojami metai</w:t>
      </w:r>
    </w:p>
    <w:p w:rsidR="004F2A03" w:rsidRDefault="0032655D">
      <w:pPr>
        <w:rPr>
          <w:i/>
          <w:color w:val="808080"/>
          <w:sz w:val="18"/>
          <w:szCs w:val="18"/>
        </w:rPr>
      </w:pPr>
    </w:p>
    <w:p w:rsidR="004F2A03" w:rsidRDefault="0032655D">
      <w:pPr>
        <w:jc w:val="both"/>
        <w:rPr>
          <w:i/>
          <w:color w:val="808080"/>
          <w:szCs w:val="24"/>
        </w:rPr>
      </w:pPr>
      <w:r>
        <w:rPr>
          <w:i/>
          <w:color w:val="808080"/>
          <w:szCs w:val="24"/>
        </w:rPr>
        <w:t>1</w:t>
      </w:r>
      <w:r>
        <w:rPr>
          <w:i/>
          <w:color w:val="808080"/>
          <w:szCs w:val="24"/>
        </w:rPr>
        <w:t>. 1–5 stulpeliuose perkeliama informacija iš 5 lentelės.</w:t>
      </w:r>
    </w:p>
    <w:p w:rsidR="004F2A03" w:rsidRDefault="0032655D">
      <w:pPr>
        <w:jc w:val="both"/>
        <w:rPr>
          <w:i/>
          <w:color w:val="808080"/>
          <w:szCs w:val="24"/>
        </w:rPr>
      </w:pPr>
      <w:r>
        <w:rPr>
          <w:i/>
          <w:color w:val="808080"/>
          <w:szCs w:val="24"/>
        </w:rPr>
        <w:t>2</w:t>
      </w:r>
      <w:r>
        <w:rPr>
          <w:i/>
          <w:color w:val="808080"/>
          <w:szCs w:val="24"/>
        </w:rPr>
        <w:t xml:space="preserve">. 6–11 stulpeliuose nurodomi 5 lentelėje pateiktų projektų </w:t>
      </w:r>
      <w:proofErr w:type="spellStart"/>
      <w:r>
        <w:rPr>
          <w:i/>
          <w:color w:val="808080"/>
          <w:szCs w:val="24"/>
        </w:rPr>
        <w:t>stebėsenos</w:t>
      </w:r>
      <w:proofErr w:type="spellEnd"/>
      <w:r>
        <w:rPr>
          <w:i/>
          <w:color w:val="808080"/>
          <w:szCs w:val="24"/>
        </w:rPr>
        <w:t xml:space="preserve"> rodikliai, jų n – 1 metų faktinės ir n–(n + 2) metų siektinos reikšmės.</w:t>
      </w:r>
    </w:p>
    <w:p w:rsidR="004F2A03" w:rsidRDefault="0032655D">
      <w:pPr>
        <w:jc w:val="both"/>
        <w:rPr>
          <w:i/>
          <w:color w:val="808080"/>
          <w:szCs w:val="24"/>
        </w:rPr>
      </w:pPr>
      <w:r>
        <w:rPr>
          <w:i/>
          <w:color w:val="808080"/>
          <w:szCs w:val="24"/>
        </w:rPr>
        <w:t>3</w:t>
      </w:r>
      <w:r>
        <w:rPr>
          <w:i/>
          <w:color w:val="808080"/>
          <w:szCs w:val="24"/>
        </w:rPr>
        <w:t xml:space="preserve">. 12 stulpelyje pateikiama nuoroda į NPP ir (arba) nacionalinę plėtros programą, jeigu iš jos buvo perkeltas </w:t>
      </w:r>
      <w:proofErr w:type="spellStart"/>
      <w:r>
        <w:rPr>
          <w:i/>
          <w:color w:val="808080"/>
          <w:szCs w:val="24"/>
        </w:rPr>
        <w:t>stebėsenos</w:t>
      </w:r>
      <w:proofErr w:type="spellEnd"/>
      <w:r>
        <w:rPr>
          <w:i/>
          <w:color w:val="808080"/>
          <w:szCs w:val="24"/>
        </w:rPr>
        <w:t xml:space="preserve"> rodiklis, pateikiamas sutrumpintas strateginio planavimo dokumento pavadinimas arba akronimas.</w:t>
      </w:r>
    </w:p>
    <w:p w:rsidR="004F2A03" w:rsidRDefault="0032655D">
      <w:pPr>
        <w:rPr>
          <w:i/>
          <w:color w:val="808080"/>
          <w:sz w:val="22"/>
          <w:szCs w:val="18"/>
        </w:rPr>
      </w:pPr>
    </w:p>
    <w:p w:rsidR="004F2A03" w:rsidRDefault="0032655D">
      <w:pPr>
        <w:jc w:val="center"/>
        <w:rPr>
          <w:b/>
          <w:color w:val="000000"/>
          <w:szCs w:val="24"/>
        </w:rPr>
      </w:pPr>
      <w:r>
        <w:rPr>
          <w:b/>
          <w:color w:val="000000"/>
          <w:szCs w:val="24"/>
        </w:rPr>
        <w:t>VI</w:t>
      </w:r>
      <w:r>
        <w:rPr>
          <w:b/>
          <w:color w:val="000000"/>
          <w:szCs w:val="24"/>
        </w:rPr>
        <w:t xml:space="preserve"> SKYRIUS</w:t>
      </w:r>
    </w:p>
    <w:p w:rsidR="004F2A03" w:rsidRDefault="0032655D">
      <w:pPr>
        <w:jc w:val="center"/>
        <w:rPr>
          <w:b/>
          <w:szCs w:val="24"/>
        </w:rPr>
      </w:pPr>
      <w:r>
        <w:rPr>
          <w:b/>
          <w:szCs w:val="24"/>
        </w:rPr>
        <w:t>ŽMOGIŠKIEJI IŠTEKLIAI</w:t>
      </w:r>
    </w:p>
    <w:p w:rsidR="004F2A03" w:rsidRDefault="004F2A03">
      <w:pPr>
        <w:tabs>
          <w:tab w:val="left" w:pos="34"/>
          <w:tab w:val="left" w:pos="284"/>
        </w:tabs>
        <w:jc w:val="both"/>
        <w:rPr>
          <w:i/>
          <w:color w:val="808080"/>
          <w:szCs w:val="24"/>
        </w:rPr>
      </w:pPr>
    </w:p>
    <w:p w:rsidR="004F2A03" w:rsidRDefault="0032655D">
      <w:pPr>
        <w:tabs>
          <w:tab w:val="left" w:pos="34"/>
          <w:tab w:val="left" w:pos="284"/>
        </w:tabs>
        <w:jc w:val="both"/>
        <w:rPr>
          <w:i/>
          <w:color w:val="808080"/>
          <w:szCs w:val="24"/>
        </w:rPr>
      </w:pPr>
      <w:r>
        <w:rPr>
          <w:i/>
          <w:color w:val="808080"/>
          <w:szCs w:val="24"/>
        </w:rPr>
        <w:t>Pildant šio skyriaus 7 lentelę nurodomas įstaigos ar ministro valdymo srities įstaigų pareigybių skaičius, išlaidos darbo užmokesčiui, taip pat asignavimų valdytojo ir jam pavaldžių biudžetinių įstaigų ir kitų subjektų, kuriems galimybė biudžeto lėšas gauti numatyta jų veiklos sritį reglamentuojančiuose įstatymuose arba Vyriausybės nutarimuose, priimtuose vadovaujantis tiesiogiai taikomais Europos Sąjungos teisės aktais ir tarptautinėmis sutartimis, nustatančiais Europos Sąjungos ar atskirų valstybių finansinės paramos, teikiamos Lietuvai, administravimo tvarką, planuojamas pareigybių skaičius ir planuojamas darbo užmokesčio fondas joms išlaikyti.</w:t>
      </w:r>
    </w:p>
    <w:p w:rsidR="004F2A03" w:rsidRDefault="004F2A03">
      <w:pPr>
        <w:rPr>
          <w:b/>
          <w:i/>
          <w:color w:val="000000"/>
          <w:sz w:val="20"/>
          <w:szCs w:val="24"/>
        </w:rPr>
      </w:pPr>
    </w:p>
    <w:p w:rsidR="004F2A03" w:rsidRDefault="0032655D">
      <w:pPr>
        <w:rPr>
          <w:b/>
          <w:color w:val="000000"/>
          <w:szCs w:val="24"/>
        </w:rPr>
      </w:pPr>
      <w:r>
        <w:rPr>
          <w:b/>
          <w:color w:val="000000"/>
          <w:szCs w:val="24"/>
        </w:rPr>
        <w:t xml:space="preserve">7 lentelė. </w:t>
      </w:r>
      <w:r>
        <w:rPr>
          <w:color w:val="000000"/>
          <w:szCs w:val="24"/>
        </w:rPr>
        <w:t>Informacija apie įstaigos (ministro valdymo srities įstaigų) žmogiškuosius išteklius (vnt.) ir asignavimus jiems išlaikyti (tūkst. eurų)</w:t>
      </w:r>
    </w:p>
    <w:tbl>
      <w:tblPr>
        <w:tblW w:w="14747" w:type="dxa"/>
        <w:tblInd w:w="93" w:type="dxa"/>
        <w:tblLook w:val="04A0" w:firstRow="1" w:lastRow="0" w:firstColumn="1" w:lastColumn="0" w:noHBand="0" w:noVBand="1"/>
      </w:tblPr>
      <w:tblGrid>
        <w:gridCol w:w="512"/>
        <w:gridCol w:w="2338"/>
        <w:gridCol w:w="957"/>
        <w:gridCol w:w="957"/>
        <w:gridCol w:w="1062"/>
        <w:gridCol w:w="956"/>
        <w:gridCol w:w="956"/>
        <w:gridCol w:w="1061"/>
        <w:gridCol w:w="956"/>
        <w:gridCol w:w="956"/>
        <w:gridCol w:w="1062"/>
        <w:gridCol w:w="956"/>
        <w:gridCol w:w="956"/>
        <w:gridCol w:w="1062"/>
      </w:tblGrid>
      <w:tr w:rsidR="004F2A03">
        <w:trPr>
          <w:cantSplit/>
          <w:trHeight w:val="300"/>
        </w:trPr>
        <w:tc>
          <w:tcPr>
            <w:tcW w:w="51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Eil. Nr.</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Įstaigos pavadinimas</w:t>
            </w:r>
          </w:p>
        </w:tc>
        <w:tc>
          <w:tcPr>
            <w:tcW w:w="2976"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i/>
                <w:iCs/>
                <w:color w:val="000000"/>
                <w:sz w:val="20"/>
                <w:lang w:eastAsia="lt-LT"/>
              </w:rPr>
              <w:t xml:space="preserve">n </w:t>
            </w:r>
            <w:r>
              <w:rPr>
                <w:b/>
                <w:color w:val="000000"/>
                <w:sz w:val="20"/>
                <w:lang w:eastAsia="lt-LT"/>
              </w:rPr>
              <w:t>– 1 metai</w:t>
            </w:r>
          </w:p>
        </w:tc>
        <w:tc>
          <w:tcPr>
            <w:tcW w:w="2973"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i/>
                <w:iCs/>
                <w:color w:val="000000"/>
                <w:sz w:val="20"/>
                <w:lang w:eastAsia="lt-LT"/>
              </w:rPr>
            </w:pPr>
            <w:r>
              <w:rPr>
                <w:b/>
                <w:i/>
                <w:iCs/>
                <w:color w:val="000000"/>
                <w:sz w:val="20"/>
                <w:lang w:eastAsia="lt-LT"/>
              </w:rPr>
              <w:t>n</w:t>
            </w:r>
            <w:r>
              <w:rPr>
                <w:b/>
                <w:color w:val="000000"/>
                <w:sz w:val="20"/>
                <w:lang w:eastAsia="lt-LT"/>
              </w:rPr>
              <w:t xml:space="preserve"> metai</w:t>
            </w:r>
          </w:p>
        </w:tc>
        <w:tc>
          <w:tcPr>
            <w:tcW w:w="2974"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i/>
                <w:iCs/>
                <w:color w:val="000000"/>
                <w:sz w:val="20"/>
                <w:lang w:eastAsia="lt-LT"/>
              </w:rPr>
              <w:t>n</w:t>
            </w:r>
            <w:r>
              <w:rPr>
                <w:b/>
                <w:color w:val="000000"/>
                <w:sz w:val="20"/>
                <w:lang w:eastAsia="lt-LT"/>
              </w:rPr>
              <w:t xml:space="preserve"> + 1 metai</w:t>
            </w:r>
          </w:p>
        </w:tc>
        <w:tc>
          <w:tcPr>
            <w:tcW w:w="2974"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i/>
                <w:iCs/>
                <w:color w:val="000000"/>
                <w:sz w:val="20"/>
                <w:lang w:eastAsia="lt-LT"/>
              </w:rPr>
              <w:t>n</w:t>
            </w:r>
            <w:r>
              <w:rPr>
                <w:b/>
                <w:color w:val="000000"/>
                <w:sz w:val="20"/>
                <w:lang w:eastAsia="lt-LT"/>
              </w:rPr>
              <w:t xml:space="preserve"> + 2 metai</w:t>
            </w:r>
          </w:p>
        </w:tc>
      </w:tr>
      <w:tr w:rsidR="004F2A0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1914"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Pareigybių skaičius</w:t>
            </w:r>
          </w:p>
        </w:tc>
        <w:tc>
          <w:tcPr>
            <w:tcW w:w="1062" w:type="dxa"/>
            <w:vMerge w:val="restart"/>
            <w:tcBorders>
              <w:top w:val="nil"/>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Išlaidos darbo užmokesčiui</w:t>
            </w:r>
          </w:p>
        </w:tc>
        <w:tc>
          <w:tcPr>
            <w:tcW w:w="191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Pareigybių skaičius</w:t>
            </w:r>
          </w:p>
        </w:tc>
        <w:tc>
          <w:tcPr>
            <w:tcW w:w="1061" w:type="dxa"/>
            <w:vMerge w:val="restart"/>
            <w:tcBorders>
              <w:top w:val="nil"/>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Išlaidos darbo užmokesčiui</w:t>
            </w:r>
          </w:p>
        </w:tc>
        <w:tc>
          <w:tcPr>
            <w:tcW w:w="191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Pareigybių skaičius</w:t>
            </w:r>
          </w:p>
        </w:tc>
        <w:tc>
          <w:tcPr>
            <w:tcW w:w="1062" w:type="dxa"/>
            <w:vMerge w:val="restart"/>
            <w:tcBorders>
              <w:top w:val="nil"/>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Išlaidos darbo užmokesčiui</w:t>
            </w:r>
          </w:p>
        </w:tc>
        <w:tc>
          <w:tcPr>
            <w:tcW w:w="191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Pareigybių skaičius</w:t>
            </w:r>
          </w:p>
        </w:tc>
        <w:tc>
          <w:tcPr>
            <w:tcW w:w="1062" w:type="dxa"/>
            <w:vMerge w:val="restart"/>
            <w:tcBorders>
              <w:top w:val="nil"/>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Išlaidos darbo užmokesčiui</w:t>
            </w:r>
          </w:p>
        </w:tc>
      </w:tr>
      <w:tr w:rsidR="004F2A03">
        <w:trPr>
          <w:trHeight w:val="1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95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viso</w:t>
            </w:r>
          </w:p>
        </w:tc>
        <w:tc>
          <w:tcPr>
            <w:tcW w:w="95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jų valstybės tarnautojai</w:t>
            </w:r>
          </w:p>
        </w:tc>
        <w:tc>
          <w:tcPr>
            <w:tcW w:w="0" w:type="auto"/>
            <w:vMerge/>
            <w:tcBorders>
              <w:top w:val="nil"/>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956"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viso</w:t>
            </w:r>
          </w:p>
        </w:tc>
        <w:tc>
          <w:tcPr>
            <w:tcW w:w="956"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jų valstybės tarnautojai</w:t>
            </w:r>
          </w:p>
        </w:tc>
        <w:tc>
          <w:tcPr>
            <w:tcW w:w="0" w:type="auto"/>
            <w:vMerge/>
            <w:tcBorders>
              <w:top w:val="nil"/>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956"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viso</w:t>
            </w:r>
          </w:p>
        </w:tc>
        <w:tc>
          <w:tcPr>
            <w:tcW w:w="956"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jų valstybės tarnautojai</w:t>
            </w:r>
          </w:p>
        </w:tc>
        <w:tc>
          <w:tcPr>
            <w:tcW w:w="0" w:type="auto"/>
            <w:vMerge/>
            <w:tcBorders>
              <w:top w:val="nil"/>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956"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viso</w:t>
            </w:r>
          </w:p>
        </w:tc>
        <w:tc>
          <w:tcPr>
            <w:tcW w:w="956"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jų valstybės tarnautojai</w:t>
            </w:r>
          </w:p>
        </w:tc>
        <w:tc>
          <w:tcPr>
            <w:tcW w:w="0" w:type="auto"/>
            <w:vMerge/>
            <w:tcBorders>
              <w:top w:val="nil"/>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r>
      <w:tr w:rsidR="004F2A03">
        <w:trPr>
          <w:trHeight w:val="138"/>
        </w:trPr>
        <w:tc>
          <w:tcPr>
            <w:tcW w:w="5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w:t>
            </w:r>
          </w:p>
        </w:tc>
        <w:tc>
          <w:tcPr>
            <w:tcW w:w="23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2</w:t>
            </w:r>
          </w:p>
        </w:tc>
        <w:tc>
          <w:tcPr>
            <w:tcW w:w="957"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3</w:t>
            </w:r>
          </w:p>
        </w:tc>
        <w:tc>
          <w:tcPr>
            <w:tcW w:w="957"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4</w:t>
            </w:r>
          </w:p>
        </w:tc>
        <w:tc>
          <w:tcPr>
            <w:tcW w:w="106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5</w:t>
            </w:r>
          </w:p>
        </w:tc>
        <w:tc>
          <w:tcPr>
            <w:tcW w:w="956"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6</w:t>
            </w:r>
          </w:p>
        </w:tc>
        <w:tc>
          <w:tcPr>
            <w:tcW w:w="956"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7</w:t>
            </w:r>
          </w:p>
        </w:tc>
        <w:tc>
          <w:tcPr>
            <w:tcW w:w="10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8</w:t>
            </w:r>
          </w:p>
        </w:tc>
        <w:tc>
          <w:tcPr>
            <w:tcW w:w="956"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9</w:t>
            </w:r>
          </w:p>
        </w:tc>
        <w:tc>
          <w:tcPr>
            <w:tcW w:w="956"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10</w:t>
            </w:r>
          </w:p>
        </w:tc>
        <w:tc>
          <w:tcPr>
            <w:tcW w:w="106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11</w:t>
            </w:r>
          </w:p>
        </w:tc>
        <w:tc>
          <w:tcPr>
            <w:tcW w:w="956"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12</w:t>
            </w:r>
          </w:p>
        </w:tc>
        <w:tc>
          <w:tcPr>
            <w:tcW w:w="956"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13</w:t>
            </w:r>
          </w:p>
        </w:tc>
        <w:tc>
          <w:tcPr>
            <w:tcW w:w="106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14</w:t>
            </w:r>
          </w:p>
        </w:tc>
      </w:tr>
      <w:tr w:rsidR="004F2A03">
        <w:trPr>
          <w:cantSplit/>
          <w:trHeight w:val="300"/>
        </w:trPr>
        <w:tc>
          <w:tcPr>
            <w:tcW w:w="512" w:type="dxa"/>
            <w:tcBorders>
              <w:top w:val="nil"/>
              <w:left w:val="single" w:sz="4" w:space="0" w:color="auto"/>
              <w:bottom w:val="single" w:sz="4" w:space="0" w:color="auto"/>
              <w:right w:val="single" w:sz="4" w:space="0" w:color="auto"/>
            </w:tcBorders>
            <w:vAlign w:val="center"/>
            <w:hideMark/>
          </w:tcPr>
          <w:p w:rsidR="004F2A03" w:rsidRDefault="0032655D">
            <w:pPr>
              <w:jc w:val="both"/>
              <w:rPr>
                <w:color w:val="000000"/>
                <w:sz w:val="20"/>
                <w:lang w:eastAsia="lt-LT"/>
              </w:rPr>
            </w:pPr>
            <w:r>
              <w:rPr>
                <w:color w:val="000000"/>
                <w:sz w:val="20"/>
                <w:lang w:eastAsia="lt-LT"/>
              </w:rPr>
              <w:t>1.</w:t>
            </w:r>
          </w:p>
        </w:tc>
        <w:tc>
          <w:tcPr>
            <w:tcW w:w="2338"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1"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r>
      <w:tr w:rsidR="004F2A03">
        <w:trPr>
          <w:cantSplit/>
          <w:trHeight w:val="300"/>
        </w:trPr>
        <w:tc>
          <w:tcPr>
            <w:tcW w:w="512" w:type="dxa"/>
            <w:tcBorders>
              <w:top w:val="nil"/>
              <w:left w:val="single" w:sz="4" w:space="0" w:color="auto"/>
              <w:bottom w:val="single" w:sz="4" w:space="0" w:color="auto"/>
              <w:right w:val="single" w:sz="4" w:space="0" w:color="auto"/>
            </w:tcBorders>
            <w:vAlign w:val="center"/>
            <w:hideMark/>
          </w:tcPr>
          <w:p w:rsidR="004F2A03" w:rsidRDefault="0032655D">
            <w:pPr>
              <w:jc w:val="both"/>
              <w:rPr>
                <w:color w:val="000000"/>
                <w:sz w:val="20"/>
                <w:lang w:eastAsia="lt-LT"/>
              </w:rPr>
            </w:pPr>
            <w:r>
              <w:rPr>
                <w:color w:val="000000"/>
                <w:sz w:val="20"/>
                <w:lang w:eastAsia="lt-LT"/>
              </w:rPr>
              <w:t>2.</w:t>
            </w:r>
          </w:p>
        </w:tc>
        <w:tc>
          <w:tcPr>
            <w:tcW w:w="2338"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1"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r>
      <w:tr w:rsidR="004F2A03">
        <w:trPr>
          <w:cantSplit/>
          <w:trHeight w:val="300"/>
        </w:trPr>
        <w:tc>
          <w:tcPr>
            <w:tcW w:w="512" w:type="dxa"/>
            <w:tcBorders>
              <w:top w:val="nil"/>
              <w:left w:val="single" w:sz="4" w:space="0" w:color="auto"/>
              <w:bottom w:val="single" w:sz="4" w:space="0" w:color="auto"/>
              <w:right w:val="single" w:sz="4" w:space="0" w:color="auto"/>
            </w:tcBorders>
            <w:vAlign w:val="center"/>
            <w:hideMark/>
          </w:tcPr>
          <w:p w:rsidR="004F2A03" w:rsidRDefault="0032655D">
            <w:pPr>
              <w:jc w:val="both"/>
              <w:rPr>
                <w:color w:val="000000"/>
                <w:sz w:val="20"/>
                <w:lang w:eastAsia="lt-LT"/>
              </w:rPr>
            </w:pPr>
            <w:r>
              <w:rPr>
                <w:color w:val="000000"/>
                <w:sz w:val="20"/>
                <w:lang w:eastAsia="lt-LT"/>
              </w:rPr>
              <w:t>3.</w:t>
            </w:r>
          </w:p>
        </w:tc>
        <w:tc>
          <w:tcPr>
            <w:tcW w:w="2338"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1"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r>
      <w:tr w:rsidR="004F2A03">
        <w:trPr>
          <w:cantSplit/>
          <w:trHeight w:val="300"/>
        </w:trPr>
        <w:tc>
          <w:tcPr>
            <w:tcW w:w="512" w:type="dxa"/>
            <w:tcBorders>
              <w:top w:val="nil"/>
              <w:left w:val="single" w:sz="4" w:space="0" w:color="auto"/>
              <w:bottom w:val="single" w:sz="4" w:space="0" w:color="auto"/>
              <w:right w:val="single" w:sz="4" w:space="0" w:color="auto"/>
            </w:tcBorders>
            <w:vAlign w:val="center"/>
            <w:hideMark/>
          </w:tcPr>
          <w:p w:rsidR="004F2A03" w:rsidRDefault="0032655D">
            <w:pPr>
              <w:jc w:val="both"/>
              <w:rPr>
                <w:color w:val="000000"/>
                <w:sz w:val="20"/>
                <w:lang w:eastAsia="lt-LT"/>
              </w:rPr>
            </w:pPr>
            <w:r>
              <w:rPr>
                <w:color w:val="000000"/>
                <w:sz w:val="20"/>
                <w:lang w:eastAsia="lt-LT"/>
              </w:rPr>
              <w:t>4.</w:t>
            </w:r>
          </w:p>
        </w:tc>
        <w:tc>
          <w:tcPr>
            <w:tcW w:w="2338"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1"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r>
      <w:tr w:rsidR="004F2A03">
        <w:trPr>
          <w:cantSplit/>
          <w:trHeight w:val="300"/>
        </w:trPr>
        <w:tc>
          <w:tcPr>
            <w:tcW w:w="512" w:type="dxa"/>
            <w:tcBorders>
              <w:top w:val="nil"/>
              <w:left w:val="single" w:sz="4" w:space="0" w:color="auto"/>
              <w:bottom w:val="single" w:sz="4" w:space="0" w:color="auto"/>
              <w:right w:val="single" w:sz="4" w:space="0" w:color="auto"/>
            </w:tcBorders>
            <w:vAlign w:val="center"/>
            <w:hideMark/>
          </w:tcPr>
          <w:p w:rsidR="004F2A03" w:rsidRDefault="004F2A03"/>
        </w:tc>
        <w:tc>
          <w:tcPr>
            <w:tcW w:w="2338"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1"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r>
      <w:tr w:rsidR="004F2A03">
        <w:trPr>
          <w:cantSplit/>
          <w:trHeight w:val="300"/>
        </w:trPr>
        <w:tc>
          <w:tcPr>
            <w:tcW w:w="2850" w:type="dxa"/>
            <w:gridSpan w:val="2"/>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20"/>
                <w:lang w:eastAsia="lt-LT"/>
              </w:rPr>
            </w:pPr>
            <w:r>
              <w:rPr>
                <w:color w:val="000000"/>
                <w:sz w:val="20"/>
                <w:lang w:eastAsia="lt-LT"/>
              </w:rPr>
              <w:t xml:space="preserve">Iš viso </w:t>
            </w:r>
          </w:p>
        </w:tc>
        <w:tc>
          <w:tcPr>
            <w:tcW w:w="957"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1"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r>
    </w:tbl>
    <w:p w:rsidR="004F2A03" w:rsidRDefault="0032655D">
      <w:pPr>
        <w:tabs>
          <w:tab w:val="left" w:pos="284"/>
        </w:tabs>
        <w:jc w:val="both"/>
        <w:rPr>
          <w:i/>
          <w:color w:val="808080"/>
          <w:sz w:val="22"/>
          <w:szCs w:val="24"/>
        </w:rPr>
      </w:pPr>
      <w:r>
        <w:rPr>
          <w:i/>
          <w:color w:val="808080"/>
          <w:szCs w:val="24"/>
        </w:rPr>
        <w:t>Po lentele pateikiami numatomo pareigybių skaičiaus, darbo užmokesčio fondo reikšmingo didėjimo ar mažėjimo per planuojamą laikotarpį paaiškinimai, nurodant aplinkybes ir priežastis</w:t>
      </w:r>
      <w:r>
        <w:rPr>
          <w:i/>
          <w:color w:val="808080"/>
          <w:sz w:val="22"/>
          <w:szCs w:val="24"/>
        </w:rPr>
        <w:t>.</w:t>
      </w:r>
    </w:p>
    <w:p w:rsidR="004F2A03" w:rsidRDefault="004F2A03">
      <w:pPr>
        <w:tabs>
          <w:tab w:val="left" w:pos="284"/>
        </w:tabs>
        <w:jc w:val="both"/>
        <w:rPr>
          <w:i/>
          <w:color w:val="808080"/>
          <w:sz w:val="22"/>
          <w:szCs w:val="24"/>
        </w:rPr>
      </w:pPr>
    </w:p>
    <w:p w:rsidR="004F2A03" w:rsidRDefault="004F2A03">
      <w:pPr>
        <w:jc w:val="both"/>
        <w:rPr>
          <w:i/>
          <w:color w:val="808080"/>
          <w:sz w:val="20"/>
          <w:szCs w:val="18"/>
        </w:rPr>
      </w:pPr>
    </w:p>
    <w:p w:rsidR="004F2A03" w:rsidRDefault="0032655D">
      <w:pPr>
        <w:rPr>
          <w:i/>
          <w:color w:val="808080"/>
        </w:rPr>
      </w:pPr>
    </w:p>
    <w:p w:rsidR="004F2A03" w:rsidRDefault="0032655D">
      <w:pPr>
        <w:jc w:val="center"/>
        <w:rPr>
          <w:b/>
          <w:szCs w:val="24"/>
        </w:rPr>
      </w:pPr>
      <w:r>
        <w:rPr>
          <w:b/>
          <w:szCs w:val="24"/>
        </w:rPr>
        <w:t>VII</w:t>
      </w:r>
      <w:r>
        <w:rPr>
          <w:b/>
          <w:szCs w:val="24"/>
        </w:rPr>
        <w:t xml:space="preserve"> SKYRIUS</w:t>
      </w:r>
    </w:p>
    <w:p w:rsidR="004F2A03" w:rsidRDefault="0032655D">
      <w:pPr>
        <w:jc w:val="center"/>
        <w:rPr>
          <w:b/>
          <w:szCs w:val="24"/>
        </w:rPr>
      </w:pPr>
      <w:r>
        <w:rPr>
          <w:b/>
          <w:szCs w:val="24"/>
        </w:rPr>
        <w:t>VALSTYBĖS VALDOMŲ ĮMONIŲ PLANUOJAMOS PASIEKTI PAGRINDINIŲ VEIKLOS RODIKLIŲ REIKŠMĖS</w:t>
      </w:r>
    </w:p>
    <w:p w:rsidR="004F2A03" w:rsidRDefault="004F2A03">
      <w:pPr>
        <w:tabs>
          <w:tab w:val="left" w:pos="6237"/>
          <w:tab w:val="right" w:pos="8306"/>
        </w:tabs>
        <w:jc w:val="center"/>
        <w:rPr>
          <w:szCs w:val="24"/>
        </w:rPr>
      </w:pPr>
    </w:p>
    <w:p w:rsidR="004F2A03" w:rsidRDefault="0032655D">
      <w:pPr>
        <w:jc w:val="both"/>
        <w:rPr>
          <w:i/>
          <w:color w:val="808080"/>
          <w:szCs w:val="24"/>
        </w:rPr>
      </w:pPr>
      <w:r>
        <w:rPr>
          <w:i/>
          <w:color w:val="808080"/>
          <w:szCs w:val="24"/>
        </w:rPr>
        <w:t>Šio skyriaus 8 lentelėje pateikiama informacija apie valstybės valdomų įmonių n – 1 metais pasiektas ir n–(n + 2) metais planuojamas pasiekti rodiklių reikšmes. Pateikiama informacija grupuojama, atsižvelgiant į valstybės valdomų įmonių įgyvendinamus pažangos projektus ir vykdomą tęstinę veiklą. Jeigu valstybės valdoma įmonė įgyvendina pažangos projektą, nurodomas jo rezultato (produkto) rodiklis ir n–(n + 2) metais planuojamos pasiekti rodiklio reikšmės. Kitai valstybės valdomos įmonės vykdomai tęstinei veiklai vertinti nustatomi veiklos efektyvumo rodikliai ir n–(n + 2) metais planuojamos pasiekti jų reikšmės.</w:t>
      </w:r>
    </w:p>
    <w:p w:rsidR="004F2A03" w:rsidRDefault="004F2A03">
      <w:pPr>
        <w:tabs>
          <w:tab w:val="left" w:pos="6237"/>
          <w:tab w:val="right" w:pos="8306"/>
        </w:tabs>
        <w:rPr>
          <w:i/>
          <w:sz w:val="20"/>
          <w:szCs w:val="24"/>
        </w:rPr>
      </w:pPr>
    </w:p>
    <w:p w:rsidR="004F2A03" w:rsidRDefault="0032655D">
      <w:pPr>
        <w:tabs>
          <w:tab w:val="left" w:pos="6237"/>
          <w:tab w:val="right" w:pos="8306"/>
        </w:tabs>
        <w:rPr>
          <w:szCs w:val="24"/>
        </w:rPr>
      </w:pPr>
      <w:r>
        <w:rPr>
          <w:b/>
          <w:szCs w:val="24"/>
        </w:rPr>
        <w:t xml:space="preserve">8 lentelė. </w:t>
      </w:r>
      <w:r>
        <w:rPr>
          <w:szCs w:val="24"/>
        </w:rPr>
        <w:t>Valstybės valdomų įmonių planuojamos pasiekti pagrindinių veiklos rodiklių reikšmės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1924"/>
        <w:gridCol w:w="2995"/>
        <w:gridCol w:w="943"/>
        <w:gridCol w:w="1048"/>
        <w:gridCol w:w="1048"/>
        <w:gridCol w:w="1048"/>
      </w:tblGrid>
      <w:tr w:rsidR="004F2A03">
        <w:tc>
          <w:tcPr>
            <w:tcW w:w="56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Eil. Nr.</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Valstybės valdomos įmonės pavadinimas</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Rodiklio pavadinimas, mato vnt.</w:t>
            </w:r>
          </w:p>
        </w:tc>
        <w:tc>
          <w:tcPr>
            <w:tcW w:w="4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b/>
                <w:sz w:val="20"/>
              </w:rPr>
            </w:pPr>
            <w:r>
              <w:rPr>
                <w:b/>
                <w:sz w:val="20"/>
              </w:rPr>
              <w:t>Planuojamos rodiklių reikšmės</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9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b/>
                <w:sz w:val="20"/>
              </w:rPr>
            </w:pPr>
            <w:r>
              <w:rPr>
                <w:b/>
                <w:i/>
                <w:sz w:val="20"/>
              </w:rPr>
              <w:t xml:space="preserve">n – </w:t>
            </w:r>
            <w:r>
              <w:rPr>
                <w:b/>
                <w:sz w:val="20"/>
              </w:rPr>
              <w:t>1 metais</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i/>
                <w:sz w:val="20"/>
              </w:rPr>
              <w:t>n</w:t>
            </w:r>
            <w:r>
              <w:rPr>
                <w:b/>
                <w:sz w:val="20"/>
              </w:rPr>
              <w:t xml:space="preserve"> metais</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i/>
                <w:sz w:val="20"/>
              </w:rPr>
              <w:t xml:space="preserve">n </w:t>
            </w:r>
            <w:r>
              <w:rPr>
                <w:b/>
                <w:sz w:val="20"/>
              </w:rPr>
              <w:t>+ 1 metais</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i/>
                <w:sz w:val="20"/>
              </w:rPr>
              <w:t xml:space="preserve">n </w:t>
            </w:r>
            <w:r>
              <w:rPr>
                <w:b/>
                <w:sz w:val="20"/>
              </w:rPr>
              <w:t>+ 2 metais</w:t>
            </w:r>
          </w:p>
        </w:tc>
      </w:tr>
      <w:tr w:rsidR="004F2A03">
        <w:tc>
          <w:tcPr>
            <w:tcW w:w="5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1</w:t>
            </w:r>
          </w:p>
        </w:tc>
        <w:tc>
          <w:tcPr>
            <w:tcW w:w="1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2</w:t>
            </w:r>
          </w:p>
        </w:tc>
        <w:tc>
          <w:tcPr>
            <w:tcW w:w="29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3</w:t>
            </w:r>
          </w:p>
        </w:tc>
        <w:tc>
          <w:tcPr>
            <w:tcW w:w="9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sz w:val="20"/>
              </w:rPr>
            </w:pPr>
            <w:r>
              <w:rPr>
                <w:sz w:val="20"/>
              </w:rPr>
              <w:t>4</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5</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6</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7</w:t>
            </w:r>
          </w:p>
        </w:tc>
      </w:tr>
      <w:tr w:rsidR="004F2A03">
        <w:tc>
          <w:tcPr>
            <w:tcW w:w="566" w:type="dxa"/>
            <w:vMerge w:val="restart"/>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jc w:val="center"/>
              <w:rPr>
                <w:sz w:val="20"/>
              </w:rPr>
            </w:pPr>
            <w:r>
              <w:rPr>
                <w:sz w:val="20"/>
              </w:rPr>
              <w:t>1.</w:t>
            </w:r>
          </w:p>
        </w:tc>
        <w:tc>
          <w:tcPr>
            <w:tcW w:w="1924" w:type="dxa"/>
            <w:vMerge w:val="restart"/>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7082" w:type="dxa"/>
            <w:gridSpan w:val="5"/>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jc w:val="both"/>
              <w:rPr>
                <w:sz w:val="20"/>
              </w:rPr>
            </w:pPr>
            <w:r>
              <w:rPr>
                <w:sz w:val="20"/>
              </w:rPr>
              <w:t xml:space="preserve">Įgyvendinamų pažangos projektų </w:t>
            </w:r>
            <w:r>
              <w:rPr>
                <w:i/>
                <w:color w:val="808080"/>
                <w:sz w:val="20"/>
                <w:szCs w:val="24"/>
              </w:rPr>
              <w:t>(įrašomas pažangos projekto kodas ir pavadinimas)</w:t>
            </w:r>
            <w:r>
              <w:rPr>
                <w:sz w:val="20"/>
              </w:rPr>
              <w:t xml:space="preserve"> rodikliai</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2995"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4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7082" w:type="dxa"/>
            <w:gridSpan w:val="5"/>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rPr>
                <w:sz w:val="20"/>
              </w:rPr>
            </w:pPr>
            <w:r>
              <w:rPr>
                <w:sz w:val="20"/>
              </w:rPr>
              <w:t>Tęstinės veiklos rodikliai</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2995"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4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r w:rsidR="004F2A03">
        <w:tc>
          <w:tcPr>
            <w:tcW w:w="566" w:type="dxa"/>
            <w:vMerge w:val="restart"/>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jc w:val="center"/>
              <w:rPr>
                <w:sz w:val="20"/>
              </w:rPr>
            </w:pPr>
            <w:r>
              <w:rPr>
                <w:sz w:val="20"/>
              </w:rPr>
              <w:t>2.</w:t>
            </w:r>
          </w:p>
        </w:tc>
        <w:tc>
          <w:tcPr>
            <w:tcW w:w="1924" w:type="dxa"/>
            <w:vMerge w:val="restart"/>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7082" w:type="dxa"/>
            <w:gridSpan w:val="5"/>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jc w:val="both"/>
              <w:rPr>
                <w:sz w:val="20"/>
              </w:rPr>
            </w:pPr>
            <w:r>
              <w:rPr>
                <w:sz w:val="20"/>
              </w:rPr>
              <w:t xml:space="preserve">Įgyvendinamų pažangos projektų </w:t>
            </w:r>
            <w:r>
              <w:rPr>
                <w:i/>
                <w:color w:val="808080"/>
                <w:sz w:val="20"/>
                <w:szCs w:val="24"/>
              </w:rPr>
              <w:t>(įrašomas pažangos projekto kodas ir pavadinimas)</w:t>
            </w:r>
            <w:r>
              <w:rPr>
                <w:sz w:val="20"/>
              </w:rPr>
              <w:t xml:space="preserve"> rodikliai</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2995"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4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7082" w:type="dxa"/>
            <w:gridSpan w:val="5"/>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rPr>
                <w:sz w:val="20"/>
              </w:rPr>
            </w:pPr>
            <w:r>
              <w:rPr>
                <w:sz w:val="20"/>
              </w:rPr>
              <w:t>Tęstinės veiklos rodikliai</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2995"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4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bl>
    <w:p w:rsidR="004F2A03" w:rsidRDefault="0032655D">
      <w:pPr>
        <w:tabs>
          <w:tab w:val="center" w:pos="-7800"/>
          <w:tab w:val="left" w:pos="6237"/>
          <w:tab w:val="right" w:pos="8306"/>
        </w:tabs>
        <w:jc w:val="both"/>
        <w:rPr>
          <w:sz w:val="20"/>
        </w:rPr>
      </w:pPr>
    </w:p>
    <w:p w:rsidR="004F2A03" w:rsidRDefault="0032655D">
      <w:pPr>
        <w:jc w:val="center"/>
        <w:rPr>
          <w:b/>
          <w:szCs w:val="24"/>
        </w:rPr>
      </w:pPr>
      <w:r>
        <w:rPr>
          <w:b/>
          <w:szCs w:val="24"/>
        </w:rPr>
        <w:t>VIII</w:t>
      </w:r>
      <w:r>
        <w:rPr>
          <w:b/>
          <w:szCs w:val="24"/>
        </w:rPr>
        <w:t xml:space="preserve"> SKYRIUS</w:t>
      </w:r>
    </w:p>
    <w:p w:rsidR="004F2A03" w:rsidRDefault="0032655D">
      <w:pPr>
        <w:jc w:val="center"/>
        <w:rPr>
          <w:b/>
          <w:szCs w:val="24"/>
        </w:rPr>
      </w:pPr>
      <w:r>
        <w:rPr>
          <w:b/>
          <w:szCs w:val="24"/>
        </w:rPr>
        <w:t>VIEŠŲJŲ ĮSTAIGŲ, KURIŲ SAVININKĖ YRA VALSTYBĖ ARBA KAI VALSTYBĖ TURI 50 PROCENTŲ IR DAUGIAU BALSŲ VISUOTINIAME DALININKŲ SUSIRINKIME, PLANUOJAMOS PASIEKTI PAGRINDINIŲ VEIKLOS RODIKLIŲ REIKŠMĖS</w:t>
      </w:r>
    </w:p>
    <w:p w:rsidR="004F2A03" w:rsidRDefault="004F2A03">
      <w:pPr>
        <w:jc w:val="center"/>
        <w:rPr>
          <w:b/>
          <w:szCs w:val="24"/>
        </w:rPr>
      </w:pPr>
    </w:p>
    <w:p w:rsidR="004F2A03" w:rsidRDefault="0032655D">
      <w:pPr>
        <w:jc w:val="both"/>
        <w:rPr>
          <w:i/>
          <w:color w:val="808080"/>
          <w:szCs w:val="24"/>
        </w:rPr>
      </w:pPr>
      <w:r>
        <w:rPr>
          <w:i/>
          <w:color w:val="808080"/>
          <w:szCs w:val="24"/>
        </w:rPr>
        <w:t>Šiame skyriuje pateikiama informacija apie viešųjų įstaigų, kurių savininkė yra valstybė arba kai valstybė turi 50 procentų ir daugiau balsų visuotiniame dalininkų susirinkime, n – 1 metais pasiektas ir n–(n + 2) metais planuojamas pasiekti veiklos rodiklių reikšmes. Pateikiama informacija grupuojama, atsižvelgiant į viešųjų įstaigų įgyvendinamus pažangos projektus ir vykdomą tęstinę veiklą. Jeigu viešoji įstaiga įgyvendina pažangos projektą, šioje dalyje nurodomas jo rezultato (produkto) rodiklis ir n–(n + 2) metais planuojamos rodiklio reikšmės. Kitai viešosios įstaigos vykdomai tęstinei veiklai vertinti nustatomi veiklos efektyvumo rodikliai ir n–(n + 2) metais planuojamos jų pasiekti reikšmės.</w:t>
      </w:r>
    </w:p>
    <w:p w:rsidR="004F2A03" w:rsidRDefault="0032655D">
      <w:pPr>
        <w:jc w:val="both"/>
        <w:rPr>
          <w:i/>
          <w:color w:val="808080"/>
          <w:szCs w:val="24"/>
        </w:rPr>
      </w:pPr>
      <w:r>
        <w:rPr>
          <w:i/>
          <w:color w:val="808080"/>
          <w:szCs w:val="24"/>
        </w:rPr>
        <w:t>Informacija apie viešųjų įstaigų, kurių savininkė yra valstybė arba kai valstybė turi 50 procentų ir daugiau balsų visuotiniame dalininkų susirinkime, planuojamas pasiekti pagrindinių veiklos rodiklių reikšmes pateikiama užpildant šio skyriaus 9 lentelę.</w:t>
      </w:r>
    </w:p>
    <w:p w:rsidR="004F2A03" w:rsidRDefault="0032655D">
      <w:pPr>
        <w:jc w:val="both"/>
        <w:rPr>
          <w:i/>
          <w:color w:val="808080"/>
          <w:szCs w:val="24"/>
        </w:rPr>
      </w:pPr>
      <w:r>
        <w:rPr>
          <w:i/>
          <w:color w:val="808080"/>
          <w:szCs w:val="24"/>
        </w:rPr>
        <w:t xml:space="preserve">Pagrindiniai veiklos rodikliai, atsižvelgiant į viešosios įstaigos misiją ir jai įgyvendinti suformuluotus veiklos tikslus, suprantami kaip rodikliai, geriausiai parodantys įstaigos, kuri viešojoje įstaigoje atstovauja valstybei ir įgyvendina savininko ar dalininko teises ir pareigas, veiklos tikslų siekimą. </w:t>
      </w:r>
      <w:r>
        <w:rPr>
          <w:i/>
          <w:color w:val="808080"/>
          <w:szCs w:val="24"/>
        </w:rPr>
        <w:lastRenderedPageBreak/>
        <w:t xml:space="preserve">Nustatomi viešųjų įstaigų pagrindiniai veiklos rodikliai turi būti susiję su įstaigos, kuri viešojoje įstaigoje atstovauja valstybei ir įgyvendina savininko ar dalininko teises ir pareigas, veiklos tikslais arba, jeigu įmanoma, įgyvendinamų programų uždaviniais. </w:t>
      </w:r>
    </w:p>
    <w:p w:rsidR="004F2A03" w:rsidRDefault="0032655D">
      <w:pPr>
        <w:jc w:val="both"/>
        <w:rPr>
          <w:bCs/>
          <w:i/>
          <w:color w:val="808080"/>
          <w:szCs w:val="24"/>
        </w:rPr>
      </w:pPr>
      <w:r>
        <w:rPr>
          <w:i/>
          <w:color w:val="808080"/>
          <w:szCs w:val="24"/>
        </w:rPr>
        <w:t>Informacija apie viešųjų įstaigų, kai valstybė turi mažiau nei 50 procentų balsų visuotiniame dalininkų susirinkime, planuojamas pasiekti pagrindinių veiklos rodiklių reikšmes taip pat gali būti pateikiama šio skyriaus 10 lentelėje, tačiau ji nėra privaloma.</w:t>
      </w:r>
    </w:p>
    <w:p w:rsidR="004F2A03" w:rsidRDefault="004F2A03">
      <w:pPr>
        <w:tabs>
          <w:tab w:val="left" w:pos="6237"/>
          <w:tab w:val="right" w:pos="8306"/>
        </w:tabs>
        <w:rPr>
          <w:b/>
          <w:i/>
          <w:szCs w:val="24"/>
        </w:rPr>
      </w:pPr>
    </w:p>
    <w:p w:rsidR="004F2A03" w:rsidRDefault="0032655D">
      <w:pPr>
        <w:tabs>
          <w:tab w:val="left" w:pos="6237"/>
          <w:tab w:val="right" w:pos="8306"/>
        </w:tabs>
        <w:jc w:val="both"/>
        <w:rPr>
          <w:szCs w:val="24"/>
        </w:rPr>
      </w:pPr>
      <w:r>
        <w:rPr>
          <w:b/>
          <w:szCs w:val="24"/>
        </w:rPr>
        <w:t xml:space="preserve">9 lentelė. </w:t>
      </w:r>
      <w:r>
        <w:rPr>
          <w:szCs w:val="24"/>
        </w:rPr>
        <w:t>Viešųjų įstaigų, kurių savininkė yra valstybė arba kai valstybė turi 50 procentų ir daugiau balsų visuotiniame dalininkų susirinkime, planuojamos pasiekti pagrindinių veiklos rodiklių reikšmės</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907"/>
        <w:gridCol w:w="1700"/>
        <w:gridCol w:w="1543"/>
        <w:gridCol w:w="1007"/>
        <w:gridCol w:w="992"/>
        <w:gridCol w:w="993"/>
        <w:gridCol w:w="850"/>
      </w:tblGrid>
      <w:tr w:rsidR="004F2A03">
        <w:trPr>
          <w:tblHeader/>
        </w:trPr>
        <w:tc>
          <w:tcPr>
            <w:tcW w:w="64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Eil. Nr.</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Viešosios įstaigos pavadinimas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Veiklos tikslas arba programos uždavinys</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Rodiklio pavadinimas, matavimo vnt.</w:t>
            </w:r>
          </w:p>
        </w:tc>
        <w:tc>
          <w:tcPr>
            <w:tcW w:w="384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b/>
                <w:sz w:val="20"/>
              </w:rPr>
            </w:pPr>
            <w:r>
              <w:rPr>
                <w:b/>
                <w:sz w:val="20"/>
              </w:rPr>
              <w:t>Planuojamos rodiklių reikšmės</w:t>
            </w:r>
          </w:p>
        </w:tc>
      </w:tr>
      <w:tr w:rsidR="004F2A03">
        <w:trPr>
          <w:trHeight w:val="427"/>
          <w:tblHead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10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b/>
                <w:i/>
                <w:sz w:val="20"/>
              </w:rPr>
            </w:pPr>
            <w:r>
              <w:rPr>
                <w:b/>
                <w:i/>
                <w:sz w:val="20"/>
              </w:rPr>
              <w:t xml:space="preserve">n – </w:t>
            </w:r>
            <w:r>
              <w:rPr>
                <w:b/>
                <w:sz w:val="20"/>
              </w:rPr>
              <w:t>1</w:t>
            </w:r>
            <w:r>
              <w:rPr>
                <w:b/>
                <w:i/>
                <w:sz w:val="20"/>
              </w:rPr>
              <w:t xml:space="preserve"> </w:t>
            </w:r>
            <w:r>
              <w:rPr>
                <w:b/>
                <w:sz w:val="20"/>
              </w:rPr>
              <w:t>metais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i/>
                <w:sz w:val="20"/>
              </w:rPr>
              <w:t>n</w:t>
            </w:r>
            <w:r>
              <w:rPr>
                <w:b/>
                <w:sz w:val="20"/>
              </w:rPr>
              <w:t xml:space="preserve"> metais</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i/>
                <w:sz w:val="20"/>
              </w:rPr>
              <w:t xml:space="preserve">n </w:t>
            </w:r>
            <w:r>
              <w:rPr>
                <w:b/>
                <w:sz w:val="20"/>
              </w:rPr>
              <w:t>+ 1 metais</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i/>
                <w:sz w:val="20"/>
              </w:rPr>
              <w:t xml:space="preserve">n </w:t>
            </w:r>
            <w:r>
              <w:rPr>
                <w:b/>
                <w:sz w:val="20"/>
              </w:rPr>
              <w:t>+ 2 metais</w:t>
            </w:r>
          </w:p>
        </w:tc>
      </w:tr>
      <w:tr w:rsidR="004F2A03">
        <w:trPr>
          <w:trHeight w:val="123"/>
          <w:tblHeader/>
        </w:trPr>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20"/>
              </w:rPr>
            </w:pPr>
            <w:r>
              <w:rPr>
                <w:sz w:val="20"/>
              </w:rPr>
              <w:t>1</w:t>
            </w:r>
          </w:p>
        </w:tc>
        <w:tc>
          <w:tcPr>
            <w:tcW w:w="19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20"/>
              </w:rPr>
            </w:pPr>
            <w:r>
              <w:rPr>
                <w:sz w:val="20"/>
              </w:rPr>
              <w:t>3</w:t>
            </w:r>
          </w:p>
        </w:tc>
        <w:tc>
          <w:tcPr>
            <w:tcW w:w="15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20"/>
              </w:rPr>
            </w:pPr>
            <w:r>
              <w:rPr>
                <w:sz w:val="20"/>
              </w:rPr>
              <w:t>4</w:t>
            </w:r>
          </w:p>
        </w:tc>
        <w:tc>
          <w:tcPr>
            <w:tcW w:w="10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7</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8</w:t>
            </w:r>
          </w:p>
        </w:tc>
      </w:tr>
      <w:tr w:rsidR="004F2A03">
        <w:trPr>
          <w:trHeight w:val="407"/>
        </w:trPr>
        <w:tc>
          <w:tcPr>
            <w:tcW w:w="644" w:type="dxa"/>
            <w:vMerge w:val="restart"/>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jc w:val="center"/>
              <w:rPr>
                <w:sz w:val="20"/>
              </w:rPr>
            </w:pPr>
            <w:r>
              <w:rPr>
                <w:sz w:val="20"/>
              </w:rPr>
              <w:t>1.</w:t>
            </w:r>
          </w:p>
        </w:tc>
        <w:tc>
          <w:tcPr>
            <w:tcW w:w="1908" w:type="dxa"/>
            <w:vMerge w:val="restart"/>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7087" w:type="dxa"/>
            <w:gridSpan w:val="6"/>
            <w:tcBorders>
              <w:top w:val="single" w:sz="4" w:space="0" w:color="auto"/>
              <w:left w:val="single" w:sz="4" w:space="0" w:color="auto"/>
              <w:bottom w:val="single" w:sz="4" w:space="0" w:color="auto"/>
              <w:right w:val="single" w:sz="4" w:space="0" w:color="auto"/>
            </w:tcBorders>
            <w:hideMark/>
          </w:tcPr>
          <w:p w:rsidR="004F2A03" w:rsidRDefault="0032655D">
            <w:pPr>
              <w:jc w:val="both"/>
              <w:rPr>
                <w:b/>
                <w:sz w:val="20"/>
              </w:rPr>
            </w:pPr>
            <w:r>
              <w:rPr>
                <w:sz w:val="20"/>
              </w:rPr>
              <w:t>Įgyvendinamų pažangos projektų</w:t>
            </w:r>
            <w:r>
              <w:rPr>
                <w:b/>
                <w:i/>
                <w:sz w:val="20"/>
              </w:rPr>
              <w:t xml:space="preserve"> </w:t>
            </w:r>
            <w:r>
              <w:rPr>
                <w:i/>
                <w:color w:val="808080"/>
                <w:sz w:val="20"/>
              </w:rPr>
              <w:t xml:space="preserve">(įrašomas pažangos projekto kodas ir pavadinimas) </w:t>
            </w:r>
            <w:r>
              <w:rPr>
                <w:sz w:val="20"/>
              </w:rPr>
              <w:t>rodikliai</w:t>
            </w:r>
          </w:p>
        </w:tc>
      </w:tr>
      <w:tr w:rsidR="004F2A03">
        <w:tc>
          <w:tcPr>
            <w:tcW w:w="644"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1701"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544"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07"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r w:rsidR="004F2A03">
        <w:tc>
          <w:tcPr>
            <w:tcW w:w="644"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7087" w:type="dxa"/>
            <w:gridSpan w:val="6"/>
            <w:tcBorders>
              <w:top w:val="single" w:sz="4" w:space="0" w:color="auto"/>
              <w:left w:val="single" w:sz="4" w:space="0" w:color="auto"/>
              <w:bottom w:val="single" w:sz="4" w:space="0" w:color="auto"/>
              <w:right w:val="single" w:sz="4" w:space="0" w:color="auto"/>
            </w:tcBorders>
            <w:hideMark/>
          </w:tcPr>
          <w:p w:rsidR="004F2A03" w:rsidRDefault="0032655D">
            <w:pPr>
              <w:jc w:val="both"/>
              <w:rPr>
                <w:sz w:val="20"/>
              </w:rPr>
            </w:pPr>
            <w:r>
              <w:rPr>
                <w:sz w:val="20"/>
              </w:rPr>
              <w:t>Tęstinės veiklos rodikliai</w:t>
            </w:r>
          </w:p>
        </w:tc>
      </w:tr>
      <w:tr w:rsidR="004F2A03">
        <w:tc>
          <w:tcPr>
            <w:tcW w:w="644"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1701"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544"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07"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r w:rsidR="004F2A03">
        <w:tc>
          <w:tcPr>
            <w:tcW w:w="644" w:type="dxa"/>
            <w:vMerge w:val="restart"/>
            <w:tcBorders>
              <w:top w:val="single" w:sz="4" w:space="0" w:color="auto"/>
              <w:left w:val="single" w:sz="4" w:space="0" w:color="auto"/>
              <w:bottom w:val="nil"/>
              <w:right w:val="single" w:sz="4" w:space="0" w:color="auto"/>
            </w:tcBorders>
            <w:hideMark/>
          </w:tcPr>
          <w:p w:rsidR="004F2A03" w:rsidRDefault="0032655D">
            <w:pPr>
              <w:tabs>
                <w:tab w:val="left" w:pos="6237"/>
                <w:tab w:val="right" w:pos="8306"/>
              </w:tabs>
              <w:jc w:val="center"/>
              <w:rPr>
                <w:sz w:val="20"/>
              </w:rPr>
            </w:pPr>
            <w:r>
              <w:rPr>
                <w:sz w:val="20"/>
              </w:rPr>
              <w:t>2.</w:t>
            </w:r>
          </w:p>
        </w:tc>
        <w:tc>
          <w:tcPr>
            <w:tcW w:w="1908" w:type="dxa"/>
            <w:vMerge w:val="restart"/>
            <w:tcBorders>
              <w:top w:val="single" w:sz="4" w:space="0" w:color="auto"/>
              <w:left w:val="single" w:sz="4" w:space="0" w:color="auto"/>
              <w:bottom w:val="nil"/>
              <w:right w:val="single" w:sz="4" w:space="0" w:color="auto"/>
            </w:tcBorders>
          </w:tcPr>
          <w:p w:rsidR="004F2A03" w:rsidRDefault="004F2A03">
            <w:pPr>
              <w:tabs>
                <w:tab w:val="left" w:pos="6237"/>
                <w:tab w:val="right" w:pos="8306"/>
              </w:tabs>
              <w:jc w:val="center"/>
              <w:rPr>
                <w:sz w:val="20"/>
              </w:rPr>
            </w:pPr>
          </w:p>
        </w:tc>
        <w:tc>
          <w:tcPr>
            <w:tcW w:w="7087" w:type="dxa"/>
            <w:gridSpan w:val="6"/>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jc w:val="both"/>
              <w:rPr>
                <w:sz w:val="20"/>
              </w:rPr>
            </w:pPr>
            <w:r>
              <w:rPr>
                <w:sz w:val="20"/>
              </w:rPr>
              <w:t>Įgyvendinamų pažangos projektų</w:t>
            </w:r>
            <w:r>
              <w:rPr>
                <w:b/>
                <w:i/>
                <w:sz w:val="20"/>
              </w:rPr>
              <w:t xml:space="preserve"> </w:t>
            </w:r>
            <w:r>
              <w:rPr>
                <w:i/>
                <w:color w:val="808080"/>
                <w:sz w:val="20"/>
              </w:rPr>
              <w:t xml:space="preserve">(įrašomas pažangos projekto kodas ir pavadinimas) </w:t>
            </w:r>
            <w:r>
              <w:rPr>
                <w:sz w:val="20"/>
              </w:rPr>
              <w:t>rodikliai</w:t>
            </w:r>
          </w:p>
        </w:tc>
      </w:tr>
      <w:tr w:rsidR="004F2A03">
        <w:tc>
          <w:tcPr>
            <w:tcW w:w="644" w:type="dxa"/>
            <w:vMerge/>
            <w:tcBorders>
              <w:top w:val="single" w:sz="4" w:space="0" w:color="auto"/>
              <w:left w:val="single" w:sz="4" w:space="0" w:color="auto"/>
              <w:bottom w:val="nil"/>
              <w:right w:val="single" w:sz="4" w:space="0" w:color="auto"/>
            </w:tcBorders>
            <w:vAlign w:val="center"/>
            <w:hideMark/>
          </w:tcPr>
          <w:p w:rsidR="004F2A03" w:rsidRDefault="004F2A03">
            <w:pPr>
              <w:rPr>
                <w:sz w:val="20"/>
              </w:rPr>
            </w:pPr>
          </w:p>
        </w:tc>
        <w:tc>
          <w:tcPr>
            <w:tcW w:w="1908" w:type="dxa"/>
            <w:vMerge/>
            <w:tcBorders>
              <w:top w:val="single" w:sz="4" w:space="0" w:color="auto"/>
              <w:left w:val="single" w:sz="4" w:space="0" w:color="auto"/>
              <w:bottom w:val="nil"/>
              <w:right w:val="single" w:sz="4" w:space="0" w:color="auto"/>
            </w:tcBorders>
            <w:vAlign w:val="center"/>
            <w:hideMark/>
          </w:tcPr>
          <w:p w:rsidR="004F2A03" w:rsidRDefault="004F2A03">
            <w:pPr>
              <w:rPr>
                <w:sz w:val="20"/>
              </w:rPr>
            </w:pPr>
          </w:p>
        </w:tc>
        <w:tc>
          <w:tcPr>
            <w:tcW w:w="1701"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544"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07"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r w:rsidR="004F2A03">
        <w:tc>
          <w:tcPr>
            <w:tcW w:w="644" w:type="dxa"/>
            <w:vMerge/>
            <w:tcBorders>
              <w:top w:val="single" w:sz="4" w:space="0" w:color="auto"/>
              <w:left w:val="single" w:sz="4" w:space="0" w:color="auto"/>
              <w:bottom w:val="nil"/>
              <w:right w:val="single" w:sz="4" w:space="0" w:color="auto"/>
            </w:tcBorders>
            <w:vAlign w:val="center"/>
            <w:hideMark/>
          </w:tcPr>
          <w:p w:rsidR="004F2A03" w:rsidRDefault="004F2A03">
            <w:pPr>
              <w:rPr>
                <w:sz w:val="20"/>
              </w:rPr>
            </w:pPr>
          </w:p>
        </w:tc>
        <w:tc>
          <w:tcPr>
            <w:tcW w:w="1908" w:type="dxa"/>
            <w:vMerge/>
            <w:tcBorders>
              <w:top w:val="single" w:sz="4" w:space="0" w:color="auto"/>
              <w:left w:val="single" w:sz="4" w:space="0" w:color="auto"/>
              <w:bottom w:val="nil"/>
              <w:right w:val="single" w:sz="4" w:space="0" w:color="auto"/>
            </w:tcBorders>
            <w:vAlign w:val="center"/>
            <w:hideMark/>
          </w:tcPr>
          <w:p w:rsidR="004F2A03" w:rsidRDefault="004F2A03">
            <w:pPr>
              <w:rPr>
                <w:sz w:val="20"/>
              </w:rPr>
            </w:pPr>
          </w:p>
        </w:tc>
        <w:tc>
          <w:tcPr>
            <w:tcW w:w="7087" w:type="dxa"/>
            <w:gridSpan w:val="6"/>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rPr>
                <w:sz w:val="20"/>
              </w:rPr>
            </w:pPr>
            <w:r>
              <w:rPr>
                <w:sz w:val="20"/>
              </w:rPr>
              <w:t>Tęstinės veiklos rodikliai</w:t>
            </w:r>
          </w:p>
        </w:tc>
      </w:tr>
      <w:tr w:rsidR="004F2A03">
        <w:tc>
          <w:tcPr>
            <w:tcW w:w="644" w:type="dxa"/>
            <w:tcBorders>
              <w:top w:val="nil"/>
              <w:left w:val="single" w:sz="4" w:space="0" w:color="auto"/>
              <w:bottom w:val="single" w:sz="4" w:space="0" w:color="auto"/>
              <w:right w:val="single" w:sz="4" w:space="0" w:color="auto"/>
            </w:tcBorders>
          </w:tcPr>
          <w:p w:rsidR="004F2A03" w:rsidRDefault="004F2A03">
            <w:pPr>
              <w:tabs>
                <w:tab w:val="left" w:pos="6237"/>
                <w:tab w:val="right" w:pos="8306"/>
              </w:tabs>
              <w:rPr>
                <w:sz w:val="20"/>
              </w:rPr>
            </w:pPr>
          </w:p>
        </w:tc>
        <w:tc>
          <w:tcPr>
            <w:tcW w:w="1908" w:type="dxa"/>
            <w:tcBorders>
              <w:top w:val="nil"/>
              <w:left w:val="single" w:sz="4" w:space="0" w:color="auto"/>
              <w:bottom w:val="single" w:sz="4" w:space="0" w:color="auto"/>
              <w:right w:val="single" w:sz="4" w:space="0" w:color="auto"/>
            </w:tcBorders>
          </w:tcPr>
          <w:p w:rsidR="004F2A03" w:rsidRDefault="004F2A03">
            <w:pPr>
              <w:tabs>
                <w:tab w:val="left" w:pos="6237"/>
                <w:tab w:val="right" w:pos="8306"/>
              </w:tabs>
              <w:rPr>
                <w:sz w:val="20"/>
              </w:rPr>
            </w:pPr>
          </w:p>
        </w:tc>
        <w:tc>
          <w:tcPr>
            <w:tcW w:w="1701"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544"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07"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bl>
    <w:p w:rsidR="004F2A03" w:rsidRDefault="004F2A03">
      <w:pPr>
        <w:jc w:val="right"/>
        <w:rPr>
          <w:sz w:val="20"/>
        </w:rPr>
      </w:pPr>
    </w:p>
    <w:p w:rsidR="004F2A03" w:rsidRDefault="004F2A03">
      <w:pPr>
        <w:jc w:val="right"/>
        <w:rPr>
          <w:sz w:val="20"/>
        </w:rPr>
      </w:pPr>
    </w:p>
    <w:p w:rsidR="004F2A03" w:rsidRDefault="0032655D"/>
    <w:p w:rsidR="006C7182" w:rsidRDefault="006C7182">
      <w:pPr>
        <w:tabs>
          <w:tab w:val="left" w:pos="10632"/>
        </w:tabs>
        <w:ind w:left="9781"/>
        <w:sectPr w:rsidR="006C7182" w:rsidSect="006C7182">
          <w:pgSz w:w="16838" w:h="11906" w:orient="landscape" w:code="9"/>
          <w:pgMar w:top="1134" w:right="1134" w:bottom="566" w:left="993" w:header="567" w:footer="567" w:gutter="0"/>
          <w:pgNumType w:start="12"/>
          <w:cols w:space="1296"/>
          <w:docGrid w:linePitch="326"/>
        </w:sectPr>
      </w:pPr>
    </w:p>
    <w:p w:rsidR="004F2A03" w:rsidRDefault="0032655D">
      <w:pPr>
        <w:tabs>
          <w:tab w:val="left" w:pos="10632"/>
        </w:tabs>
        <w:ind w:left="9781"/>
        <w:rPr>
          <w:bCs/>
          <w:szCs w:val="24"/>
          <w:lang w:eastAsia="lt-LT"/>
        </w:rPr>
      </w:pPr>
      <w:r>
        <w:rPr>
          <w:bCs/>
          <w:i/>
          <w:szCs w:val="24"/>
        </w:rPr>
        <w:lastRenderedPageBreak/>
        <w:t>n–</w:t>
      </w:r>
      <w:r>
        <w:rPr>
          <w:bCs/>
          <w:szCs w:val="24"/>
        </w:rPr>
        <w:t>(</w:t>
      </w:r>
      <w:r>
        <w:rPr>
          <w:bCs/>
          <w:i/>
          <w:szCs w:val="24"/>
        </w:rPr>
        <w:t>n</w:t>
      </w:r>
      <w:r>
        <w:rPr>
          <w:bCs/>
          <w:szCs w:val="24"/>
        </w:rPr>
        <w:t xml:space="preserve"> + 2) metų strateginio veiklos plano </w:t>
      </w:r>
    </w:p>
    <w:p w:rsidR="004F2A03" w:rsidRDefault="0032655D">
      <w:pPr>
        <w:tabs>
          <w:tab w:val="left" w:pos="10632"/>
        </w:tabs>
        <w:ind w:left="9781"/>
        <w:rPr>
          <w:bCs/>
          <w:szCs w:val="24"/>
        </w:rPr>
      </w:pPr>
      <w:r>
        <w:rPr>
          <w:bCs/>
          <w:szCs w:val="24"/>
        </w:rPr>
        <w:t>priedas</w:t>
      </w:r>
    </w:p>
    <w:p w:rsidR="004F2A03" w:rsidRDefault="004F2A03">
      <w:pPr>
        <w:ind w:left="5670"/>
        <w:rPr>
          <w:bCs/>
          <w:szCs w:val="24"/>
        </w:rPr>
      </w:pPr>
    </w:p>
    <w:p w:rsidR="004F2A03" w:rsidRDefault="0032655D">
      <w:pPr>
        <w:jc w:val="center"/>
        <w:rPr>
          <w:b/>
          <w:szCs w:val="24"/>
        </w:rPr>
      </w:pPr>
      <w:r>
        <w:rPr>
          <w:b/>
          <w:szCs w:val="24"/>
        </w:rPr>
        <w:t>VALSTYBĖS BIUDŽETO DOTACIJOS SAVIVALDYBĖMS</w:t>
      </w:r>
    </w:p>
    <w:p w:rsidR="004F2A03" w:rsidRDefault="004F2A03">
      <w:pPr>
        <w:jc w:val="center"/>
        <w:rPr>
          <w:b/>
          <w:szCs w:val="24"/>
        </w:rPr>
      </w:pPr>
    </w:p>
    <w:p w:rsidR="004F2A03" w:rsidRDefault="0032655D">
      <w:pPr>
        <w:jc w:val="both"/>
        <w:rPr>
          <w:i/>
          <w:color w:val="808080"/>
          <w:szCs w:val="24"/>
        </w:rPr>
      </w:pPr>
      <w:r>
        <w:rPr>
          <w:i/>
          <w:color w:val="808080"/>
          <w:szCs w:val="24"/>
        </w:rPr>
        <w:t xml:space="preserve">Šiame priede nurodomas valstybės biudžeto asignavimų valdytojo n – 1 metais skirtų ir n–(n + 2) metais planuojamų skirti dotacijų savivaldybėms paskirstymas pagal atitinkamas savivaldybes ir joms nustatytos n – 1 metais pasiektos ir per biudžetinius metus siektinos </w:t>
      </w:r>
      <w:proofErr w:type="spellStart"/>
      <w:r>
        <w:rPr>
          <w:i/>
          <w:color w:val="808080"/>
          <w:szCs w:val="24"/>
        </w:rPr>
        <w:t>stebėsenos</w:t>
      </w:r>
      <w:proofErr w:type="spellEnd"/>
      <w:r>
        <w:rPr>
          <w:i/>
          <w:color w:val="808080"/>
          <w:szCs w:val="24"/>
        </w:rPr>
        <w:t xml:space="preserve"> rodiklių reikšmės.</w:t>
      </w:r>
    </w:p>
    <w:p w:rsidR="004F2A03" w:rsidRDefault="0032655D">
      <w:pPr>
        <w:jc w:val="both"/>
        <w:rPr>
          <w:i/>
          <w:color w:val="808080"/>
          <w:szCs w:val="24"/>
        </w:rPr>
      </w:pPr>
      <w:r>
        <w:rPr>
          <w:i/>
          <w:color w:val="808080"/>
          <w:szCs w:val="24"/>
        </w:rPr>
        <w:t xml:space="preserve">1 lentelėje nurodoma Strateginio veiklos plano 4 ir 5 lentelėse pateikta informacija apie priemones, kurioms įgyvendinti planuojamos dotacijos savivaldybėms, ir šių dotacijų </w:t>
      </w:r>
      <w:proofErr w:type="spellStart"/>
      <w:r>
        <w:rPr>
          <w:i/>
          <w:color w:val="808080"/>
          <w:szCs w:val="24"/>
        </w:rPr>
        <w:t>stebėsenos</w:t>
      </w:r>
      <w:proofErr w:type="spellEnd"/>
      <w:r>
        <w:rPr>
          <w:i/>
          <w:color w:val="808080"/>
          <w:szCs w:val="24"/>
        </w:rPr>
        <w:t xml:space="preserve"> rodiklius.</w:t>
      </w:r>
    </w:p>
    <w:p w:rsidR="004F2A03" w:rsidRDefault="0032655D">
      <w:pPr>
        <w:jc w:val="both"/>
        <w:rPr>
          <w:i/>
          <w:color w:val="808080"/>
          <w:szCs w:val="24"/>
        </w:rPr>
      </w:pPr>
      <w:r>
        <w:rPr>
          <w:i/>
          <w:color w:val="808080"/>
          <w:szCs w:val="24"/>
        </w:rPr>
        <w:t xml:space="preserve">2 lentelėje iš valstybės biudžeto skiriamos dotacijos savivaldybių biudžetams paskirstomos atitinkamoms savivaldybėms. Taip pat nustatomos savivaldybių siektinos dotacijų </w:t>
      </w:r>
      <w:proofErr w:type="spellStart"/>
      <w:r>
        <w:rPr>
          <w:i/>
          <w:color w:val="808080"/>
          <w:szCs w:val="24"/>
        </w:rPr>
        <w:t>stebėsenos</w:t>
      </w:r>
      <w:proofErr w:type="spellEnd"/>
      <w:r>
        <w:rPr>
          <w:i/>
          <w:color w:val="808080"/>
          <w:szCs w:val="24"/>
        </w:rPr>
        <w:t xml:space="preserve"> rodiklių reikšmės, kurias atitinkamos savivaldybės turi pasiekti naudodamos valstybės biudžeto lėšas. Jeigu dotacijos savivaldybėms skiriamos iš įstaigos vykdomos pažangos priemonės lėšų, savivaldybėms nustatomas rezultato rodiklis ir siektinos jo reikšmės. Jeigu dotacijos skiriamos iš įstaigos vykdomos tęstinės veiklos priemonės lėšų, savivaldybėms nustatomas rezultato ir (arba) veiklos efektyvumo rodiklis ir siektinos jo reikšmės. Savivaldybėms nustatomi dotacijų </w:t>
      </w:r>
      <w:proofErr w:type="spellStart"/>
      <w:r>
        <w:rPr>
          <w:i/>
          <w:color w:val="808080"/>
          <w:szCs w:val="24"/>
        </w:rPr>
        <w:t>stebėsenos</w:t>
      </w:r>
      <w:proofErr w:type="spellEnd"/>
      <w:r>
        <w:rPr>
          <w:i/>
          <w:color w:val="808080"/>
          <w:szCs w:val="24"/>
        </w:rPr>
        <w:t xml:space="preserve"> rodikliai turi būti suderinti su įstaigos programų uždaviniams ir priemonėms nustatytais </w:t>
      </w:r>
      <w:proofErr w:type="spellStart"/>
      <w:r>
        <w:rPr>
          <w:i/>
          <w:color w:val="808080"/>
          <w:szCs w:val="24"/>
        </w:rPr>
        <w:t>stebėsenos</w:t>
      </w:r>
      <w:proofErr w:type="spellEnd"/>
      <w:r>
        <w:rPr>
          <w:i/>
          <w:color w:val="808080"/>
          <w:szCs w:val="24"/>
        </w:rPr>
        <w:t xml:space="preserve"> rodikliais.</w:t>
      </w:r>
    </w:p>
    <w:p w:rsidR="004F2A03" w:rsidRDefault="004F2A03">
      <w:pPr>
        <w:rPr>
          <w:sz w:val="10"/>
          <w:szCs w:val="10"/>
        </w:rPr>
      </w:pPr>
    </w:p>
    <w:p w:rsidR="004F2A03" w:rsidRDefault="0032655D">
      <w:pPr>
        <w:jc w:val="both"/>
        <w:rPr>
          <w:i/>
          <w:color w:val="808080"/>
          <w:szCs w:val="24"/>
        </w:rPr>
      </w:pPr>
      <w:r>
        <w:rPr>
          <w:b/>
          <w:szCs w:val="24"/>
        </w:rPr>
        <w:t xml:space="preserve">1 lentelė. </w:t>
      </w:r>
      <w:r>
        <w:rPr>
          <w:szCs w:val="24"/>
        </w:rPr>
        <w:t xml:space="preserve">Asignavimų valdytojo planuojamos dotacijos savivaldybėms ir šių dotacijų </w:t>
      </w:r>
      <w:proofErr w:type="spellStart"/>
      <w:r>
        <w:rPr>
          <w:szCs w:val="24"/>
        </w:rPr>
        <w:t>stebėsenos</w:t>
      </w:r>
      <w:proofErr w:type="spellEnd"/>
      <w:r>
        <w:rPr>
          <w:szCs w:val="24"/>
        </w:rPr>
        <w:t xml:space="preserve"> rodikliai</w:t>
      </w:r>
      <w:r>
        <w:rPr>
          <w:i/>
          <w:szCs w:val="24"/>
        </w:rPr>
        <w:t xml:space="preserve"> </w:t>
      </w:r>
      <w:r>
        <w:rPr>
          <w:i/>
          <w:color w:val="808080"/>
          <w:szCs w:val="24"/>
        </w:rPr>
        <w:t>(iš SVP 3 ir 4 lentelių)</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267"/>
        <w:gridCol w:w="1134"/>
        <w:gridCol w:w="992"/>
        <w:gridCol w:w="993"/>
        <w:gridCol w:w="992"/>
        <w:gridCol w:w="1559"/>
        <w:gridCol w:w="1452"/>
        <w:gridCol w:w="1109"/>
        <w:gridCol w:w="992"/>
        <w:gridCol w:w="992"/>
        <w:gridCol w:w="1135"/>
      </w:tblGrid>
      <w:tr w:rsidR="004F2A03">
        <w:tc>
          <w:tcPr>
            <w:tcW w:w="138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Priemonės kodas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Priemonės (dotacijos) pavadinimas</w:t>
            </w:r>
          </w:p>
        </w:tc>
        <w:tc>
          <w:tcPr>
            <w:tcW w:w="4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Dotacijos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Rodiklio kodas</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Rodiklio pavadinimas</w:t>
            </w:r>
          </w:p>
        </w:tc>
        <w:tc>
          <w:tcPr>
            <w:tcW w:w="42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proofErr w:type="spellStart"/>
            <w:r>
              <w:rPr>
                <w:rFonts w:eastAsia="Calibri"/>
                <w:b/>
                <w:sz w:val="22"/>
                <w:szCs w:val="22"/>
              </w:rPr>
              <w:t>Stebėsenos</w:t>
            </w:r>
            <w:proofErr w:type="spellEnd"/>
            <w:r>
              <w:rPr>
                <w:rFonts w:eastAsia="Calibri"/>
                <w:b/>
                <w:sz w:val="22"/>
                <w:szCs w:val="22"/>
              </w:rPr>
              <w:t xml:space="preserve"> rodiklių reikšmės</w:t>
            </w:r>
          </w:p>
        </w:tc>
      </w:tr>
      <w:tr w:rsidR="004F2A03">
        <w:tc>
          <w:tcPr>
            <w:tcW w:w="1384"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i/>
                <w:sz w:val="22"/>
                <w:szCs w:val="22"/>
              </w:rPr>
              <w:t>n</w:t>
            </w:r>
            <w:r>
              <w:rPr>
                <w:rFonts w:eastAsia="Calibri"/>
                <w:b/>
                <w:sz w:val="22"/>
                <w:szCs w:val="22"/>
              </w:rPr>
              <w:t xml:space="preserve"> metais</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i/>
                <w:sz w:val="22"/>
                <w:szCs w:val="22"/>
              </w:rPr>
              <w:t>n</w:t>
            </w:r>
            <w:r>
              <w:rPr>
                <w:rFonts w:eastAsia="Calibri"/>
                <w:b/>
                <w:sz w:val="22"/>
                <w:szCs w:val="22"/>
              </w:rPr>
              <w:t xml:space="preserve"> + 2 metais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1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1</w:t>
            </w:r>
          </w:p>
          <w:p w:rsidR="004F2A03" w:rsidRDefault="0032655D">
            <w:pPr>
              <w:tabs>
                <w:tab w:val="left" w:pos="6237"/>
                <w:tab w:val="right" w:pos="8306"/>
              </w:tabs>
              <w:jc w:val="center"/>
              <w:rPr>
                <w:rFonts w:eastAsia="Calibri"/>
                <w:b/>
                <w:sz w:val="22"/>
                <w:szCs w:val="22"/>
              </w:rPr>
            </w:pPr>
            <w:r>
              <w:rPr>
                <w:rFonts w:eastAsia="Calibri"/>
                <w:b/>
                <w:sz w:val="22"/>
                <w:szCs w:val="22"/>
              </w:rPr>
              <w:t>metais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 xml:space="preserve">n </w:t>
            </w:r>
            <w:r>
              <w:rPr>
                <w:rFonts w:eastAsia="Calibri"/>
                <w:b/>
                <w:sz w:val="22"/>
                <w:szCs w:val="22"/>
              </w:rPr>
              <w:t>metais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11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+ 2 metais</w:t>
            </w:r>
          </w:p>
        </w:tc>
      </w:tr>
      <w:tr w:rsidR="004F2A03">
        <w:trPr>
          <w:trHeight w:val="109"/>
        </w:trPr>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6</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7</w:t>
            </w:r>
          </w:p>
        </w:tc>
        <w:tc>
          <w:tcPr>
            <w:tcW w:w="1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8</w:t>
            </w:r>
          </w:p>
        </w:tc>
        <w:tc>
          <w:tcPr>
            <w:tcW w:w="11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rFonts w:eastAsia="Calibri"/>
                <w:sz w:val="22"/>
                <w:szCs w:val="22"/>
              </w:rPr>
            </w:pPr>
            <w:r>
              <w:rPr>
                <w:rFonts w:eastAsia="Calibri"/>
                <w:sz w:val="22"/>
                <w:szCs w:val="22"/>
              </w:rPr>
              <w:t>9</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sz w:val="22"/>
                <w:szCs w:val="22"/>
              </w:rPr>
            </w:pPr>
            <w:r>
              <w:rPr>
                <w:rFonts w:eastAsia="Calibri"/>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sz w:val="22"/>
                <w:szCs w:val="22"/>
              </w:rPr>
            </w:pPr>
            <w:r>
              <w:rPr>
                <w:rFonts w:eastAsia="Calibri"/>
                <w:sz w:val="22"/>
                <w:szCs w:val="22"/>
              </w:rPr>
              <w:t>11</w:t>
            </w:r>
          </w:p>
        </w:tc>
        <w:tc>
          <w:tcPr>
            <w:tcW w:w="11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sz w:val="22"/>
                <w:szCs w:val="22"/>
              </w:rPr>
            </w:pPr>
            <w:r>
              <w:rPr>
                <w:rFonts w:eastAsia="Calibri"/>
                <w:sz w:val="22"/>
                <w:szCs w:val="22"/>
              </w:rPr>
              <w:t>12</w:t>
            </w:r>
          </w:p>
        </w:tc>
      </w:tr>
      <w:tr w:rsidR="004F2A03">
        <w:tc>
          <w:tcPr>
            <w:tcW w:w="1384" w:type="dxa"/>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2"/>
                <w:szCs w:val="22"/>
              </w:rPr>
            </w:pPr>
            <w:r>
              <w:rPr>
                <w:rFonts w:eastAsia="Calibri"/>
                <w:i/>
                <w:color w:val="808080"/>
                <w:sz w:val="22"/>
                <w:szCs w:val="22"/>
              </w:rPr>
              <w:t>01-001-01-01-01 (PD)</w:t>
            </w:r>
          </w:p>
          <w:p w:rsidR="004F2A03" w:rsidRDefault="004F2A03">
            <w:pPr>
              <w:jc w:val="both"/>
              <w:rPr>
                <w:rFonts w:eastAsia="Calibri"/>
                <w:i/>
                <w:color w:val="808080"/>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2"/>
                <w:szCs w:val="22"/>
              </w:rPr>
            </w:pPr>
            <w:r>
              <w:rPr>
                <w:rFonts w:eastAsia="Calibri"/>
                <w:i/>
                <w:color w:val="808080"/>
                <w:sz w:val="22"/>
                <w:szCs w:val="22"/>
              </w:rPr>
              <w:t>Pažangos priemonė (įrašomas priemonės (dotacijos) pavadinimas)</w:t>
            </w:r>
          </w:p>
        </w:tc>
        <w:tc>
          <w:tcPr>
            <w:tcW w:w="1134"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45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109"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135"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r>
      <w:tr w:rsidR="004F2A03">
        <w:tc>
          <w:tcPr>
            <w:tcW w:w="1384" w:type="dxa"/>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2"/>
                <w:szCs w:val="22"/>
              </w:rPr>
            </w:pPr>
            <w:r>
              <w:rPr>
                <w:rFonts w:eastAsia="Calibri"/>
                <w:i/>
                <w:color w:val="808080"/>
                <w:sz w:val="22"/>
                <w:szCs w:val="22"/>
              </w:rPr>
              <w:t>01-001-11-01-01 (TD)</w:t>
            </w:r>
          </w:p>
          <w:p w:rsidR="004F2A03" w:rsidRDefault="004F2A03">
            <w:pPr>
              <w:jc w:val="both"/>
              <w:rPr>
                <w:rFonts w:eastAsia="Calibri"/>
                <w:i/>
                <w:color w:val="808080"/>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sz w:val="22"/>
                <w:szCs w:val="22"/>
              </w:rPr>
            </w:pPr>
            <w:r>
              <w:rPr>
                <w:rFonts w:eastAsia="Calibri"/>
                <w:i/>
                <w:color w:val="808080"/>
                <w:sz w:val="22"/>
                <w:szCs w:val="22"/>
              </w:rPr>
              <w:t>Tęstinės veiklos priemonė (įrašomas priemonės (dotacijos) pavadinimas)</w:t>
            </w:r>
          </w:p>
        </w:tc>
        <w:tc>
          <w:tcPr>
            <w:tcW w:w="1134"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45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109"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135"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r>
      <w:tr w:rsidR="004F2A03">
        <w:tc>
          <w:tcPr>
            <w:tcW w:w="1384"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color w:val="808080"/>
                <w:sz w:val="22"/>
                <w:szCs w:val="22"/>
              </w:rPr>
            </w:pPr>
            <w:r>
              <w:rPr>
                <w:rFonts w:eastAsia="Calibri"/>
                <w:color w:val="808080"/>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45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109"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135"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r>
    </w:tbl>
    <w:p w:rsidR="004F2A03" w:rsidRDefault="004F2A03">
      <w:pPr>
        <w:jc w:val="both"/>
        <w:rPr>
          <w:b/>
          <w:i/>
          <w:sz w:val="20"/>
          <w:szCs w:val="24"/>
        </w:rPr>
      </w:pPr>
    </w:p>
    <w:p w:rsidR="004F2A03" w:rsidRDefault="0032655D">
      <w:pPr>
        <w:jc w:val="both"/>
        <w:rPr>
          <w:b/>
          <w:szCs w:val="24"/>
        </w:rPr>
      </w:pPr>
      <w:r>
        <w:rPr>
          <w:b/>
          <w:szCs w:val="24"/>
        </w:rPr>
        <w:t xml:space="preserve">2 lentelė. </w:t>
      </w:r>
      <w:r>
        <w:rPr>
          <w:szCs w:val="24"/>
        </w:rPr>
        <w:t xml:space="preserve">Savivaldybių dotacijos </w:t>
      </w:r>
      <w:r>
        <w:rPr>
          <w:i/>
          <w:color w:val="808080"/>
          <w:szCs w:val="24"/>
        </w:rPr>
        <w:t>(įrašyti pavadinimą)</w:t>
      </w:r>
      <w:r>
        <w:rPr>
          <w:szCs w:val="24"/>
        </w:rPr>
        <w:t xml:space="preserve"> ir savivaldybėms nustatomi dotacijų </w:t>
      </w:r>
      <w:proofErr w:type="spellStart"/>
      <w:r>
        <w:rPr>
          <w:szCs w:val="24"/>
        </w:rPr>
        <w:t>stebėsenos</w:t>
      </w:r>
      <w:proofErr w:type="spellEnd"/>
      <w:r>
        <w:rPr>
          <w:szCs w:val="24"/>
        </w:rPr>
        <w:t xml:space="preserve"> rodikliai</w:t>
      </w: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1275"/>
        <w:gridCol w:w="992"/>
        <w:gridCol w:w="1276"/>
        <w:gridCol w:w="1276"/>
        <w:gridCol w:w="2552"/>
        <w:gridCol w:w="1282"/>
        <w:gridCol w:w="993"/>
        <w:gridCol w:w="1275"/>
        <w:gridCol w:w="1276"/>
      </w:tblGrid>
      <w:tr w:rsidR="004F2A03">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sz w:val="22"/>
                <w:szCs w:val="22"/>
              </w:rPr>
              <w:t>Eil. Nr.</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sz w:val="22"/>
                <w:szCs w:val="22"/>
              </w:rPr>
              <w:t>Savivaldybė</w:t>
            </w:r>
          </w:p>
        </w:tc>
        <w:tc>
          <w:tcPr>
            <w:tcW w:w="481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rFonts w:eastAsia="Calibri"/>
                <w:b/>
                <w:sz w:val="22"/>
                <w:szCs w:val="22"/>
              </w:rPr>
            </w:pPr>
            <w:r>
              <w:rPr>
                <w:rFonts w:eastAsia="Calibri"/>
                <w:b/>
                <w:sz w:val="22"/>
                <w:szCs w:val="22"/>
              </w:rPr>
              <w:t>Savivaldybės dotacijos suma</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sz w:val="22"/>
                <w:szCs w:val="22"/>
              </w:rPr>
              <w:t>Savivaldybei nustatomo rodiklio pavadinimas</w:t>
            </w:r>
          </w:p>
        </w:tc>
        <w:tc>
          <w:tcPr>
            <w:tcW w:w="482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sz w:val="22"/>
                <w:szCs w:val="22"/>
              </w:rPr>
              <w:t xml:space="preserve">Savivaldybės </w:t>
            </w:r>
            <w:proofErr w:type="spellStart"/>
            <w:r>
              <w:rPr>
                <w:rFonts w:eastAsia="Calibri"/>
                <w:b/>
                <w:sz w:val="22"/>
                <w:szCs w:val="22"/>
              </w:rPr>
              <w:t>stebėsenos</w:t>
            </w:r>
            <w:proofErr w:type="spellEnd"/>
            <w:r>
              <w:rPr>
                <w:rFonts w:eastAsia="Calibri"/>
                <w:b/>
                <w:sz w:val="22"/>
                <w:szCs w:val="22"/>
              </w:rPr>
              <w:t xml:space="preserve"> rodiklio reikšmės</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ind w:left="-108" w:firstLine="108"/>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metais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+ 2 metais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metais</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+ 2 metais</w:t>
            </w:r>
          </w:p>
        </w:tc>
      </w:tr>
      <w:tr w:rsidR="004F2A03">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8" w:firstLine="108"/>
              <w:jc w:val="center"/>
              <w:rPr>
                <w:rFonts w:eastAsia="Calibri"/>
                <w:sz w:val="22"/>
                <w:szCs w:val="22"/>
              </w:rPr>
            </w:pPr>
            <w:r>
              <w:rPr>
                <w:rFonts w:eastAsia="Calibri"/>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6</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7</w:t>
            </w:r>
          </w:p>
        </w:tc>
        <w:tc>
          <w:tcPr>
            <w:tcW w:w="1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8</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11</w:t>
            </w:r>
          </w:p>
        </w:tc>
      </w:tr>
      <w:tr w:rsidR="004F2A03">
        <w:tc>
          <w:tcPr>
            <w:tcW w:w="14999" w:type="dxa"/>
            <w:gridSpan w:val="11"/>
            <w:tcBorders>
              <w:top w:val="single" w:sz="4" w:space="0" w:color="auto"/>
              <w:left w:val="single" w:sz="4" w:space="0" w:color="auto"/>
              <w:bottom w:val="single" w:sz="4" w:space="0" w:color="auto"/>
              <w:right w:val="single" w:sz="4" w:space="0" w:color="auto"/>
            </w:tcBorders>
            <w:vAlign w:val="center"/>
            <w:hideMark/>
          </w:tcPr>
          <w:p w:rsidR="004F2A03" w:rsidRDefault="0032655D">
            <w:pPr>
              <w:rPr>
                <w:rFonts w:eastAsia="Calibri"/>
                <w:b/>
                <w:i/>
                <w:sz w:val="22"/>
                <w:szCs w:val="22"/>
              </w:rPr>
            </w:pPr>
            <w:r>
              <w:rPr>
                <w:rFonts w:eastAsia="Calibri"/>
                <w:b/>
                <w:i/>
                <w:color w:val="808080"/>
                <w:sz w:val="22"/>
                <w:szCs w:val="22"/>
              </w:rPr>
              <w:t>01-001-01-01-01</w:t>
            </w:r>
            <w:r>
              <w:rPr>
                <w:rFonts w:eastAsia="Calibri"/>
                <w:i/>
                <w:color w:val="808080"/>
                <w:sz w:val="22"/>
                <w:szCs w:val="22"/>
              </w:rPr>
              <w:t xml:space="preserve"> </w:t>
            </w:r>
            <w:r>
              <w:rPr>
                <w:rFonts w:eastAsia="Calibri"/>
                <w:b/>
                <w:i/>
                <w:color w:val="808080"/>
                <w:sz w:val="22"/>
                <w:szCs w:val="22"/>
              </w:rPr>
              <w:t>Pažangos priemonė (įrašomas priemonės kodas ir priemonės (dotacijos) pavadinimas)</w:t>
            </w:r>
          </w:p>
        </w:tc>
      </w:tr>
      <w:tr w:rsidR="004F2A03">
        <w:tc>
          <w:tcPr>
            <w:tcW w:w="675" w:type="dxa"/>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sz w:val="22"/>
                <w:szCs w:val="22"/>
              </w:rPr>
            </w:pPr>
            <w:r>
              <w:rPr>
                <w:rFonts w:eastAsia="Calibri"/>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8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r>
      <w:tr w:rsidR="004F2A03">
        <w:tc>
          <w:tcPr>
            <w:tcW w:w="675" w:type="dxa"/>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sz w:val="22"/>
                <w:szCs w:val="22"/>
              </w:rPr>
            </w:pPr>
            <w:r>
              <w:rPr>
                <w:rFonts w:eastAsia="Calibri"/>
                <w:sz w:val="22"/>
                <w:szCs w:val="22"/>
              </w:rPr>
              <w:t>...</w:t>
            </w:r>
          </w:p>
        </w:tc>
        <w:tc>
          <w:tcPr>
            <w:tcW w:w="212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8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r>
      <w:tr w:rsidR="004F2A03">
        <w:tc>
          <w:tcPr>
            <w:tcW w:w="2802" w:type="dxa"/>
            <w:gridSpan w:val="2"/>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7378" w:type="dxa"/>
            <w:gridSpan w:val="5"/>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r>
      <w:tr w:rsidR="004F2A03">
        <w:tc>
          <w:tcPr>
            <w:tcW w:w="14999" w:type="dxa"/>
            <w:gridSpan w:val="11"/>
            <w:tcBorders>
              <w:top w:val="single" w:sz="4" w:space="0" w:color="auto"/>
              <w:left w:val="single" w:sz="4" w:space="0" w:color="auto"/>
              <w:bottom w:val="single" w:sz="4" w:space="0" w:color="auto"/>
              <w:right w:val="single" w:sz="4" w:space="0" w:color="auto"/>
            </w:tcBorders>
            <w:vAlign w:val="center"/>
            <w:hideMark/>
          </w:tcPr>
          <w:p w:rsidR="004F2A03" w:rsidRDefault="0032655D">
            <w:pPr>
              <w:rPr>
                <w:rFonts w:eastAsia="Calibri"/>
                <w:b/>
                <w:i/>
                <w:sz w:val="22"/>
                <w:szCs w:val="22"/>
              </w:rPr>
            </w:pPr>
            <w:r>
              <w:rPr>
                <w:rFonts w:eastAsia="Calibri"/>
                <w:b/>
                <w:i/>
                <w:color w:val="808080"/>
                <w:sz w:val="22"/>
                <w:szCs w:val="22"/>
              </w:rPr>
              <w:t>01-001-11-01-01Tęstinės veiklos priemonė (įrašomas priemonės kodas ir priemonės (dotacijos) pavadinimas)</w:t>
            </w:r>
          </w:p>
        </w:tc>
      </w:tr>
      <w:tr w:rsidR="004F2A03">
        <w:tc>
          <w:tcPr>
            <w:tcW w:w="675" w:type="dxa"/>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sz w:val="22"/>
                <w:szCs w:val="22"/>
              </w:rPr>
            </w:pPr>
            <w:r>
              <w:rPr>
                <w:rFonts w:eastAsia="Calibr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255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8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r>
      <w:tr w:rsidR="004F2A03">
        <w:tc>
          <w:tcPr>
            <w:tcW w:w="675" w:type="dxa"/>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sz w:val="22"/>
                <w:szCs w:val="22"/>
              </w:rPr>
            </w:pPr>
            <w:r>
              <w:rPr>
                <w:rFonts w:eastAsia="Calibri"/>
                <w:sz w:val="22"/>
                <w:szCs w:val="22"/>
              </w:rPr>
              <w:t>...</w:t>
            </w:r>
          </w:p>
        </w:tc>
        <w:tc>
          <w:tcPr>
            <w:tcW w:w="212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255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8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r>
      <w:tr w:rsidR="004F2A03">
        <w:tc>
          <w:tcPr>
            <w:tcW w:w="2802" w:type="dxa"/>
            <w:gridSpan w:val="2"/>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7378" w:type="dxa"/>
            <w:gridSpan w:val="5"/>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r>
    </w:tbl>
    <w:p w:rsidR="004F2A03" w:rsidRDefault="004F2A03">
      <w:pPr>
        <w:rPr>
          <w:bCs/>
          <w:sz w:val="20"/>
        </w:rPr>
      </w:pPr>
    </w:p>
    <w:p w:rsidR="004F2A03" w:rsidRDefault="0032655D">
      <w:pPr>
        <w:jc w:val="center"/>
        <w:rPr>
          <w:bCs/>
          <w:sz w:val="20"/>
        </w:rPr>
      </w:pPr>
      <w:r>
        <w:rPr>
          <w:bCs/>
          <w:sz w:val="20"/>
        </w:rPr>
        <w:t>_____________________________</w:t>
      </w:r>
    </w:p>
    <w:p w:rsidR="004F2A03" w:rsidRDefault="0032655D">
      <w:pPr>
        <w:tabs>
          <w:tab w:val="center" w:pos="4153"/>
          <w:tab w:val="right" w:pos="8306"/>
        </w:tabs>
        <w:rPr>
          <w:lang w:eastAsia="lt-LT"/>
        </w:rPr>
      </w:pPr>
    </w:p>
    <w:bookmarkStart w:id="0" w:name="_GoBack" w:displacedByCustomXml="prev"/>
    <w:p w:rsidR="006C7182" w:rsidRDefault="006C7182" w:rsidP="006C7182">
      <w:pPr>
        <w:ind w:left="10915"/>
        <w:sectPr w:rsidR="006C7182" w:rsidSect="006C7182">
          <w:pgSz w:w="16838" w:h="11906" w:orient="landscape" w:code="9"/>
          <w:pgMar w:top="1134" w:right="1134" w:bottom="566" w:left="993" w:header="567" w:footer="567" w:gutter="0"/>
          <w:pgNumType w:start="12"/>
          <w:cols w:space="1296"/>
          <w:docGrid w:linePitch="326"/>
        </w:sectPr>
      </w:pPr>
    </w:p>
    <w:p w:rsidR="004F2A03" w:rsidRDefault="0032655D" w:rsidP="006C7182">
      <w:pPr>
        <w:ind w:left="10915"/>
        <w:rPr>
          <w:szCs w:val="24"/>
          <w:lang w:eastAsia="lt-LT"/>
        </w:rPr>
      </w:pPr>
      <w:r>
        <w:rPr>
          <w:szCs w:val="24"/>
          <w:lang w:eastAsia="lt-LT"/>
        </w:rPr>
        <w:lastRenderedPageBreak/>
        <w:t>Strateginio valdymo metodikos</w:t>
      </w:r>
    </w:p>
    <w:p w:rsidR="004F2A03" w:rsidRDefault="0032655D">
      <w:pPr>
        <w:ind w:left="10915"/>
        <w:rPr>
          <w:szCs w:val="24"/>
          <w:lang w:eastAsia="lt-LT"/>
        </w:rPr>
      </w:pPr>
      <w:r>
        <w:rPr>
          <w:szCs w:val="24"/>
          <w:lang w:eastAsia="lt-LT"/>
        </w:rPr>
        <w:t>9</w:t>
      </w:r>
      <w:r>
        <w:rPr>
          <w:szCs w:val="24"/>
          <w:lang w:eastAsia="lt-LT"/>
        </w:rPr>
        <w:t xml:space="preserve"> priedas</w:t>
      </w:r>
    </w:p>
    <w:p w:rsidR="004F2A03" w:rsidRDefault="004F2A03">
      <w:pPr>
        <w:ind w:left="11199" w:hanging="284"/>
        <w:rPr>
          <w:szCs w:val="24"/>
        </w:rPr>
      </w:pPr>
    </w:p>
    <w:p w:rsidR="004F2A03" w:rsidRDefault="0032655D">
      <w:pPr>
        <w:jc w:val="center"/>
        <w:rPr>
          <w:b/>
          <w:szCs w:val="24"/>
        </w:rPr>
      </w:pPr>
      <w:r>
        <w:rPr>
          <w:b/>
          <w:szCs w:val="24"/>
        </w:rPr>
        <w:t>STRATEGINIAME VEIKLOS PLANE NURODOMI PROGRAMŲ ELEMENTAI, STEBĖSENOS RODIKLIAI IR JŲ KODAI</w:t>
      </w:r>
    </w:p>
    <w:p w:rsidR="004F2A03" w:rsidRDefault="004F2A03">
      <w:pPr>
        <w:jc w:val="both"/>
        <w:rPr>
          <w:sz w:val="1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7"/>
        <w:gridCol w:w="2693"/>
        <w:gridCol w:w="2268"/>
      </w:tblGrid>
      <w:tr w:rsidR="004F2A03">
        <w:tc>
          <w:tcPr>
            <w:tcW w:w="1668" w:type="dxa"/>
            <w:tcBorders>
              <w:top w:val="single" w:sz="4" w:space="0" w:color="auto"/>
              <w:left w:val="single" w:sz="4" w:space="0" w:color="auto"/>
              <w:bottom w:val="doub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4"/>
              </w:rPr>
            </w:pPr>
            <w:r>
              <w:rPr>
                <w:rFonts w:eastAsia="Calibri"/>
                <w:b/>
                <w:sz w:val="22"/>
                <w:szCs w:val="24"/>
              </w:rPr>
              <w:t>Kodai</w:t>
            </w:r>
          </w:p>
        </w:tc>
        <w:tc>
          <w:tcPr>
            <w:tcW w:w="8647" w:type="dxa"/>
            <w:tcBorders>
              <w:top w:val="single" w:sz="4" w:space="0" w:color="auto"/>
              <w:left w:val="single" w:sz="4" w:space="0" w:color="auto"/>
              <w:bottom w:val="doub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4"/>
              </w:rPr>
            </w:pPr>
            <w:r>
              <w:rPr>
                <w:rFonts w:eastAsia="Calibri"/>
                <w:b/>
                <w:sz w:val="22"/>
                <w:szCs w:val="24"/>
              </w:rPr>
              <w:t>Programos elementai</w:t>
            </w:r>
          </w:p>
        </w:tc>
        <w:tc>
          <w:tcPr>
            <w:tcW w:w="2693" w:type="dxa"/>
            <w:tcBorders>
              <w:top w:val="single" w:sz="4" w:space="0" w:color="auto"/>
              <w:left w:val="single" w:sz="4" w:space="0" w:color="auto"/>
              <w:bottom w:val="doub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4"/>
              </w:rPr>
            </w:pPr>
            <w:r>
              <w:rPr>
                <w:rFonts w:eastAsia="Calibri"/>
                <w:b/>
                <w:sz w:val="22"/>
                <w:szCs w:val="24"/>
              </w:rPr>
              <w:t>Kodai</w:t>
            </w:r>
          </w:p>
        </w:tc>
        <w:tc>
          <w:tcPr>
            <w:tcW w:w="2268" w:type="dxa"/>
            <w:tcBorders>
              <w:top w:val="single" w:sz="4" w:space="0" w:color="auto"/>
              <w:left w:val="single" w:sz="4" w:space="0" w:color="auto"/>
              <w:bottom w:val="doub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4"/>
              </w:rPr>
            </w:pPr>
            <w:r>
              <w:rPr>
                <w:rFonts w:eastAsia="Calibri"/>
                <w:b/>
                <w:sz w:val="22"/>
                <w:szCs w:val="24"/>
              </w:rPr>
              <w:t>Rodikliai</w:t>
            </w:r>
          </w:p>
        </w:tc>
      </w:tr>
      <w:tr w:rsidR="004F2A03">
        <w:tc>
          <w:tcPr>
            <w:tcW w:w="1668" w:type="dxa"/>
            <w:tcBorders>
              <w:top w:val="double" w:sz="4" w:space="0" w:color="auto"/>
              <w:left w:val="single" w:sz="4" w:space="0" w:color="auto"/>
              <w:bottom w:val="double" w:sz="4" w:space="0" w:color="auto"/>
              <w:right w:val="single" w:sz="4" w:space="0" w:color="auto"/>
            </w:tcBorders>
            <w:hideMark/>
          </w:tcPr>
          <w:p w:rsidR="004F2A03" w:rsidRDefault="0032655D">
            <w:pPr>
              <w:rPr>
                <w:rFonts w:eastAsia="Calibri"/>
                <w:sz w:val="22"/>
                <w:szCs w:val="24"/>
              </w:rPr>
            </w:pPr>
            <w:r>
              <w:rPr>
                <w:rFonts w:eastAsia="Calibri"/>
                <w:sz w:val="22"/>
                <w:szCs w:val="24"/>
              </w:rPr>
              <w:t>01</w:t>
            </w:r>
          </w:p>
        </w:tc>
        <w:tc>
          <w:tcPr>
            <w:tcW w:w="8647" w:type="dxa"/>
            <w:tcBorders>
              <w:top w:val="double" w:sz="4" w:space="0" w:color="auto"/>
              <w:left w:val="single" w:sz="4" w:space="0" w:color="auto"/>
              <w:bottom w:val="double" w:sz="4" w:space="0" w:color="auto"/>
              <w:right w:val="single" w:sz="4" w:space="0" w:color="auto"/>
            </w:tcBorders>
            <w:hideMark/>
          </w:tcPr>
          <w:p w:rsidR="004F2A03" w:rsidRDefault="0032655D">
            <w:pPr>
              <w:rPr>
                <w:rFonts w:eastAsia="Calibri"/>
                <w:sz w:val="22"/>
                <w:szCs w:val="24"/>
              </w:rPr>
            </w:pPr>
            <w:r>
              <w:rPr>
                <w:rFonts w:eastAsia="Calibri"/>
                <w:sz w:val="22"/>
                <w:szCs w:val="24"/>
              </w:rPr>
              <w:t>Valstybės veiklos sritis</w:t>
            </w:r>
          </w:p>
        </w:tc>
        <w:tc>
          <w:tcPr>
            <w:tcW w:w="2693" w:type="dxa"/>
            <w:tcBorders>
              <w:top w:val="double" w:sz="4" w:space="0" w:color="auto"/>
              <w:left w:val="single" w:sz="4" w:space="0" w:color="auto"/>
              <w:bottom w:val="double" w:sz="4" w:space="0" w:color="auto"/>
              <w:right w:val="single" w:sz="4" w:space="0" w:color="auto"/>
            </w:tcBorders>
          </w:tcPr>
          <w:p w:rsidR="004F2A03" w:rsidRDefault="004F2A03">
            <w:pPr>
              <w:jc w:val="center"/>
              <w:rPr>
                <w:rFonts w:eastAsia="Calibri"/>
                <w:b/>
                <w:sz w:val="22"/>
                <w:szCs w:val="24"/>
              </w:rPr>
            </w:pPr>
          </w:p>
        </w:tc>
        <w:tc>
          <w:tcPr>
            <w:tcW w:w="2268" w:type="dxa"/>
            <w:tcBorders>
              <w:top w:val="double" w:sz="4" w:space="0" w:color="auto"/>
              <w:left w:val="single" w:sz="4" w:space="0" w:color="auto"/>
              <w:bottom w:val="double" w:sz="4" w:space="0" w:color="auto"/>
              <w:right w:val="single" w:sz="4" w:space="0" w:color="auto"/>
            </w:tcBorders>
          </w:tcPr>
          <w:p w:rsidR="004F2A03" w:rsidRDefault="004F2A03">
            <w:pPr>
              <w:jc w:val="center"/>
              <w:rPr>
                <w:rFonts w:eastAsia="Calibri"/>
                <w:b/>
                <w:sz w:val="22"/>
                <w:szCs w:val="24"/>
              </w:rPr>
            </w:pPr>
          </w:p>
        </w:tc>
      </w:tr>
      <w:tr w:rsidR="004F2A03">
        <w:tc>
          <w:tcPr>
            <w:tcW w:w="1668" w:type="dxa"/>
            <w:tcBorders>
              <w:top w:val="doub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rPr>
            </w:pPr>
            <w:r>
              <w:rPr>
                <w:rFonts w:eastAsia="Calibri"/>
                <w:sz w:val="22"/>
                <w:szCs w:val="24"/>
              </w:rPr>
              <w:t>01-001</w:t>
            </w:r>
          </w:p>
        </w:tc>
        <w:tc>
          <w:tcPr>
            <w:tcW w:w="13608" w:type="dxa"/>
            <w:gridSpan w:val="3"/>
            <w:tcBorders>
              <w:top w:val="doub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lang w:eastAsia="lt-LT"/>
              </w:rPr>
            </w:pPr>
            <w:r>
              <w:rPr>
                <w:rFonts w:eastAsia="Calibri"/>
                <w:b/>
                <w:sz w:val="22"/>
                <w:szCs w:val="24"/>
              </w:rPr>
              <w:t>FUNKCIJŲ VYKDYMO PROGRAMA</w:t>
            </w:r>
            <w:r>
              <w:rPr>
                <w:rFonts w:eastAsia="Calibri"/>
                <w:b/>
                <w:sz w:val="22"/>
                <w:szCs w:val="24"/>
                <w:lang w:eastAsia="lt-LT"/>
              </w:rPr>
              <w:t xml:space="preserve"> </w:t>
            </w:r>
            <w:r>
              <w:rPr>
                <w:rFonts w:eastAsia="Calibri"/>
                <w:b/>
                <w:bCs/>
                <w:sz w:val="22"/>
                <w:szCs w:val="24"/>
              </w:rPr>
              <w:t xml:space="preserve">(Valstybės biudžeto, apskaitos ir mokėjimų sistemoje ir </w:t>
            </w:r>
            <w:proofErr w:type="spellStart"/>
            <w:r>
              <w:rPr>
                <w:rFonts w:eastAsia="Calibri"/>
                <w:b/>
                <w:bCs/>
                <w:sz w:val="22"/>
                <w:szCs w:val="24"/>
              </w:rPr>
              <w:t>Stebėsenos</w:t>
            </w:r>
            <w:proofErr w:type="spellEnd"/>
            <w:r>
              <w:rPr>
                <w:rFonts w:eastAsia="Calibri"/>
                <w:b/>
                <w:bCs/>
                <w:sz w:val="22"/>
                <w:szCs w:val="24"/>
              </w:rPr>
              <w:t xml:space="preserve"> informacinėje sistemoje (toliau kartu – IT sistemos) nurodomas programos požymis „F“)</w:t>
            </w:r>
          </w:p>
        </w:tc>
      </w:tr>
      <w:tr w:rsidR="004F2A03">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sz w:val="22"/>
                <w:szCs w:val="24"/>
              </w:rPr>
            </w:pPr>
            <w:r>
              <w:rPr>
                <w:rFonts w:eastAsia="Calibri"/>
                <w:sz w:val="22"/>
                <w:szCs w:val="24"/>
              </w:rPr>
              <w:t>01-001-01-01</w:t>
            </w:r>
          </w:p>
        </w:tc>
        <w:tc>
          <w:tcPr>
            <w:tcW w:w="86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b/>
                <w:i/>
                <w:sz w:val="22"/>
                <w:szCs w:val="24"/>
              </w:rPr>
            </w:pPr>
            <w:r>
              <w:rPr>
                <w:rFonts w:eastAsia="Calibri"/>
                <w:b/>
                <w:i/>
                <w:sz w:val="22"/>
                <w:szCs w:val="24"/>
              </w:rPr>
              <w:t>Pažangos uždavinys (IT sistemose nurodomas uždavinio požymis „P“)</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rPr>
            </w:pPr>
            <w:r>
              <w:rPr>
                <w:rFonts w:eastAsia="Calibri"/>
                <w:b/>
                <w:sz w:val="22"/>
                <w:szCs w:val="24"/>
              </w:rPr>
              <w:t>E</w:t>
            </w:r>
            <w:r>
              <w:rPr>
                <w:rFonts w:eastAsia="Calibri"/>
                <w:sz w:val="22"/>
                <w:szCs w:val="24"/>
              </w:rPr>
              <w:t>-01-001-01-01-01</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rPr>
            </w:pPr>
            <w:r>
              <w:rPr>
                <w:rFonts w:eastAsia="Calibri"/>
                <w:sz w:val="22"/>
                <w:szCs w:val="24"/>
                <w:lang w:eastAsia="lt-LT"/>
              </w:rPr>
              <w:t>Poveikio rodiklis</w:t>
            </w:r>
          </w:p>
        </w:tc>
      </w:tr>
      <w:tr w:rsidR="004F2A03">
        <w:tc>
          <w:tcPr>
            <w:tcW w:w="166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rFonts w:eastAsia="Calibri"/>
                <w:sz w:val="22"/>
                <w:szCs w:val="24"/>
              </w:rPr>
            </w:pPr>
            <w:r>
              <w:rPr>
                <w:rFonts w:eastAsia="Calibri"/>
                <w:sz w:val="22"/>
                <w:szCs w:val="24"/>
              </w:rPr>
              <w:t>01-001-01-01-</w:t>
            </w:r>
            <w:r>
              <w:rPr>
                <w:rFonts w:eastAsia="Calibri"/>
                <w:bCs/>
                <w:sz w:val="22"/>
                <w:szCs w:val="24"/>
              </w:rPr>
              <w:t>01</w:t>
            </w:r>
          </w:p>
        </w:tc>
        <w:tc>
          <w:tcPr>
            <w:tcW w:w="8647"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rPr>
            </w:pPr>
            <w:r>
              <w:rPr>
                <w:rFonts w:eastAsia="Calibri"/>
                <w:b/>
                <w:bCs/>
                <w:i/>
                <w:iCs/>
                <w:sz w:val="22"/>
                <w:szCs w:val="24"/>
                <w:u w:val="single"/>
              </w:rPr>
              <w:t>Pažangos uždaviniui priskiriamos priemonės gali būti:</w:t>
            </w:r>
            <w:r>
              <w:rPr>
                <w:rFonts w:eastAsia="Calibri"/>
                <w:sz w:val="22"/>
                <w:szCs w:val="24"/>
              </w:rPr>
              <w:br/>
              <w:t>- pažangos priemonė (IT sistemose nurodomas priemonės požymis „PP“);</w:t>
            </w:r>
          </w:p>
          <w:p w:rsidR="004F2A03" w:rsidRDefault="0032655D">
            <w:pPr>
              <w:rPr>
                <w:rFonts w:eastAsia="Calibri"/>
                <w:sz w:val="22"/>
                <w:szCs w:val="24"/>
              </w:rPr>
            </w:pPr>
            <w:r>
              <w:rPr>
                <w:rFonts w:eastAsia="Calibri"/>
                <w:sz w:val="22"/>
                <w:szCs w:val="24"/>
              </w:rPr>
              <w:t>- regioninė pažangos priemonė (IT sistemose nurodomas priemonės požymis „RE“);</w:t>
            </w:r>
            <w:r>
              <w:rPr>
                <w:rFonts w:eastAsia="Calibri"/>
                <w:sz w:val="22"/>
                <w:szCs w:val="24"/>
              </w:rPr>
              <w:br/>
              <w:t>- dotacijų savivaldybėms pažangos priemonė (IT sistemose nurodomas priemonės požymis „PD“);</w:t>
            </w:r>
            <w:r>
              <w:rPr>
                <w:rFonts w:eastAsia="Calibri"/>
                <w:sz w:val="22"/>
                <w:szCs w:val="24"/>
              </w:rPr>
              <w:br/>
              <w:t>- nefinansinė pažangos priemonė (IT sistemose nurodomas priemonės požymis „PN“);</w:t>
            </w:r>
            <w:r>
              <w:rPr>
                <w:rFonts w:eastAsia="Calibri"/>
                <w:sz w:val="22"/>
                <w:szCs w:val="24"/>
              </w:rPr>
              <w:br/>
              <w:t>- tęstinės veiklos priemonė (tiesiogiai susijusi su pažangos priemone) (IT sistemose nurodomas priemonės požymis „TP“);</w:t>
            </w:r>
            <w:r>
              <w:rPr>
                <w:rFonts w:eastAsia="Calibri"/>
                <w:sz w:val="22"/>
                <w:szCs w:val="24"/>
              </w:rPr>
              <w:br/>
              <w:t>- dotacijų savivaldybėms tęstinės veiklos priemonė (tiesiogiai susijusi su pažangos priemone) (IT sistemose nurodomas priemonės požymis „TD“);</w:t>
            </w:r>
            <w:r>
              <w:rPr>
                <w:rFonts w:eastAsia="Calibri"/>
                <w:sz w:val="22"/>
                <w:szCs w:val="24"/>
              </w:rPr>
              <w:br/>
              <w:t>- nefinansinė tęstinės veiklos priemonė (tiesiogiai susijusi su pažangos priemone) (IT sistemose nurodomas priemonės požymis „TN“).</w:t>
            </w:r>
          </w:p>
        </w:tc>
        <w:tc>
          <w:tcPr>
            <w:tcW w:w="2693"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rPr>
            </w:pPr>
            <w:r>
              <w:rPr>
                <w:rFonts w:eastAsia="Calibri"/>
                <w:b/>
                <w:sz w:val="22"/>
                <w:szCs w:val="24"/>
              </w:rPr>
              <w:t>R</w:t>
            </w:r>
            <w:r>
              <w:rPr>
                <w:rFonts w:eastAsia="Calibri"/>
                <w:sz w:val="22"/>
                <w:szCs w:val="24"/>
              </w:rPr>
              <w:t>-01-001-01-01-01-01</w:t>
            </w:r>
          </w:p>
          <w:p w:rsidR="004F2A03" w:rsidRDefault="0032655D">
            <w:pPr>
              <w:rPr>
                <w:rFonts w:eastAsia="Calibri"/>
                <w:sz w:val="22"/>
                <w:szCs w:val="24"/>
              </w:rPr>
            </w:pPr>
            <w:r>
              <w:rPr>
                <w:rFonts w:eastAsia="Calibri"/>
                <w:b/>
                <w:sz w:val="22"/>
                <w:szCs w:val="24"/>
              </w:rPr>
              <w:t>P</w:t>
            </w:r>
            <w:r>
              <w:rPr>
                <w:rFonts w:eastAsia="Calibri"/>
                <w:sz w:val="22"/>
                <w:szCs w:val="24"/>
              </w:rPr>
              <w:t>-01-001-01-01-01-02</w:t>
            </w:r>
          </w:p>
        </w:tc>
        <w:tc>
          <w:tcPr>
            <w:tcW w:w="226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lang w:eastAsia="lt-LT"/>
              </w:rPr>
            </w:pPr>
            <w:r>
              <w:rPr>
                <w:rFonts w:eastAsia="Calibri"/>
                <w:sz w:val="22"/>
                <w:szCs w:val="24"/>
                <w:lang w:eastAsia="lt-LT"/>
              </w:rPr>
              <w:t>Rezultato rodiklis</w:t>
            </w:r>
          </w:p>
          <w:p w:rsidR="004F2A03" w:rsidRDefault="0032655D">
            <w:pPr>
              <w:rPr>
                <w:rFonts w:eastAsia="Calibri"/>
                <w:sz w:val="22"/>
                <w:szCs w:val="24"/>
              </w:rPr>
            </w:pPr>
            <w:r>
              <w:rPr>
                <w:rFonts w:eastAsia="Calibri"/>
                <w:sz w:val="22"/>
                <w:szCs w:val="24"/>
                <w:lang w:eastAsia="lt-LT"/>
              </w:rPr>
              <w:t>Produkto rodiklis</w:t>
            </w:r>
          </w:p>
        </w:tc>
      </w:tr>
      <w:tr w:rsidR="004F2A03">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sz w:val="22"/>
                <w:szCs w:val="24"/>
              </w:rPr>
            </w:pPr>
            <w:r>
              <w:rPr>
                <w:rFonts w:eastAsia="Calibri"/>
                <w:sz w:val="22"/>
                <w:szCs w:val="24"/>
              </w:rPr>
              <w:t>01-001-11-02</w:t>
            </w:r>
          </w:p>
        </w:tc>
        <w:tc>
          <w:tcPr>
            <w:tcW w:w="86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b/>
                <w:i/>
                <w:sz w:val="22"/>
                <w:szCs w:val="24"/>
              </w:rPr>
            </w:pPr>
            <w:r>
              <w:rPr>
                <w:rFonts w:eastAsia="Calibri"/>
                <w:b/>
                <w:i/>
                <w:sz w:val="22"/>
                <w:szCs w:val="24"/>
              </w:rPr>
              <w:t>Tęstinės veiklos uždavinys (IT sistemose nurodomas uždavinio požymis „T“)</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rPr>
            </w:pPr>
            <w:r>
              <w:rPr>
                <w:rFonts w:eastAsia="Calibri"/>
                <w:b/>
                <w:sz w:val="22"/>
                <w:szCs w:val="24"/>
              </w:rPr>
              <w:t>E</w:t>
            </w:r>
            <w:r>
              <w:rPr>
                <w:rFonts w:eastAsia="Calibri"/>
                <w:sz w:val="22"/>
                <w:szCs w:val="24"/>
              </w:rPr>
              <w:t>-01-001-11-02-02</w:t>
            </w:r>
          </w:p>
          <w:p w:rsidR="004F2A03" w:rsidRDefault="0032655D">
            <w:pPr>
              <w:rPr>
                <w:rFonts w:eastAsia="Calibri"/>
                <w:sz w:val="22"/>
                <w:szCs w:val="24"/>
              </w:rPr>
            </w:pPr>
            <w:r>
              <w:rPr>
                <w:rFonts w:eastAsia="Calibri"/>
                <w:b/>
                <w:sz w:val="22"/>
                <w:szCs w:val="24"/>
              </w:rPr>
              <w:t>R</w:t>
            </w:r>
            <w:r>
              <w:rPr>
                <w:rFonts w:eastAsia="Calibri"/>
                <w:sz w:val="22"/>
                <w:szCs w:val="24"/>
              </w:rPr>
              <w:t>-01-001-11-02-03</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lang w:eastAsia="lt-LT"/>
              </w:rPr>
            </w:pPr>
            <w:r>
              <w:rPr>
                <w:rFonts w:eastAsia="Calibri"/>
                <w:sz w:val="22"/>
                <w:szCs w:val="24"/>
                <w:lang w:eastAsia="lt-LT"/>
              </w:rPr>
              <w:t>Poveikio rodiklis</w:t>
            </w:r>
          </w:p>
          <w:p w:rsidR="004F2A03" w:rsidRDefault="0032655D">
            <w:pPr>
              <w:rPr>
                <w:rFonts w:eastAsia="Calibri"/>
                <w:sz w:val="22"/>
                <w:szCs w:val="24"/>
              </w:rPr>
            </w:pPr>
            <w:r>
              <w:rPr>
                <w:rFonts w:eastAsia="Calibri"/>
                <w:sz w:val="22"/>
                <w:szCs w:val="24"/>
                <w:lang w:eastAsia="lt-LT"/>
              </w:rPr>
              <w:t>Rezultato rodiklis</w:t>
            </w:r>
          </w:p>
        </w:tc>
      </w:tr>
      <w:tr w:rsidR="004F2A03">
        <w:tc>
          <w:tcPr>
            <w:tcW w:w="1668" w:type="dxa"/>
            <w:vMerge w:val="restart"/>
            <w:tcBorders>
              <w:top w:val="single" w:sz="4" w:space="0" w:color="auto"/>
              <w:left w:val="single" w:sz="4" w:space="0" w:color="auto"/>
              <w:bottom w:val="single" w:sz="4" w:space="0" w:color="auto"/>
              <w:right w:val="single" w:sz="4" w:space="0" w:color="auto"/>
            </w:tcBorders>
            <w:vAlign w:val="center"/>
          </w:tcPr>
          <w:p w:rsidR="004F2A03" w:rsidRDefault="0032655D">
            <w:pPr>
              <w:rPr>
                <w:rFonts w:eastAsia="Calibri"/>
                <w:bCs/>
                <w:sz w:val="22"/>
                <w:szCs w:val="24"/>
              </w:rPr>
            </w:pPr>
            <w:r>
              <w:rPr>
                <w:rFonts w:eastAsia="Calibri"/>
                <w:bCs/>
                <w:sz w:val="22"/>
                <w:szCs w:val="24"/>
              </w:rPr>
              <w:t>01-001-11-02-01</w:t>
            </w:r>
          </w:p>
          <w:p w:rsidR="004F2A03" w:rsidRDefault="004F2A03">
            <w:pPr>
              <w:rPr>
                <w:rFonts w:eastAsia="Calibri"/>
                <w:sz w:val="22"/>
                <w:szCs w:val="24"/>
              </w:rPr>
            </w:pPr>
          </w:p>
        </w:tc>
        <w:tc>
          <w:tcPr>
            <w:tcW w:w="8647"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rPr>
            </w:pPr>
            <w:r>
              <w:rPr>
                <w:rFonts w:eastAsia="Calibri"/>
                <w:b/>
                <w:bCs/>
                <w:i/>
                <w:iCs/>
                <w:sz w:val="22"/>
                <w:szCs w:val="24"/>
                <w:u w:val="single"/>
              </w:rPr>
              <w:t>Tęstinės veiklos uždaviniui priskiriamos priemonės gali būti:</w:t>
            </w:r>
            <w:r>
              <w:rPr>
                <w:rFonts w:eastAsia="Calibri"/>
                <w:sz w:val="22"/>
                <w:szCs w:val="24"/>
              </w:rPr>
              <w:br/>
              <w:t>- tęstinės veiklos priemonė (IT sistemose nurodomas priemonės požymis „TP“);</w:t>
            </w:r>
            <w:r>
              <w:rPr>
                <w:rFonts w:eastAsia="Calibri"/>
                <w:sz w:val="22"/>
                <w:szCs w:val="24"/>
              </w:rPr>
              <w:br/>
              <w:t>- dotacijų savivaldybėms tęstinės veiklos priemonė (IT sistemose nurodomas priemonės požymis „TD“);</w:t>
            </w:r>
            <w:r>
              <w:rPr>
                <w:rFonts w:eastAsia="Calibri"/>
                <w:sz w:val="22"/>
                <w:szCs w:val="24"/>
              </w:rPr>
              <w:br/>
              <w:t>- nefinansinė tęstinės veiklos priemonė (IT sistemose nurodomas priemonės požymis „TN“);</w:t>
            </w:r>
          </w:p>
        </w:tc>
        <w:tc>
          <w:tcPr>
            <w:tcW w:w="2693" w:type="dxa"/>
            <w:tcBorders>
              <w:top w:val="single" w:sz="4" w:space="0" w:color="auto"/>
              <w:left w:val="single" w:sz="4" w:space="0" w:color="auto"/>
              <w:bottom w:val="single" w:sz="4" w:space="0" w:color="auto"/>
              <w:right w:val="single" w:sz="4" w:space="0" w:color="auto"/>
            </w:tcBorders>
          </w:tcPr>
          <w:p w:rsidR="004F2A03" w:rsidRDefault="0032655D">
            <w:pPr>
              <w:rPr>
                <w:rFonts w:eastAsia="Calibri"/>
                <w:sz w:val="22"/>
                <w:szCs w:val="24"/>
              </w:rPr>
            </w:pPr>
            <w:r>
              <w:rPr>
                <w:rFonts w:eastAsia="Calibri"/>
                <w:b/>
                <w:sz w:val="22"/>
                <w:szCs w:val="24"/>
              </w:rPr>
              <w:t>R</w:t>
            </w:r>
            <w:r>
              <w:rPr>
                <w:rFonts w:eastAsia="Calibri"/>
                <w:sz w:val="22"/>
                <w:szCs w:val="24"/>
              </w:rPr>
              <w:t>-01-001-11-02-01-03</w:t>
            </w:r>
            <w:r>
              <w:rPr>
                <w:rFonts w:eastAsia="Calibri"/>
                <w:sz w:val="22"/>
                <w:szCs w:val="24"/>
              </w:rPr>
              <w:br/>
            </w:r>
            <w:r>
              <w:rPr>
                <w:rFonts w:eastAsia="Calibri"/>
                <w:b/>
                <w:sz w:val="22"/>
                <w:szCs w:val="24"/>
              </w:rPr>
              <w:t>V</w:t>
            </w:r>
            <w:r>
              <w:rPr>
                <w:rFonts w:eastAsia="Calibri"/>
                <w:sz w:val="22"/>
                <w:szCs w:val="24"/>
              </w:rPr>
              <w:t>-01-001-11-02-01-04</w:t>
            </w:r>
          </w:p>
          <w:p w:rsidR="004F2A03" w:rsidRDefault="004F2A03">
            <w:pPr>
              <w:rPr>
                <w:rFonts w:eastAsia="Calibri"/>
                <w:b/>
                <w:sz w:val="22"/>
                <w:szCs w:val="24"/>
              </w:rPr>
            </w:pPr>
          </w:p>
          <w:p w:rsidR="004F2A03" w:rsidRDefault="0032655D">
            <w:pPr>
              <w:rPr>
                <w:rFonts w:eastAsia="Calibri"/>
                <w:sz w:val="22"/>
                <w:szCs w:val="24"/>
              </w:rPr>
            </w:pPr>
            <w:r>
              <w:rPr>
                <w:rFonts w:eastAsia="Calibri"/>
                <w:b/>
                <w:sz w:val="22"/>
                <w:szCs w:val="24"/>
              </w:rPr>
              <w:t>P</w:t>
            </w:r>
            <w:r>
              <w:rPr>
                <w:rFonts w:eastAsia="Calibri"/>
                <w:sz w:val="22"/>
                <w:szCs w:val="24"/>
              </w:rPr>
              <w:t>-01-001-11-02-01-05</w:t>
            </w:r>
          </w:p>
        </w:tc>
        <w:tc>
          <w:tcPr>
            <w:tcW w:w="226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lang w:eastAsia="lt-LT"/>
              </w:rPr>
            </w:pPr>
            <w:r>
              <w:rPr>
                <w:rFonts w:eastAsia="Calibri"/>
                <w:sz w:val="22"/>
                <w:szCs w:val="24"/>
                <w:lang w:eastAsia="lt-LT"/>
              </w:rPr>
              <w:t>Rezultato rodiklis</w:t>
            </w:r>
          </w:p>
          <w:p w:rsidR="004F2A03" w:rsidRDefault="0032655D">
            <w:pPr>
              <w:rPr>
                <w:rFonts w:eastAsia="Calibri"/>
                <w:sz w:val="22"/>
                <w:szCs w:val="24"/>
                <w:lang w:eastAsia="lt-LT"/>
              </w:rPr>
            </w:pPr>
            <w:r>
              <w:rPr>
                <w:rFonts w:eastAsia="Calibri"/>
                <w:sz w:val="22"/>
                <w:szCs w:val="24"/>
                <w:lang w:eastAsia="lt-LT"/>
              </w:rPr>
              <w:t>Veiklos efektyvumo rodiklis</w:t>
            </w:r>
          </w:p>
          <w:p w:rsidR="004F2A03" w:rsidRDefault="0032655D">
            <w:pPr>
              <w:rPr>
                <w:rFonts w:eastAsia="Calibri"/>
                <w:sz w:val="22"/>
                <w:szCs w:val="24"/>
              </w:rPr>
            </w:pPr>
            <w:r>
              <w:rPr>
                <w:rFonts w:eastAsia="Calibri"/>
                <w:sz w:val="22"/>
                <w:szCs w:val="24"/>
                <w:lang w:eastAsia="lt-LT"/>
              </w:rPr>
              <w:t>Produkto rodiklis</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sz w:val="22"/>
                <w:szCs w:val="24"/>
              </w:rPr>
            </w:pPr>
          </w:p>
        </w:tc>
        <w:tc>
          <w:tcPr>
            <w:tcW w:w="8647"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rPr>
            </w:pPr>
            <w:r>
              <w:rPr>
                <w:rFonts w:eastAsia="Calibri"/>
                <w:sz w:val="22"/>
                <w:szCs w:val="24"/>
              </w:rPr>
              <w:t>- tęstinės veiklos priemonė, pagal kurią planuojami tęstiniai investicijų projektai (pereinamojo laikotarpio priemonė) (IT sistemose nurodomas priemonės požymis „TI“);</w:t>
            </w:r>
            <w:r>
              <w:rPr>
                <w:rFonts w:eastAsia="Calibri"/>
                <w:sz w:val="22"/>
                <w:szCs w:val="24"/>
              </w:rPr>
              <w:br/>
              <w:t>- tęstinės veiklos priemonė, skirta 2014–2020 metų nacionalinei pažangos programai ir (arba) 2014–2020 metų Europos Sąjungos fondų investicijų veiksmų programai įgyvendinti (pereinamojo laikotarpio priemonė) (IT sistemose nurodomas priemonės požymis „TE“);</w:t>
            </w:r>
          </w:p>
        </w:tc>
        <w:tc>
          <w:tcPr>
            <w:tcW w:w="2693"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rPr>
            </w:pPr>
            <w:r>
              <w:rPr>
                <w:rFonts w:eastAsia="Calibri"/>
                <w:b/>
                <w:sz w:val="22"/>
                <w:szCs w:val="24"/>
              </w:rPr>
              <w:t>R</w:t>
            </w:r>
            <w:r>
              <w:rPr>
                <w:rFonts w:eastAsia="Calibri"/>
                <w:sz w:val="22"/>
                <w:szCs w:val="24"/>
              </w:rPr>
              <w:t>-01-001-11-02-01-06</w:t>
            </w:r>
          </w:p>
          <w:p w:rsidR="004F2A03" w:rsidRDefault="0032655D">
            <w:pPr>
              <w:rPr>
                <w:rFonts w:eastAsia="Calibri"/>
                <w:sz w:val="22"/>
                <w:szCs w:val="24"/>
              </w:rPr>
            </w:pPr>
            <w:r>
              <w:rPr>
                <w:rFonts w:eastAsia="Calibri"/>
                <w:b/>
                <w:sz w:val="22"/>
                <w:szCs w:val="24"/>
              </w:rPr>
              <w:t>P</w:t>
            </w:r>
            <w:r>
              <w:rPr>
                <w:rFonts w:eastAsia="Calibri"/>
                <w:sz w:val="22"/>
                <w:szCs w:val="24"/>
              </w:rPr>
              <w:t>-01-001-11-02-01-07</w:t>
            </w:r>
          </w:p>
        </w:tc>
        <w:tc>
          <w:tcPr>
            <w:tcW w:w="226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lang w:eastAsia="lt-LT"/>
              </w:rPr>
            </w:pPr>
            <w:r>
              <w:rPr>
                <w:rFonts w:eastAsia="Calibri"/>
                <w:sz w:val="22"/>
                <w:szCs w:val="24"/>
                <w:lang w:eastAsia="lt-LT"/>
              </w:rPr>
              <w:t>Rezultato rodiklis</w:t>
            </w:r>
          </w:p>
          <w:p w:rsidR="004F2A03" w:rsidRDefault="0032655D">
            <w:pPr>
              <w:rPr>
                <w:rFonts w:eastAsia="Calibri"/>
                <w:sz w:val="22"/>
                <w:szCs w:val="24"/>
                <w:lang w:eastAsia="lt-LT"/>
              </w:rPr>
            </w:pPr>
            <w:r>
              <w:rPr>
                <w:rFonts w:eastAsia="Calibri"/>
                <w:sz w:val="22"/>
                <w:szCs w:val="24"/>
                <w:lang w:eastAsia="lt-LT"/>
              </w:rPr>
              <w:t>Produkto rodiklis</w:t>
            </w:r>
          </w:p>
        </w:tc>
      </w:tr>
      <w:tr w:rsidR="004F2A03">
        <w:tc>
          <w:tcPr>
            <w:tcW w:w="1668" w:type="dxa"/>
            <w:tcBorders>
              <w:top w:val="single" w:sz="4" w:space="0" w:color="auto"/>
              <w:left w:val="single" w:sz="4" w:space="0" w:color="auto"/>
              <w:bottom w:val="double" w:sz="4" w:space="0" w:color="auto"/>
              <w:right w:val="single" w:sz="4" w:space="0" w:color="auto"/>
            </w:tcBorders>
            <w:vAlign w:val="center"/>
            <w:hideMark/>
          </w:tcPr>
          <w:p w:rsidR="004F2A03" w:rsidRDefault="0032655D">
            <w:pPr>
              <w:rPr>
                <w:rFonts w:eastAsia="Calibri"/>
                <w:sz w:val="22"/>
                <w:szCs w:val="24"/>
              </w:rPr>
            </w:pPr>
            <w:r>
              <w:rPr>
                <w:rFonts w:eastAsia="Calibri"/>
                <w:sz w:val="22"/>
                <w:szCs w:val="24"/>
              </w:rPr>
              <w:t>01-001-11-02-</w:t>
            </w:r>
            <w:r>
              <w:rPr>
                <w:rFonts w:eastAsia="Calibri"/>
                <w:bCs/>
                <w:sz w:val="22"/>
                <w:szCs w:val="24"/>
              </w:rPr>
              <w:t>02</w:t>
            </w:r>
          </w:p>
        </w:tc>
        <w:tc>
          <w:tcPr>
            <w:tcW w:w="8647" w:type="dxa"/>
            <w:tcBorders>
              <w:top w:val="single" w:sz="4" w:space="0" w:color="auto"/>
              <w:left w:val="single" w:sz="4" w:space="0" w:color="auto"/>
              <w:bottom w:val="double" w:sz="4" w:space="0" w:color="auto"/>
              <w:right w:val="single" w:sz="4" w:space="0" w:color="auto"/>
            </w:tcBorders>
            <w:hideMark/>
          </w:tcPr>
          <w:p w:rsidR="004F2A03" w:rsidRDefault="0032655D">
            <w:pPr>
              <w:rPr>
                <w:rFonts w:eastAsia="Calibri"/>
                <w:sz w:val="22"/>
                <w:szCs w:val="24"/>
              </w:rPr>
            </w:pPr>
            <w:r>
              <w:rPr>
                <w:rFonts w:eastAsia="Calibri"/>
                <w:sz w:val="22"/>
                <w:szCs w:val="24"/>
              </w:rPr>
              <w:t>pervedimų priemonė (IT sistemose nurodomas priemonės požymis „PR“).</w:t>
            </w:r>
          </w:p>
        </w:tc>
        <w:tc>
          <w:tcPr>
            <w:tcW w:w="2693" w:type="dxa"/>
            <w:tcBorders>
              <w:top w:val="single" w:sz="4" w:space="0" w:color="auto"/>
              <w:left w:val="single" w:sz="4" w:space="0" w:color="auto"/>
              <w:bottom w:val="double" w:sz="4" w:space="0" w:color="auto"/>
              <w:right w:val="single" w:sz="4" w:space="0" w:color="auto"/>
            </w:tcBorders>
          </w:tcPr>
          <w:p w:rsidR="004F2A03" w:rsidRDefault="004F2A03">
            <w:pPr>
              <w:rPr>
                <w:rFonts w:eastAsia="Calibri"/>
                <w:sz w:val="22"/>
                <w:szCs w:val="24"/>
              </w:rPr>
            </w:pPr>
          </w:p>
        </w:tc>
        <w:tc>
          <w:tcPr>
            <w:tcW w:w="2268" w:type="dxa"/>
            <w:tcBorders>
              <w:top w:val="single" w:sz="4" w:space="0" w:color="auto"/>
              <w:left w:val="single" w:sz="4" w:space="0" w:color="auto"/>
              <w:bottom w:val="double" w:sz="4" w:space="0" w:color="auto"/>
              <w:right w:val="single" w:sz="4" w:space="0" w:color="auto"/>
            </w:tcBorders>
            <w:hideMark/>
          </w:tcPr>
          <w:p w:rsidR="004F2A03" w:rsidRDefault="0032655D">
            <w:pPr>
              <w:rPr>
                <w:rFonts w:eastAsia="Calibri"/>
                <w:i/>
                <w:sz w:val="22"/>
                <w:szCs w:val="24"/>
                <w:lang w:eastAsia="lt-LT"/>
              </w:rPr>
            </w:pPr>
            <w:r>
              <w:rPr>
                <w:rFonts w:eastAsia="Calibri"/>
                <w:i/>
                <w:sz w:val="22"/>
                <w:szCs w:val="24"/>
                <w:lang w:eastAsia="lt-LT"/>
              </w:rPr>
              <w:t>be rodiklio</w:t>
            </w:r>
          </w:p>
        </w:tc>
      </w:tr>
      <w:tr w:rsidR="004F2A03">
        <w:tc>
          <w:tcPr>
            <w:tcW w:w="1668"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sz w:val="22"/>
                <w:szCs w:val="24"/>
              </w:rPr>
            </w:pPr>
            <w:r>
              <w:rPr>
                <w:rFonts w:eastAsia="Calibri"/>
                <w:sz w:val="22"/>
                <w:szCs w:val="24"/>
              </w:rPr>
              <w:t>01-002</w:t>
            </w:r>
          </w:p>
        </w:tc>
        <w:tc>
          <w:tcPr>
            <w:tcW w:w="13608" w:type="dxa"/>
            <w:gridSpan w:val="3"/>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sz w:val="22"/>
                <w:szCs w:val="24"/>
                <w:lang w:eastAsia="lt-LT"/>
              </w:rPr>
            </w:pPr>
            <w:r>
              <w:rPr>
                <w:rFonts w:eastAsia="Calibri"/>
                <w:b/>
                <w:sz w:val="22"/>
                <w:szCs w:val="24"/>
                <w:lang w:eastAsia="lt-LT"/>
              </w:rPr>
              <w:t xml:space="preserve">VALDYMO PROGRAMA </w:t>
            </w:r>
            <w:r>
              <w:rPr>
                <w:rFonts w:eastAsia="Calibri"/>
                <w:b/>
                <w:bCs/>
                <w:sz w:val="22"/>
                <w:szCs w:val="24"/>
              </w:rPr>
              <w:t>(IT sistemose nurodomas programos požymis „V“)</w:t>
            </w:r>
          </w:p>
        </w:tc>
      </w:tr>
      <w:tr w:rsidR="004F2A03">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sz w:val="22"/>
                <w:szCs w:val="24"/>
              </w:rPr>
            </w:pPr>
            <w:r>
              <w:rPr>
                <w:rFonts w:eastAsia="Calibri"/>
                <w:sz w:val="22"/>
                <w:szCs w:val="24"/>
              </w:rPr>
              <w:t>01-002-12-01</w:t>
            </w:r>
          </w:p>
        </w:tc>
        <w:tc>
          <w:tcPr>
            <w:tcW w:w="86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sz w:val="22"/>
                <w:szCs w:val="24"/>
              </w:rPr>
            </w:pPr>
            <w:r>
              <w:rPr>
                <w:rFonts w:eastAsia="Calibri"/>
                <w:b/>
                <w:i/>
                <w:sz w:val="22"/>
                <w:szCs w:val="24"/>
              </w:rPr>
              <w:t xml:space="preserve">Tęstinės veiklos uždavinys </w:t>
            </w:r>
            <w:r>
              <w:rPr>
                <w:rFonts w:eastAsia="Calibri"/>
                <w:b/>
                <w:bCs/>
                <w:i/>
                <w:iCs/>
                <w:sz w:val="22"/>
                <w:szCs w:val="24"/>
              </w:rPr>
              <w:t>(IT sistemose nurodomas uždavinio požymis „T“)</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rPr>
            </w:pPr>
            <w:r>
              <w:rPr>
                <w:rFonts w:eastAsia="Calibri"/>
                <w:b/>
                <w:sz w:val="22"/>
                <w:szCs w:val="24"/>
              </w:rPr>
              <w:t>R</w:t>
            </w:r>
            <w:r>
              <w:rPr>
                <w:rFonts w:eastAsia="Calibri"/>
                <w:sz w:val="22"/>
                <w:szCs w:val="24"/>
              </w:rPr>
              <w:t>-01-002-12-01-04</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i/>
                <w:sz w:val="22"/>
                <w:szCs w:val="24"/>
                <w:lang w:eastAsia="lt-LT"/>
              </w:rPr>
            </w:pPr>
            <w:r>
              <w:rPr>
                <w:rFonts w:eastAsia="Calibri"/>
                <w:sz w:val="22"/>
                <w:szCs w:val="24"/>
                <w:lang w:eastAsia="lt-LT"/>
              </w:rPr>
              <w:t>Rezultato rodiklis</w:t>
            </w:r>
          </w:p>
        </w:tc>
      </w:tr>
      <w:tr w:rsidR="004F2A03">
        <w:tc>
          <w:tcPr>
            <w:tcW w:w="166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rFonts w:eastAsia="Calibri"/>
                <w:sz w:val="22"/>
                <w:szCs w:val="24"/>
              </w:rPr>
            </w:pPr>
            <w:r>
              <w:rPr>
                <w:rFonts w:eastAsia="Calibri"/>
                <w:sz w:val="22"/>
                <w:szCs w:val="24"/>
              </w:rPr>
              <w:lastRenderedPageBreak/>
              <w:t>01-002-12-01-01</w:t>
            </w:r>
          </w:p>
        </w:tc>
        <w:tc>
          <w:tcPr>
            <w:tcW w:w="8647"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rFonts w:eastAsia="Calibri"/>
                <w:sz w:val="22"/>
                <w:szCs w:val="24"/>
              </w:rPr>
            </w:pPr>
            <w:r>
              <w:rPr>
                <w:rFonts w:eastAsia="Calibri"/>
                <w:b/>
                <w:bCs/>
                <w:i/>
                <w:iCs/>
                <w:sz w:val="22"/>
                <w:szCs w:val="24"/>
                <w:u w:val="single"/>
              </w:rPr>
              <w:t>Tęstinės veiklos uždaviniui priskiriamos priemonės gali būti:</w:t>
            </w:r>
            <w:r>
              <w:rPr>
                <w:rFonts w:eastAsia="Calibri"/>
                <w:sz w:val="22"/>
                <w:szCs w:val="24"/>
              </w:rPr>
              <w:br/>
              <w:t>- tęstinės veiklos priemonė (IT sistemose nurodomas priemonės požymis „TP“);</w:t>
            </w:r>
            <w:r>
              <w:rPr>
                <w:rFonts w:eastAsia="Calibri"/>
                <w:sz w:val="22"/>
                <w:szCs w:val="24"/>
              </w:rPr>
              <w:br/>
              <w:t>- nefinansinė tęstinės veiklos priemonė (IT sistemose nurodomas priemonės požymis „TN“).</w:t>
            </w:r>
          </w:p>
        </w:tc>
        <w:tc>
          <w:tcPr>
            <w:tcW w:w="2693" w:type="dxa"/>
            <w:tcBorders>
              <w:top w:val="single" w:sz="4" w:space="0" w:color="auto"/>
              <w:left w:val="single" w:sz="4" w:space="0" w:color="auto"/>
              <w:bottom w:val="single" w:sz="4" w:space="0" w:color="auto"/>
              <w:right w:val="single" w:sz="4" w:space="0" w:color="auto"/>
            </w:tcBorders>
          </w:tcPr>
          <w:p w:rsidR="004F2A03" w:rsidRDefault="0032655D">
            <w:pPr>
              <w:rPr>
                <w:rFonts w:eastAsia="Calibri"/>
                <w:sz w:val="22"/>
                <w:szCs w:val="24"/>
              </w:rPr>
            </w:pPr>
            <w:r>
              <w:rPr>
                <w:rFonts w:eastAsia="Calibri"/>
                <w:b/>
                <w:sz w:val="22"/>
                <w:szCs w:val="24"/>
              </w:rPr>
              <w:t>R</w:t>
            </w:r>
            <w:r>
              <w:rPr>
                <w:rFonts w:eastAsia="Calibri"/>
                <w:sz w:val="22"/>
                <w:szCs w:val="24"/>
              </w:rPr>
              <w:t>-01-002-12-01-01-08</w:t>
            </w:r>
            <w:r>
              <w:rPr>
                <w:rFonts w:eastAsia="Calibri"/>
                <w:sz w:val="22"/>
                <w:szCs w:val="24"/>
              </w:rPr>
              <w:br/>
            </w:r>
            <w:r>
              <w:rPr>
                <w:rFonts w:eastAsia="Calibri"/>
                <w:b/>
                <w:sz w:val="22"/>
                <w:szCs w:val="24"/>
              </w:rPr>
              <w:t>V</w:t>
            </w:r>
            <w:r>
              <w:rPr>
                <w:rFonts w:eastAsia="Calibri"/>
                <w:sz w:val="22"/>
                <w:szCs w:val="24"/>
              </w:rPr>
              <w:t>-01-002-12-01-01-09</w:t>
            </w:r>
          </w:p>
          <w:p w:rsidR="004F2A03" w:rsidRDefault="004F2A03">
            <w:pPr>
              <w:rPr>
                <w:rFonts w:eastAsia="Calibri"/>
                <w:b/>
                <w:sz w:val="22"/>
                <w:szCs w:val="24"/>
              </w:rPr>
            </w:pPr>
          </w:p>
          <w:p w:rsidR="004F2A03" w:rsidRDefault="0032655D">
            <w:pPr>
              <w:rPr>
                <w:rFonts w:eastAsia="Calibri"/>
                <w:sz w:val="22"/>
                <w:szCs w:val="24"/>
              </w:rPr>
            </w:pPr>
            <w:r>
              <w:rPr>
                <w:rFonts w:eastAsia="Calibri"/>
                <w:b/>
                <w:sz w:val="22"/>
                <w:szCs w:val="24"/>
              </w:rPr>
              <w:t>P</w:t>
            </w:r>
            <w:r>
              <w:rPr>
                <w:rFonts w:eastAsia="Calibri"/>
                <w:sz w:val="22"/>
                <w:szCs w:val="24"/>
              </w:rPr>
              <w:t>-01-002-12-01-01-10</w:t>
            </w:r>
          </w:p>
        </w:tc>
        <w:tc>
          <w:tcPr>
            <w:tcW w:w="226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lang w:eastAsia="lt-LT"/>
              </w:rPr>
            </w:pPr>
            <w:r>
              <w:rPr>
                <w:rFonts w:eastAsia="Calibri"/>
                <w:sz w:val="22"/>
                <w:szCs w:val="24"/>
                <w:lang w:eastAsia="lt-LT"/>
              </w:rPr>
              <w:t>Rezultato rodiklis</w:t>
            </w:r>
          </w:p>
          <w:p w:rsidR="004F2A03" w:rsidRDefault="0032655D">
            <w:pPr>
              <w:rPr>
                <w:rFonts w:eastAsia="Calibri"/>
                <w:sz w:val="22"/>
                <w:szCs w:val="24"/>
                <w:lang w:eastAsia="lt-LT"/>
              </w:rPr>
            </w:pPr>
            <w:r>
              <w:rPr>
                <w:rFonts w:eastAsia="Calibri"/>
                <w:sz w:val="22"/>
                <w:szCs w:val="24"/>
                <w:lang w:eastAsia="lt-LT"/>
              </w:rPr>
              <w:t>Veiklos efektyvumo rodiklis</w:t>
            </w:r>
          </w:p>
          <w:p w:rsidR="004F2A03" w:rsidRDefault="0032655D">
            <w:pPr>
              <w:rPr>
                <w:rFonts w:eastAsia="Calibri"/>
                <w:i/>
                <w:sz w:val="22"/>
                <w:szCs w:val="24"/>
                <w:lang w:eastAsia="lt-LT"/>
              </w:rPr>
            </w:pPr>
            <w:r>
              <w:rPr>
                <w:rFonts w:eastAsia="Calibri"/>
                <w:sz w:val="22"/>
                <w:szCs w:val="24"/>
                <w:lang w:eastAsia="lt-LT"/>
              </w:rPr>
              <w:t>Produkto rodiklis</w:t>
            </w:r>
          </w:p>
        </w:tc>
      </w:tr>
    </w:tbl>
    <w:p w:rsidR="004F2A03" w:rsidRDefault="004F2A03">
      <w:pPr>
        <w:jc w:val="center"/>
        <w:rPr>
          <w:sz w:val="18"/>
        </w:rPr>
      </w:pPr>
    </w:p>
    <w:p w:rsidR="004F2A03" w:rsidRDefault="0032655D">
      <w:pPr>
        <w:jc w:val="center"/>
        <w:rPr>
          <w:sz w:val="18"/>
        </w:rPr>
      </w:pPr>
      <w:r>
        <w:rPr>
          <w:sz w:val="18"/>
        </w:rPr>
        <w:t>______________________________________________</w:t>
      </w:r>
    </w:p>
    <w:p w:rsidR="004F2A03" w:rsidRDefault="004F2A03">
      <w:pPr>
        <w:rPr>
          <w:b/>
          <w:color w:val="000000"/>
          <w:sz w:val="20"/>
          <w:szCs w:val="24"/>
        </w:rPr>
      </w:pPr>
    </w:p>
    <w:p w:rsidR="004F2A03" w:rsidRDefault="0032655D">
      <w:pPr>
        <w:rPr>
          <w:b/>
          <w:color w:val="000000"/>
        </w:rPr>
      </w:pPr>
    </w:p>
    <w:bookmarkEnd w:id="0" w:displacedByCustomXml="next"/>
    <w:p w:rsidR="006C7182" w:rsidRDefault="006C7182">
      <w:pPr>
        <w:ind w:left="5376" w:firstLine="720"/>
        <w:sectPr w:rsidR="006C7182" w:rsidSect="006C7182">
          <w:pgSz w:w="16838" w:h="11906" w:orient="landscape" w:code="9"/>
          <w:pgMar w:top="1134" w:right="678" w:bottom="566" w:left="993" w:header="567" w:footer="567" w:gutter="0"/>
          <w:pgNumType w:start="1"/>
          <w:cols w:space="1296"/>
          <w:titlePg/>
          <w:docGrid w:linePitch="326"/>
        </w:sectPr>
      </w:pPr>
    </w:p>
    <w:p w:rsidR="004F2A03" w:rsidRDefault="0032655D">
      <w:pPr>
        <w:ind w:left="5376" w:firstLine="720"/>
        <w:rPr>
          <w:szCs w:val="24"/>
        </w:rPr>
      </w:pPr>
      <w:r>
        <w:rPr>
          <w:szCs w:val="24"/>
        </w:rPr>
        <w:lastRenderedPageBreak/>
        <w:t>Strateginio valdymo metodikos</w:t>
      </w:r>
    </w:p>
    <w:p w:rsidR="004F2A03" w:rsidRDefault="0032655D">
      <w:pPr>
        <w:ind w:firstLine="6096"/>
        <w:rPr>
          <w:szCs w:val="24"/>
        </w:rPr>
      </w:pPr>
      <w:r>
        <w:rPr>
          <w:szCs w:val="24"/>
        </w:rPr>
        <w:t>10</w:t>
      </w:r>
      <w:r>
        <w:rPr>
          <w:szCs w:val="24"/>
        </w:rPr>
        <w:t xml:space="preserve"> priedas</w:t>
      </w:r>
    </w:p>
    <w:p w:rsidR="004F2A03" w:rsidRDefault="004F2A03">
      <w:pPr>
        <w:rPr>
          <w:szCs w:val="24"/>
        </w:rPr>
      </w:pPr>
    </w:p>
    <w:p w:rsidR="004F2A03" w:rsidRDefault="0032655D">
      <w:pPr>
        <w:jc w:val="center"/>
        <w:rPr>
          <w:b/>
          <w:bCs/>
          <w:caps/>
          <w:szCs w:val="24"/>
          <w:lang w:eastAsia="lt-LT"/>
        </w:rPr>
      </w:pPr>
      <w:r>
        <w:rPr>
          <w:b/>
          <w:bCs/>
          <w:caps/>
          <w:szCs w:val="24"/>
          <w:lang w:eastAsia="lt-LT"/>
        </w:rPr>
        <w:t>PAŽANGOS IR TĘSTINĖS VEIKLOS IŠLAIDŲ ATSKYRIMO GAIRĖS</w:t>
      </w:r>
    </w:p>
    <w:p w:rsidR="004F2A03" w:rsidRDefault="004F2A03">
      <w:pPr>
        <w:rPr>
          <w:szCs w:val="24"/>
        </w:rPr>
      </w:pPr>
    </w:p>
    <w:p w:rsidR="004F2A03" w:rsidRDefault="0032655D">
      <w:pPr>
        <w:tabs>
          <w:tab w:val="left" w:pos="1276"/>
        </w:tabs>
        <w:spacing w:line="276" w:lineRule="auto"/>
        <w:ind w:firstLine="567"/>
        <w:jc w:val="both"/>
        <w:rPr>
          <w:rFonts w:eastAsia="Calibri"/>
          <w:szCs w:val="24"/>
        </w:rPr>
      </w:pPr>
      <w:r>
        <w:rPr>
          <w:rFonts w:eastAsia="Calibri"/>
          <w:szCs w:val="24"/>
        </w:rPr>
        <w:t>1</w:t>
      </w:r>
      <w:r>
        <w:rPr>
          <w:rFonts w:eastAsia="Calibri"/>
          <w:szCs w:val="24"/>
        </w:rPr>
        <w:t>.</w:t>
      </w:r>
      <w:r>
        <w:rPr>
          <w:rFonts w:eastAsia="Calibri"/>
          <w:szCs w:val="24"/>
        </w:rPr>
        <w:tab/>
      </w:r>
      <w:r>
        <w:rPr>
          <w:rFonts w:eastAsia="Calibri"/>
          <w:b/>
          <w:bCs/>
          <w:szCs w:val="24"/>
        </w:rPr>
        <w:t>Pažangos priemonėmis</w:t>
      </w:r>
      <w:r>
        <w:rPr>
          <w:rFonts w:eastAsia="Calibri"/>
          <w:szCs w:val="24"/>
        </w:rPr>
        <w:t xml:space="preserve"> laikomos priemonės, kurios atitinka šiuos kriterijus:</w:t>
      </w:r>
    </w:p>
    <w:p w:rsidR="004F2A03" w:rsidRDefault="0032655D">
      <w:pPr>
        <w:tabs>
          <w:tab w:val="left" w:pos="993"/>
          <w:tab w:val="left" w:pos="1276"/>
        </w:tabs>
        <w:spacing w:line="276" w:lineRule="auto"/>
        <w:ind w:firstLine="567"/>
        <w:jc w:val="both"/>
        <w:rPr>
          <w:rFonts w:eastAsia="Calibri"/>
          <w:szCs w:val="24"/>
        </w:rPr>
      </w:pPr>
      <w:r>
        <w:rPr>
          <w:rFonts w:eastAsia="Calibri"/>
          <w:szCs w:val="24"/>
        </w:rPr>
        <w:t>1.1</w:t>
      </w:r>
      <w:r>
        <w:rPr>
          <w:rFonts w:eastAsia="Calibri"/>
          <w:szCs w:val="24"/>
        </w:rPr>
        <w:t>.</w:t>
      </w:r>
      <w:r>
        <w:rPr>
          <w:rFonts w:eastAsia="Calibri"/>
          <w:szCs w:val="24"/>
        </w:rPr>
        <w:tab/>
        <w:t>priemonės skirtos Nacionalinio pažangos plano (toliau – NPP) uždaviniams, kurie perkeliami į nacionalines plėtros programas (toliau – PP), įgyvendinti;</w:t>
      </w:r>
    </w:p>
    <w:p w:rsidR="004F2A03" w:rsidRDefault="0032655D">
      <w:pPr>
        <w:tabs>
          <w:tab w:val="left" w:pos="993"/>
          <w:tab w:val="left" w:pos="1276"/>
        </w:tabs>
        <w:spacing w:line="276" w:lineRule="auto"/>
        <w:ind w:firstLine="567"/>
        <w:jc w:val="both"/>
        <w:rPr>
          <w:rFonts w:eastAsia="Calibri"/>
          <w:szCs w:val="24"/>
        </w:rPr>
      </w:pPr>
      <w:r>
        <w:rPr>
          <w:rFonts w:eastAsia="Calibri"/>
          <w:szCs w:val="24"/>
        </w:rPr>
        <w:t>1.2</w:t>
      </w:r>
      <w:r>
        <w:rPr>
          <w:rFonts w:eastAsia="Calibri"/>
          <w:szCs w:val="24"/>
        </w:rPr>
        <w:t>.</w:t>
      </w:r>
      <w:r>
        <w:rPr>
          <w:rFonts w:eastAsia="Calibri"/>
          <w:szCs w:val="24"/>
        </w:rPr>
        <w:tab/>
        <w:t>įgyvendinant priemones patiriama bent vieno iš nurodytų tipų pažangos išlaidų:</w:t>
      </w:r>
    </w:p>
    <w:p w:rsidR="004F2A03" w:rsidRDefault="0032655D">
      <w:pPr>
        <w:tabs>
          <w:tab w:val="left" w:pos="1276"/>
        </w:tabs>
        <w:spacing w:line="276" w:lineRule="auto"/>
        <w:ind w:firstLine="567"/>
        <w:jc w:val="both"/>
        <w:rPr>
          <w:rFonts w:eastAsia="Calibri"/>
          <w:szCs w:val="24"/>
        </w:rPr>
      </w:pPr>
      <w:r>
        <w:rPr>
          <w:rFonts w:eastAsia="Calibri"/>
          <w:szCs w:val="24"/>
        </w:rPr>
        <w:t>1.2.1</w:t>
      </w:r>
      <w:r>
        <w:rPr>
          <w:rFonts w:eastAsia="Calibri"/>
          <w:szCs w:val="24"/>
        </w:rPr>
        <w:t>.</w:t>
      </w:r>
      <w:r>
        <w:rPr>
          <w:rFonts w:eastAsia="Calibri"/>
          <w:szCs w:val="24"/>
        </w:rPr>
        <w:tab/>
        <w:t>naujos viešosios paslaugos sukūrimo išlaidų;</w:t>
      </w:r>
    </w:p>
    <w:p w:rsidR="004F2A03" w:rsidRDefault="0032655D">
      <w:pPr>
        <w:tabs>
          <w:tab w:val="left" w:pos="1276"/>
        </w:tabs>
        <w:spacing w:line="276" w:lineRule="auto"/>
        <w:ind w:firstLine="567"/>
        <w:jc w:val="both"/>
        <w:rPr>
          <w:rFonts w:eastAsia="Calibri"/>
          <w:szCs w:val="24"/>
        </w:rPr>
      </w:pPr>
      <w:r>
        <w:rPr>
          <w:rFonts w:eastAsia="Calibri"/>
          <w:szCs w:val="24"/>
        </w:rPr>
        <w:t>1.2.2</w:t>
      </w:r>
      <w:r>
        <w:rPr>
          <w:rFonts w:eastAsia="Calibri"/>
          <w:szCs w:val="24"/>
        </w:rPr>
        <w:t>.</w:t>
      </w:r>
      <w:r>
        <w:rPr>
          <w:rFonts w:eastAsia="Calibri"/>
          <w:szCs w:val="24"/>
        </w:rPr>
        <w:tab/>
        <w:t>esamos viešosios paslaugos efektyvumo ir (arba) prieinamumo didinimo ir (arba) jos kokybės gerinimo išlaidų;</w:t>
      </w:r>
    </w:p>
    <w:p w:rsidR="004F2A03" w:rsidRDefault="0032655D">
      <w:pPr>
        <w:tabs>
          <w:tab w:val="left" w:pos="1276"/>
        </w:tabs>
        <w:spacing w:line="276" w:lineRule="auto"/>
        <w:ind w:firstLine="567"/>
        <w:jc w:val="both"/>
        <w:rPr>
          <w:rFonts w:eastAsia="Calibri"/>
          <w:szCs w:val="24"/>
        </w:rPr>
      </w:pPr>
      <w:r>
        <w:rPr>
          <w:rFonts w:eastAsia="Calibri"/>
          <w:szCs w:val="24"/>
        </w:rPr>
        <w:t>1.2.3</w:t>
      </w:r>
      <w:r>
        <w:rPr>
          <w:rFonts w:eastAsia="Calibri"/>
          <w:szCs w:val="24"/>
        </w:rPr>
        <w:t>.</w:t>
      </w:r>
      <w:r>
        <w:rPr>
          <w:rFonts w:eastAsia="Calibri"/>
          <w:szCs w:val="24"/>
        </w:rPr>
        <w:tab/>
        <w:t>viešosios paslaugos perkėlimo į elektroninę erdvę išlaidų;</w:t>
      </w:r>
    </w:p>
    <w:p w:rsidR="004F2A03" w:rsidRDefault="0032655D">
      <w:pPr>
        <w:tabs>
          <w:tab w:val="left" w:pos="1276"/>
        </w:tabs>
        <w:spacing w:line="276" w:lineRule="auto"/>
        <w:ind w:firstLine="567"/>
        <w:jc w:val="both"/>
        <w:rPr>
          <w:rFonts w:eastAsia="Calibri"/>
          <w:szCs w:val="24"/>
        </w:rPr>
      </w:pPr>
      <w:r>
        <w:rPr>
          <w:rFonts w:eastAsia="Calibri"/>
          <w:szCs w:val="24"/>
        </w:rPr>
        <w:t>1.2.4</w:t>
      </w:r>
      <w:r>
        <w:rPr>
          <w:rFonts w:eastAsia="Calibri"/>
          <w:szCs w:val="24"/>
        </w:rPr>
        <w:t>.</w:t>
      </w:r>
      <w:r>
        <w:rPr>
          <w:rFonts w:eastAsia="Calibri"/>
          <w:szCs w:val="24"/>
        </w:rPr>
        <w:tab/>
        <w:t>naujos įstaigos vykdomos funkcijos, kai ji susijusi su NPP pažangos uždavinių įgyvendinimu, sukūrimo išlaidų;</w:t>
      </w:r>
    </w:p>
    <w:p w:rsidR="004F2A03" w:rsidRDefault="0032655D">
      <w:pPr>
        <w:tabs>
          <w:tab w:val="left" w:pos="1276"/>
        </w:tabs>
        <w:spacing w:line="276" w:lineRule="auto"/>
        <w:ind w:firstLine="567"/>
        <w:jc w:val="both"/>
        <w:rPr>
          <w:rFonts w:eastAsia="Calibri"/>
          <w:szCs w:val="24"/>
        </w:rPr>
      </w:pPr>
      <w:r>
        <w:rPr>
          <w:rFonts w:eastAsia="Calibri"/>
          <w:szCs w:val="24"/>
        </w:rPr>
        <w:t>1.2.5</w:t>
      </w:r>
      <w:r>
        <w:rPr>
          <w:rFonts w:eastAsia="Calibri"/>
          <w:szCs w:val="24"/>
        </w:rPr>
        <w:t>.</w:t>
      </w:r>
      <w:r>
        <w:rPr>
          <w:rFonts w:eastAsia="Calibri"/>
          <w:szCs w:val="24"/>
        </w:rPr>
        <w:tab/>
        <w:t>įstaigos vykdomos funkcijos reorganizavimo, optimizavimo ir (arba) jos teikimo kokybės tobulinimo išlaidų;</w:t>
      </w:r>
    </w:p>
    <w:p w:rsidR="004F2A03" w:rsidRDefault="0032655D">
      <w:pPr>
        <w:tabs>
          <w:tab w:val="left" w:pos="1276"/>
        </w:tabs>
        <w:spacing w:line="276" w:lineRule="auto"/>
        <w:ind w:firstLine="567"/>
        <w:jc w:val="both"/>
        <w:rPr>
          <w:rFonts w:eastAsia="Calibri"/>
          <w:szCs w:val="24"/>
        </w:rPr>
      </w:pPr>
      <w:r>
        <w:rPr>
          <w:rFonts w:eastAsia="Calibri"/>
          <w:szCs w:val="24"/>
        </w:rPr>
        <w:t>1.2.6</w:t>
      </w:r>
      <w:r>
        <w:rPr>
          <w:rFonts w:eastAsia="Calibri"/>
          <w:szCs w:val="24"/>
        </w:rPr>
        <w:t>.</w:t>
      </w:r>
      <w:r>
        <w:rPr>
          <w:rFonts w:eastAsia="Calibri"/>
          <w:szCs w:val="24"/>
        </w:rPr>
        <w:tab/>
        <w:t>įstaigos vykdomos funkcijos perkėlimo į elektroninę erdvę išlaidų;</w:t>
      </w:r>
    </w:p>
    <w:p w:rsidR="004F2A03" w:rsidRDefault="0032655D">
      <w:pPr>
        <w:tabs>
          <w:tab w:val="left" w:pos="1276"/>
        </w:tabs>
        <w:spacing w:line="276" w:lineRule="auto"/>
        <w:ind w:firstLine="567"/>
        <w:jc w:val="both"/>
        <w:rPr>
          <w:rFonts w:eastAsia="Calibri"/>
          <w:szCs w:val="24"/>
        </w:rPr>
      </w:pPr>
      <w:r>
        <w:rPr>
          <w:rFonts w:eastAsia="Calibri"/>
          <w:szCs w:val="24"/>
        </w:rPr>
        <w:t>1.2.7</w:t>
      </w:r>
      <w:r>
        <w:rPr>
          <w:rFonts w:eastAsia="Calibri"/>
          <w:szCs w:val="24"/>
        </w:rPr>
        <w:t>.</w:t>
      </w:r>
      <w:r>
        <w:rPr>
          <w:rFonts w:eastAsia="Calibri"/>
          <w:szCs w:val="24"/>
        </w:rPr>
        <w:tab/>
        <w:t>naujų išmokų ar lengvatų formų tam tikrai paslaugos gavėjų grupei įvedimo išlaidų;</w:t>
      </w:r>
    </w:p>
    <w:p w:rsidR="004F2A03" w:rsidRDefault="0032655D">
      <w:pPr>
        <w:tabs>
          <w:tab w:val="left" w:pos="1276"/>
        </w:tabs>
        <w:spacing w:line="276" w:lineRule="auto"/>
        <w:ind w:firstLine="567"/>
        <w:jc w:val="both"/>
        <w:rPr>
          <w:rFonts w:eastAsia="Calibri"/>
          <w:szCs w:val="24"/>
        </w:rPr>
      </w:pPr>
      <w:r>
        <w:rPr>
          <w:rFonts w:eastAsia="Calibri"/>
          <w:szCs w:val="24"/>
        </w:rPr>
        <w:t>1.2.8</w:t>
      </w:r>
      <w:r>
        <w:rPr>
          <w:rFonts w:eastAsia="Calibri"/>
          <w:szCs w:val="24"/>
        </w:rPr>
        <w:t>.</w:t>
      </w:r>
      <w:r>
        <w:rPr>
          <w:rFonts w:eastAsia="Calibri"/>
          <w:szCs w:val="24"/>
        </w:rPr>
        <w:tab/>
        <w:t>esamų išmokų ar lengvatų tam tikrai paslaugų gavėjų grupei didinimo (kai jis nesusijęs su teisės aktuose nustatytu indeksavimu ar natūraliais tikslinės grupės dydžio pokyčiais) išlaidų;</w:t>
      </w:r>
    </w:p>
    <w:p w:rsidR="004F2A03" w:rsidRDefault="0032655D">
      <w:pPr>
        <w:tabs>
          <w:tab w:val="left" w:pos="1276"/>
        </w:tabs>
        <w:spacing w:line="276" w:lineRule="auto"/>
        <w:ind w:firstLine="567"/>
        <w:jc w:val="both"/>
        <w:rPr>
          <w:rFonts w:eastAsia="Calibri"/>
          <w:szCs w:val="24"/>
        </w:rPr>
      </w:pPr>
      <w:r>
        <w:rPr>
          <w:rFonts w:eastAsia="Calibri"/>
          <w:szCs w:val="24"/>
        </w:rPr>
        <w:t>1.2.9</w:t>
      </w:r>
      <w:r>
        <w:rPr>
          <w:rFonts w:eastAsia="Calibri"/>
          <w:szCs w:val="24"/>
        </w:rPr>
        <w:t>.</w:t>
      </w:r>
      <w:r>
        <w:rPr>
          <w:rFonts w:eastAsia="Calibri"/>
          <w:szCs w:val="24"/>
        </w:rPr>
        <w:tab/>
        <w:t>vienkartinių stojimo į tarptautinę organizaciją ar kitų panašių tarptautinių įsipareigojimų vykdymo išlaidų (išskyrus narystės ir kitas periodines įmokas);</w:t>
      </w:r>
    </w:p>
    <w:p w:rsidR="004F2A03" w:rsidRDefault="0032655D">
      <w:pPr>
        <w:tabs>
          <w:tab w:val="left" w:pos="1276"/>
        </w:tabs>
        <w:spacing w:line="276" w:lineRule="auto"/>
        <w:ind w:firstLine="567"/>
        <w:jc w:val="both"/>
        <w:rPr>
          <w:rFonts w:eastAsia="Calibri"/>
          <w:szCs w:val="24"/>
        </w:rPr>
      </w:pPr>
      <w:r>
        <w:rPr>
          <w:rFonts w:eastAsia="Calibri"/>
          <w:szCs w:val="24"/>
        </w:rPr>
        <w:t>1.2.10</w:t>
      </w:r>
      <w:r>
        <w:rPr>
          <w:rFonts w:eastAsia="Calibri"/>
          <w:szCs w:val="24"/>
        </w:rPr>
        <w:t>.</w:t>
      </w:r>
      <w:r>
        <w:rPr>
          <w:rFonts w:eastAsia="Calibri"/>
          <w:szCs w:val="24"/>
        </w:rPr>
        <w:tab/>
        <w:t>karinės įrangos ir (arba) ginklų įsigijimo išlaidų;</w:t>
      </w:r>
    </w:p>
    <w:p w:rsidR="004F2A03" w:rsidRDefault="0032655D">
      <w:pPr>
        <w:tabs>
          <w:tab w:val="left" w:pos="1276"/>
        </w:tabs>
        <w:spacing w:line="276" w:lineRule="auto"/>
        <w:ind w:firstLine="567"/>
        <w:jc w:val="both"/>
        <w:rPr>
          <w:rFonts w:eastAsia="Calibri"/>
          <w:szCs w:val="24"/>
        </w:rPr>
      </w:pPr>
      <w:r>
        <w:rPr>
          <w:rFonts w:eastAsia="Calibri"/>
          <w:szCs w:val="24"/>
        </w:rPr>
        <w:t>1.2.11</w:t>
      </w:r>
      <w:r>
        <w:rPr>
          <w:rFonts w:eastAsia="Calibri"/>
          <w:szCs w:val="24"/>
        </w:rPr>
        <w:t>.</w:t>
      </w:r>
      <w:r>
        <w:rPr>
          <w:rFonts w:eastAsia="Calibri"/>
          <w:szCs w:val="24"/>
        </w:rPr>
        <w:tab/>
        <w:t>investicijų išlaidų;</w:t>
      </w:r>
    </w:p>
    <w:p w:rsidR="004F2A03" w:rsidRDefault="0032655D">
      <w:pPr>
        <w:tabs>
          <w:tab w:val="left" w:pos="993"/>
          <w:tab w:val="left" w:pos="1276"/>
        </w:tabs>
        <w:spacing w:line="276" w:lineRule="auto"/>
        <w:ind w:firstLine="567"/>
        <w:jc w:val="both"/>
        <w:rPr>
          <w:rFonts w:eastAsia="Calibri"/>
          <w:szCs w:val="24"/>
        </w:rPr>
      </w:pPr>
      <w:r>
        <w:rPr>
          <w:rFonts w:eastAsia="Calibri"/>
          <w:szCs w:val="24"/>
        </w:rPr>
        <w:t>1.3</w:t>
      </w:r>
      <w:r>
        <w:rPr>
          <w:rFonts w:eastAsia="Calibri"/>
          <w:szCs w:val="24"/>
        </w:rPr>
        <w:t>.</w:t>
      </w:r>
      <w:r>
        <w:rPr>
          <w:rFonts w:eastAsia="Calibri"/>
          <w:szCs w:val="24"/>
        </w:rPr>
        <w:tab/>
        <w:t>įgyvendinant priemones patiriama vienkartinių, nenuolatinio pobūdžio, išlaidų arba pirmų metų nuolatinio pobūdžio išlaidų (kurios vėlesniais metais jau laikomos tęstinės veiklos išlaidomis).</w:t>
      </w:r>
    </w:p>
    <w:p w:rsidR="004F2A03" w:rsidRDefault="0032655D">
      <w:pPr>
        <w:tabs>
          <w:tab w:val="left" w:pos="851"/>
          <w:tab w:val="left" w:pos="1276"/>
        </w:tabs>
        <w:spacing w:line="276" w:lineRule="auto"/>
        <w:ind w:firstLine="567"/>
        <w:jc w:val="both"/>
        <w:rPr>
          <w:rFonts w:eastAsia="Calibri"/>
          <w:szCs w:val="24"/>
        </w:rPr>
      </w:pPr>
      <w:r>
        <w:rPr>
          <w:rFonts w:eastAsia="Calibri"/>
          <w:szCs w:val="24"/>
        </w:rPr>
        <w:t>2</w:t>
      </w:r>
      <w:r>
        <w:rPr>
          <w:rFonts w:eastAsia="Calibri"/>
          <w:szCs w:val="24"/>
        </w:rPr>
        <w:t>.</w:t>
      </w:r>
      <w:r>
        <w:rPr>
          <w:rFonts w:eastAsia="Calibri"/>
          <w:szCs w:val="24"/>
        </w:rPr>
        <w:tab/>
      </w:r>
      <w:r>
        <w:rPr>
          <w:rFonts w:eastAsia="Calibri"/>
          <w:b/>
          <w:bCs/>
          <w:szCs w:val="24"/>
        </w:rPr>
        <w:t>Tęstinės veiklos priemonėmis</w:t>
      </w:r>
      <w:r>
        <w:rPr>
          <w:rFonts w:eastAsia="Calibri"/>
          <w:szCs w:val="24"/>
        </w:rPr>
        <w:t xml:space="preserve"> laikomos priemonės, kurios atitinka šiuos kriterijus:</w:t>
      </w:r>
    </w:p>
    <w:p w:rsidR="004F2A03" w:rsidRDefault="0032655D">
      <w:pPr>
        <w:tabs>
          <w:tab w:val="left" w:pos="1134"/>
          <w:tab w:val="left" w:pos="1276"/>
        </w:tabs>
        <w:spacing w:line="276" w:lineRule="auto"/>
        <w:ind w:firstLine="567"/>
        <w:jc w:val="both"/>
        <w:rPr>
          <w:rFonts w:eastAsia="Calibri"/>
          <w:szCs w:val="24"/>
        </w:rPr>
      </w:pPr>
      <w:r>
        <w:rPr>
          <w:rFonts w:eastAsia="Calibri"/>
          <w:szCs w:val="24"/>
        </w:rPr>
        <w:t>2.1</w:t>
      </w:r>
      <w:r>
        <w:rPr>
          <w:rFonts w:eastAsia="Calibri"/>
          <w:szCs w:val="24"/>
        </w:rPr>
        <w:t>.</w:t>
      </w:r>
      <w:r>
        <w:rPr>
          <w:rFonts w:eastAsia="Calibri"/>
          <w:szCs w:val="24"/>
        </w:rPr>
        <w:tab/>
        <w:t>priemonės neskirtos NPP uždaviniams įgyvendinti</w:t>
      </w:r>
      <w:r>
        <w:rPr>
          <w:rFonts w:eastAsia="Calibri"/>
          <w:szCs w:val="24"/>
          <w:vertAlign w:val="superscript"/>
        </w:rPr>
        <w:footnoteReference w:id="5"/>
      </w:r>
      <w:r>
        <w:rPr>
          <w:rFonts w:eastAsia="Calibri"/>
          <w:szCs w:val="24"/>
        </w:rPr>
        <w:t>;</w:t>
      </w:r>
    </w:p>
    <w:p w:rsidR="004F2A03" w:rsidRDefault="0032655D">
      <w:pPr>
        <w:tabs>
          <w:tab w:val="left" w:pos="1134"/>
          <w:tab w:val="left" w:pos="1276"/>
        </w:tabs>
        <w:spacing w:line="276" w:lineRule="auto"/>
        <w:ind w:firstLine="567"/>
        <w:jc w:val="both"/>
        <w:rPr>
          <w:rFonts w:eastAsia="Calibri"/>
          <w:szCs w:val="24"/>
        </w:rPr>
      </w:pPr>
      <w:r>
        <w:rPr>
          <w:rFonts w:eastAsia="Calibri"/>
          <w:szCs w:val="24"/>
        </w:rPr>
        <w:t>2.2</w:t>
      </w:r>
      <w:r>
        <w:rPr>
          <w:rFonts w:eastAsia="Calibri"/>
          <w:szCs w:val="24"/>
        </w:rPr>
        <w:t>.</w:t>
      </w:r>
      <w:r>
        <w:rPr>
          <w:rFonts w:eastAsia="Calibri"/>
          <w:szCs w:val="24"/>
        </w:rPr>
        <w:tab/>
        <w:t>įgyvendinant priemones patiriama bent vieno iš nurodytų tipų tęstinės veiklos išlaidų:</w:t>
      </w:r>
    </w:p>
    <w:p w:rsidR="004F2A03" w:rsidRDefault="0032655D">
      <w:pPr>
        <w:tabs>
          <w:tab w:val="left" w:pos="1276"/>
        </w:tabs>
        <w:spacing w:line="276" w:lineRule="auto"/>
        <w:ind w:firstLine="567"/>
        <w:jc w:val="both"/>
        <w:rPr>
          <w:rFonts w:eastAsia="Calibri"/>
          <w:szCs w:val="24"/>
        </w:rPr>
      </w:pPr>
      <w:r>
        <w:rPr>
          <w:rFonts w:eastAsia="Calibri"/>
          <w:szCs w:val="24"/>
        </w:rPr>
        <w:t>2.2.1</w:t>
      </w:r>
      <w:r>
        <w:rPr>
          <w:rFonts w:eastAsia="Calibri"/>
          <w:szCs w:val="24"/>
        </w:rPr>
        <w:t>.</w:t>
      </w:r>
      <w:r>
        <w:rPr>
          <w:rFonts w:eastAsia="Calibri"/>
          <w:szCs w:val="24"/>
        </w:rPr>
        <w:tab/>
        <w:t>esamos viešųjų paslaugų kokybės ir apimties užtikrinimui palaikyti reikalingų išlaidų;</w:t>
      </w:r>
    </w:p>
    <w:p w:rsidR="004F2A03" w:rsidRDefault="0032655D">
      <w:pPr>
        <w:tabs>
          <w:tab w:val="left" w:pos="1276"/>
        </w:tabs>
        <w:spacing w:line="276" w:lineRule="auto"/>
        <w:ind w:firstLine="567"/>
        <w:jc w:val="both"/>
        <w:rPr>
          <w:rFonts w:eastAsia="Calibri"/>
          <w:szCs w:val="24"/>
        </w:rPr>
      </w:pPr>
      <w:r>
        <w:rPr>
          <w:rFonts w:eastAsia="Calibri"/>
          <w:szCs w:val="24"/>
        </w:rPr>
        <w:t>2.2.2</w:t>
      </w:r>
      <w:r>
        <w:rPr>
          <w:rFonts w:eastAsia="Calibri"/>
          <w:szCs w:val="24"/>
        </w:rPr>
        <w:t>.</w:t>
      </w:r>
      <w:r>
        <w:rPr>
          <w:rFonts w:eastAsia="Calibri"/>
          <w:szCs w:val="24"/>
        </w:rPr>
        <w:tab/>
        <w:t>esamų įstaigos atliekamų funkcijų vykdymo užtikrinimo išlaidų;</w:t>
      </w:r>
    </w:p>
    <w:p w:rsidR="004F2A03" w:rsidRDefault="0032655D">
      <w:pPr>
        <w:tabs>
          <w:tab w:val="left" w:pos="1276"/>
        </w:tabs>
        <w:spacing w:line="276" w:lineRule="auto"/>
        <w:ind w:firstLine="567"/>
        <w:jc w:val="both"/>
        <w:rPr>
          <w:rFonts w:eastAsia="Calibri"/>
          <w:szCs w:val="24"/>
        </w:rPr>
      </w:pPr>
      <w:r>
        <w:rPr>
          <w:rFonts w:eastAsia="Calibri"/>
          <w:szCs w:val="24"/>
        </w:rPr>
        <w:t>2.2.3</w:t>
      </w:r>
      <w:r>
        <w:rPr>
          <w:rFonts w:eastAsia="Calibri"/>
          <w:szCs w:val="24"/>
        </w:rPr>
        <w:t>.</w:t>
      </w:r>
      <w:r>
        <w:rPr>
          <w:rFonts w:eastAsia="Calibri"/>
          <w:szCs w:val="24"/>
        </w:rPr>
        <w:tab/>
        <w:t>esamų išmokų ir (arba) lengvatų tam tikroms paslaugų gavėjų grupėms palaikymo išlaidų;</w:t>
      </w:r>
    </w:p>
    <w:p w:rsidR="004F2A03" w:rsidRDefault="0032655D">
      <w:pPr>
        <w:tabs>
          <w:tab w:val="left" w:pos="1276"/>
        </w:tabs>
        <w:spacing w:line="276" w:lineRule="auto"/>
        <w:ind w:firstLine="567"/>
        <w:jc w:val="both"/>
        <w:rPr>
          <w:rFonts w:eastAsia="Calibri"/>
          <w:szCs w:val="24"/>
        </w:rPr>
      </w:pPr>
      <w:r>
        <w:rPr>
          <w:rFonts w:eastAsia="Calibri"/>
          <w:szCs w:val="24"/>
        </w:rPr>
        <w:t>2.2.4</w:t>
      </w:r>
      <w:r>
        <w:rPr>
          <w:rFonts w:eastAsia="Calibri"/>
          <w:szCs w:val="24"/>
        </w:rPr>
        <w:t>.</w:t>
      </w:r>
      <w:r>
        <w:rPr>
          <w:rFonts w:eastAsia="Calibri"/>
          <w:szCs w:val="24"/>
        </w:rPr>
        <w:tab/>
        <w:t>dotacijų užsienio valstybėms ir tarptautinėms organizacijoms, periodinių narystės ar kitų įmokų;</w:t>
      </w:r>
    </w:p>
    <w:p w:rsidR="004F2A03" w:rsidRDefault="0032655D">
      <w:pPr>
        <w:tabs>
          <w:tab w:val="left" w:pos="1134"/>
          <w:tab w:val="left" w:pos="1276"/>
        </w:tabs>
        <w:spacing w:line="276" w:lineRule="auto"/>
        <w:ind w:firstLine="567"/>
        <w:jc w:val="both"/>
        <w:rPr>
          <w:rFonts w:eastAsia="Calibri"/>
          <w:szCs w:val="24"/>
        </w:rPr>
      </w:pPr>
      <w:r>
        <w:rPr>
          <w:rFonts w:eastAsia="Calibri"/>
          <w:szCs w:val="24"/>
        </w:rPr>
        <w:t>2.3</w:t>
      </w:r>
      <w:r>
        <w:rPr>
          <w:rFonts w:eastAsia="Calibri"/>
          <w:szCs w:val="24"/>
        </w:rPr>
        <w:t>.</w:t>
      </w:r>
      <w:r>
        <w:rPr>
          <w:rFonts w:eastAsia="Calibri"/>
          <w:szCs w:val="24"/>
        </w:rPr>
        <w:tab/>
        <w:t>įgyvendinant priemones patiriama nuolatinio, kartotinio pobūdžio išlaidų.</w:t>
      </w:r>
    </w:p>
    <w:p w:rsidR="004F2A03" w:rsidRDefault="0032655D">
      <w:pPr>
        <w:tabs>
          <w:tab w:val="left" w:pos="1134"/>
          <w:tab w:val="left" w:pos="1276"/>
        </w:tabs>
        <w:spacing w:line="276" w:lineRule="auto"/>
        <w:ind w:firstLine="567"/>
        <w:jc w:val="both"/>
        <w:rPr>
          <w:rFonts w:eastAsia="Calibri"/>
          <w:szCs w:val="24"/>
        </w:rPr>
      </w:pPr>
      <w:r>
        <w:rPr>
          <w:rFonts w:eastAsia="Calibri"/>
          <w:szCs w:val="24"/>
        </w:rPr>
        <w:t>3</w:t>
      </w:r>
      <w:r>
        <w:rPr>
          <w:rFonts w:eastAsia="Calibri"/>
          <w:szCs w:val="24"/>
        </w:rPr>
        <w:t>.</w:t>
      </w:r>
      <w:r>
        <w:rPr>
          <w:rFonts w:eastAsia="Calibri"/>
          <w:szCs w:val="24"/>
        </w:rPr>
        <w:tab/>
        <w:t xml:space="preserve">Atskiriant pažangos ir tęstinės veiklos išlaidas (priemones) rekomenduojama naudotis pažangos ir tęstinės veiklos išlaidų (priemonių) atskyrimo pavyzdžiais (1 lentelė) ir </w:t>
      </w:r>
      <w:r>
        <w:rPr>
          <w:rFonts w:eastAsia="Calibri"/>
          <w:bCs/>
          <w:szCs w:val="24"/>
        </w:rPr>
        <w:t>pažangos ir tęstinės veiklos išlaidų (priemonių) nustatymo schema (1 grafikas).</w:t>
      </w:r>
    </w:p>
    <w:p w:rsidR="004F2A03" w:rsidRDefault="004F2A03">
      <w:pPr>
        <w:tabs>
          <w:tab w:val="left" w:pos="1134"/>
          <w:tab w:val="left" w:pos="1276"/>
        </w:tabs>
        <w:spacing w:line="276" w:lineRule="auto"/>
        <w:ind w:left="567"/>
        <w:jc w:val="both"/>
        <w:rPr>
          <w:rFonts w:eastAsia="Calibri"/>
          <w:szCs w:val="24"/>
        </w:rPr>
      </w:pPr>
    </w:p>
    <w:p w:rsidR="004F2A03" w:rsidRDefault="0032655D">
      <w:pPr>
        <w:tabs>
          <w:tab w:val="left" w:pos="1134"/>
        </w:tabs>
        <w:spacing w:line="276" w:lineRule="auto"/>
        <w:jc w:val="both"/>
        <w:rPr>
          <w:rFonts w:eastAsia="Calibri"/>
          <w:szCs w:val="24"/>
        </w:rPr>
      </w:pPr>
      <w:r>
        <w:rPr>
          <w:rFonts w:eastAsia="Calibri"/>
          <w:b/>
          <w:szCs w:val="24"/>
        </w:rPr>
        <w:t>1 lentelė.</w:t>
      </w:r>
      <w:r>
        <w:rPr>
          <w:rFonts w:eastAsia="Calibri"/>
          <w:szCs w:val="24"/>
        </w:rPr>
        <w:t xml:space="preserve"> Pažangos ir tęstinės veiklos išlaidų (priemonių) atskyrimo pavyzdžiai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8"/>
      </w:tblGrid>
      <w:tr w:rsidR="004F2A03">
        <w:trPr>
          <w:cantSplit/>
          <w:tblHeader/>
        </w:trPr>
        <w:tc>
          <w:tcPr>
            <w:tcW w:w="499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4F2A03" w:rsidRDefault="0032655D">
            <w:pPr>
              <w:jc w:val="center"/>
              <w:rPr>
                <w:rFonts w:eastAsia="Calibri"/>
                <w:b/>
                <w:sz w:val="22"/>
                <w:szCs w:val="22"/>
              </w:rPr>
            </w:pPr>
            <w:r>
              <w:rPr>
                <w:rFonts w:eastAsia="Calibri"/>
                <w:b/>
                <w:sz w:val="22"/>
                <w:szCs w:val="22"/>
              </w:rPr>
              <w:t>PAŽANGOS IŠLAIDOS (PRIEMONĖS)</w:t>
            </w:r>
          </w:p>
        </w:tc>
        <w:tc>
          <w:tcPr>
            <w:tcW w:w="499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4F2A03" w:rsidRDefault="0032655D">
            <w:pPr>
              <w:jc w:val="center"/>
              <w:rPr>
                <w:rFonts w:eastAsia="Calibri"/>
                <w:b/>
                <w:sz w:val="22"/>
                <w:szCs w:val="22"/>
              </w:rPr>
            </w:pPr>
            <w:r>
              <w:rPr>
                <w:rFonts w:eastAsia="Calibri"/>
                <w:b/>
                <w:sz w:val="22"/>
                <w:szCs w:val="22"/>
              </w:rPr>
              <w:t>TĘSTINĖS VEIKLOS IŠLAIDOS (PRIEMONĖS)</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F2A03" w:rsidRDefault="0032655D">
            <w:pPr>
              <w:jc w:val="center"/>
              <w:rPr>
                <w:rFonts w:eastAsia="Calibri"/>
                <w:b/>
                <w:sz w:val="22"/>
                <w:szCs w:val="22"/>
              </w:rPr>
            </w:pPr>
            <w:r>
              <w:rPr>
                <w:rFonts w:eastAsia="Calibri"/>
                <w:b/>
                <w:sz w:val="22"/>
                <w:szCs w:val="22"/>
              </w:rPr>
              <w:t xml:space="preserve">1. </w:t>
            </w:r>
            <w:r>
              <w:rPr>
                <w:rFonts w:eastAsia="Calibri"/>
                <w:b/>
                <w:sz w:val="22"/>
                <w:szCs w:val="22"/>
                <w:shd w:val="clear" w:color="auto" w:fill="B8CCE4"/>
              </w:rPr>
              <w:t>VIEŠŲJŲ PASLAUGŲ TEIKIMO IŠLAIDOS</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1.1. Ilgalaikio materialiojo turto įsigijimo arba pagerinimo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sz w:val="22"/>
                <w:szCs w:val="22"/>
              </w:rPr>
              <w:lastRenderedPageBreak/>
              <w:t xml:space="preserve">Investicijos </w:t>
            </w:r>
            <w:r>
              <w:rPr>
                <w:rFonts w:eastAsia="Calibri"/>
                <w:b/>
                <w:sz w:val="22"/>
                <w:szCs w:val="22"/>
              </w:rPr>
              <w:t>ilgalaikiam materialiajam turtui</w:t>
            </w:r>
            <w:r>
              <w:rPr>
                <w:rFonts w:eastAsia="Calibri"/>
                <w:sz w:val="22"/>
                <w:szCs w:val="22"/>
              </w:rPr>
              <w:t xml:space="preserve">, reikalingam naujoms viešosioms paslaugoms teikti, esamų paslaugų teikimo efektyvumui arba mastui didinti, </w:t>
            </w:r>
            <w:r>
              <w:rPr>
                <w:rFonts w:eastAsia="Calibri"/>
                <w:b/>
                <w:sz w:val="22"/>
                <w:szCs w:val="22"/>
              </w:rPr>
              <w:t xml:space="preserve">sukurti, įsigyti arba jo vertei padidinti </w:t>
            </w:r>
            <w:r>
              <w:rPr>
                <w:rFonts w:eastAsia="Calibri"/>
                <w:sz w:val="22"/>
                <w:szCs w:val="22"/>
              </w:rPr>
              <w:t>(pavyzdžiui, pastatų, reikalingų naujai paslaugai teikti, įsigijimo išlaidos arba kapitalinio remonto atlikimo išlaidos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sz w:val="22"/>
                <w:szCs w:val="22"/>
              </w:rPr>
              <w:t xml:space="preserve">Išlaidos </w:t>
            </w:r>
            <w:r>
              <w:rPr>
                <w:rFonts w:eastAsia="Calibri"/>
                <w:b/>
                <w:sz w:val="22"/>
                <w:szCs w:val="22"/>
              </w:rPr>
              <w:t>ilgalaikiam materialiajam turtui</w:t>
            </w:r>
            <w:r>
              <w:rPr>
                <w:rFonts w:eastAsia="Calibri"/>
                <w:sz w:val="22"/>
                <w:szCs w:val="22"/>
              </w:rPr>
              <w:t xml:space="preserve">, reikalingam viešosioms paslaugoms teikti, </w:t>
            </w:r>
            <w:r>
              <w:rPr>
                <w:rFonts w:eastAsia="Calibri"/>
                <w:b/>
                <w:sz w:val="22"/>
                <w:szCs w:val="22"/>
              </w:rPr>
              <w:t>palaikyti</w:t>
            </w:r>
            <w:r>
              <w:rPr>
                <w:rFonts w:eastAsia="Calibri"/>
                <w:sz w:val="22"/>
                <w:szCs w:val="22"/>
              </w:rPr>
              <w:t xml:space="preserve"> (pavyzdžiui, išlaidos remonto darbams atlikti ar naujam pastatui įsigyti, kai remontas atliekamas arba naujas pastatas įsigyjamas dėl senojo pastato natūralaus nusidėvėjimo arba siekiant pritaikyti ilgalaikį materialųjį turtą naujiems saugos reikalavimams, pašalinti trūkumus ir panašiai, taip pat įstaigos darbuotojų kompiuterinių darbo vietų įrengimo ir atnaujinimo išlaidos ir panašiai).</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1.2. Nematerialiojo turto įsigijimo arba pagerinimo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sz w:val="22"/>
                <w:szCs w:val="22"/>
              </w:rPr>
              <w:t xml:space="preserve">Investicijos </w:t>
            </w:r>
            <w:r>
              <w:rPr>
                <w:rFonts w:eastAsia="Calibri"/>
                <w:b/>
                <w:sz w:val="22"/>
                <w:szCs w:val="22"/>
              </w:rPr>
              <w:t>nematerialiajam turtui</w:t>
            </w:r>
            <w:r>
              <w:rPr>
                <w:rFonts w:eastAsia="Calibri"/>
                <w:sz w:val="22"/>
                <w:szCs w:val="22"/>
              </w:rPr>
              <w:t xml:space="preserve">, reikalingam naujoms viešosioms paslaugoms teikti, esamų paslaugų teikimo efektyvumui arba mastui didinti arba joms perkelti į elektroninę erdvę, </w:t>
            </w:r>
            <w:r>
              <w:rPr>
                <w:rFonts w:eastAsia="Calibri"/>
                <w:b/>
                <w:sz w:val="22"/>
                <w:szCs w:val="22"/>
              </w:rPr>
              <w:t xml:space="preserve">sukurti arba pagerinti </w:t>
            </w:r>
            <w:r>
              <w:rPr>
                <w:rFonts w:eastAsia="Calibri"/>
                <w:sz w:val="22"/>
                <w:szCs w:val="22"/>
              </w:rPr>
              <w:t>(pavyzdžiui, informacinių technologijų sistemos (toliau ‒ IT sistemos) (arba naujo esamos IT sistemos modulio), duomenų bazės, reikalingų naujai paslaugai teikti arba perkelti į elektroninę erdvę, sukūrimas, naujų paslaugų modelių sukūrimas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sz w:val="22"/>
                <w:szCs w:val="22"/>
              </w:rPr>
              <w:t xml:space="preserve">Išlaidos </w:t>
            </w:r>
            <w:r>
              <w:rPr>
                <w:rFonts w:eastAsia="Calibri"/>
                <w:b/>
                <w:sz w:val="22"/>
                <w:szCs w:val="22"/>
              </w:rPr>
              <w:t>nematerialiajam turtui</w:t>
            </w:r>
            <w:r>
              <w:rPr>
                <w:rFonts w:eastAsia="Calibri"/>
                <w:sz w:val="22"/>
                <w:szCs w:val="22"/>
              </w:rPr>
              <w:t xml:space="preserve">, reikalingam viešosioms paslaugoms teikti, </w:t>
            </w:r>
            <w:r>
              <w:rPr>
                <w:rFonts w:eastAsia="Calibri"/>
                <w:b/>
                <w:sz w:val="22"/>
                <w:szCs w:val="22"/>
              </w:rPr>
              <w:t>palaikyti</w:t>
            </w:r>
            <w:r>
              <w:rPr>
                <w:rFonts w:eastAsia="Calibri"/>
                <w:sz w:val="22"/>
                <w:szCs w:val="22"/>
              </w:rPr>
              <w:t xml:space="preserve"> (pavyzdžiui, IT sistemų atnaujinimo ir palaikymo išlaidos ir panašiai).</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1.3. Darbo užmokesčio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 xml:space="preserve">Išlaidos esamų darbuotojų darbo užmokesčiui </w:t>
            </w:r>
            <w:proofErr w:type="spellStart"/>
            <w:r>
              <w:rPr>
                <w:rFonts w:eastAsia="Calibri"/>
                <w:b/>
                <w:sz w:val="22"/>
                <w:szCs w:val="22"/>
              </w:rPr>
              <w:t>sistemiškai</w:t>
            </w:r>
            <w:proofErr w:type="spellEnd"/>
            <w:r>
              <w:rPr>
                <w:rFonts w:eastAsia="Calibri"/>
                <w:b/>
                <w:sz w:val="22"/>
                <w:szCs w:val="22"/>
              </w:rPr>
              <w:t xml:space="preserve"> didinti</w:t>
            </w:r>
            <w:r>
              <w:rPr>
                <w:rFonts w:eastAsia="Calibri"/>
                <w:sz w:val="22"/>
                <w:szCs w:val="22"/>
              </w:rPr>
              <w:t>, kai siekiama plėsti ar gerinti teikiamų paslaugų kokybę ir didinimas nėra nulemtas tokių objektyvių, visoms viešosios politikos sritims vienodai taikytinų, veiksnių kaip minimaliosios mėnesinės algos didinimas ar panašiai (pavyzdžiui, sisteminis pedagoginių darbuotojų darbo užmokesčio didinimas, sisteminis jaunų mokslininkų darbo užmokesčio didinimas).</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viešąsias paslaugas teikiančių darbuotojų darbo užmokesčiui</w:t>
            </w:r>
            <w:r>
              <w:rPr>
                <w:rFonts w:eastAsia="Calibri"/>
                <w:sz w:val="22"/>
                <w:szCs w:val="22"/>
              </w:rPr>
              <w:t xml:space="preserve"> (įskaitant jo didinimą dėl tokių objektyvių veiksnių kaip minimaliosios mėnesinės algos didinimas ir panašiai) (pavyzdžiui, sveikatos priežiūros specialistų, pedagoginių darbuotojų ir panašiai darbo užmokestis).</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1.4. Kvalifikacijos kėlimo, mokymų organizavimo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sisteminiams mokymams arba mokymams, reikalingiems gebėjimams atlikti funkcijas</w:t>
            </w:r>
            <w:r>
              <w:rPr>
                <w:rFonts w:eastAsia="Calibri"/>
                <w:sz w:val="22"/>
                <w:szCs w:val="22"/>
              </w:rPr>
              <w:t xml:space="preserve">, kurios iki šiol nebuvo vykdomos arba buvo vykdomos mažesne apimtimi, </w:t>
            </w:r>
            <w:r>
              <w:rPr>
                <w:rFonts w:eastAsia="Calibri"/>
                <w:b/>
                <w:sz w:val="22"/>
                <w:szCs w:val="22"/>
              </w:rPr>
              <w:t>suteikti,</w:t>
            </w:r>
            <w:r>
              <w:rPr>
                <w:rFonts w:eastAsia="Calibri"/>
                <w:sz w:val="22"/>
                <w:szCs w:val="22"/>
              </w:rPr>
              <w:t xml:space="preserve"> taip pat </w:t>
            </w:r>
            <w:r>
              <w:rPr>
                <w:rFonts w:eastAsia="Calibri"/>
                <w:b/>
                <w:sz w:val="22"/>
                <w:szCs w:val="22"/>
              </w:rPr>
              <w:t>siekiant išmokyti personalą naudotis sukurtu arba pagerintu materialiuoju ir nematerialiuoju turtu</w:t>
            </w:r>
            <w:r>
              <w:rPr>
                <w:rFonts w:eastAsia="Calibri"/>
                <w:sz w:val="22"/>
                <w:szCs w:val="22"/>
              </w:rPr>
              <w:t xml:space="preserve"> teikiant naują paslaugą ar teikiant esamą paslaugą efektyviau, platesniu mastu arba perkėlus ją į elektroninę erdvę (pavyzdžiui, mokymai visiems sistemos darbuotojams, padedant prisitaikyti prie reformos metu įvykusių ar įvyksiančių pokyčių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nuolatinėms esamų darbuotojų kvalifikacijos kėlimo ir mokymų veikloms</w:t>
            </w:r>
            <w:r>
              <w:rPr>
                <w:rFonts w:eastAsia="Calibri"/>
                <w:sz w:val="22"/>
                <w:szCs w:val="22"/>
              </w:rPr>
              <w:t>, reikalingoms viešųjų paslaugų teikimui užtikrinti (pavyzdžiui, periodiniai sveikatos priežiūros specialistų, pedagogų kvalifikacijos kėlimo mokymai ir panašiai).</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sisteminiams naujų darbuotojų</w:t>
            </w:r>
            <w:r>
              <w:rPr>
                <w:rFonts w:eastAsia="Calibri"/>
                <w:sz w:val="22"/>
                <w:szCs w:val="22"/>
              </w:rPr>
              <w:t xml:space="preserve">, kurie priimti siekiant užtikrinti naujai sukurtos paslaugos ar platesnio masto paslaugos teikimą, </w:t>
            </w:r>
            <w:r>
              <w:rPr>
                <w:rFonts w:eastAsia="Calibri"/>
                <w:b/>
                <w:sz w:val="22"/>
                <w:szCs w:val="22"/>
              </w:rPr>
              <w:t>mokymams</w:t>
            </w:r>
            <w:r>
              <w:rPr>
                <w:rFonts w:eastAsia="Calibri"/>
                <w:sz w:val="22"/>
                <w:szCs w:val="22"/>
              </w:rPr>
              <w:t xml:space="preserve"> (pavyzdžiui, reformos metu padidinus teikiamos paslaugos apimtį, jai teikti priimtų darbuotojų mokymai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pavienių naujų darbuotojų mokymams, reikalingiems dėl natūralios darbuotojų kaitos</w:t>
            </w:r>
            <w:r>
              <w:rPr>
                <w:rFonts w:eastAsia="Calibri"/>
                <w:sz w:val="22"/>
                <w:szCs w:val="22"/>
              </w:rPr>
              <w:t xml:space="preserve"> (pavyzdžiui, kai mokomi anksčiau paslaugą teikusius darbuotojus pakeičiantys nauji darbuotojai ir panašiai).</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1.5. Kitos pažangos priemonių ir jų įgyvendinimo projektų rengimo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lastRenderedPageBreak/>
              <w:t>Išlaidos studijoms, analizėms, tyrimams</w:t>
            </w:r>
            <w:r>
              <w:rPr>
                <w:rFonts w:eastAsia="Calibri"/>
                <w:sz w:val="22"/>
                <w:szCs w:val="22"/>
              </w:rPr>
              <w:t>, reikalingiems siekiant pasirengti sukurti naują paslaugą ar teikti esamą paslaugą efektyviau</w:t>
            </w:r>
            <w:r>
              <w:rPr>
                <w:rFonts w:eastAsia="Calibri"/>
                <w:sz w:val="22"/>
                <w:szCs w:val="22"/>
                <w:vertAlign w:val="superscript"/>
              </w:rPr>
              <w:footnoteReference w:id="6"/>
            </w:r>
            <w:r>
              <w:rPr>
                <w:rFonts w:eastAsia="Calibri"/>
                <w:sz w:val="22"/>
                <w:szCs w:val="22"/>
              </w:rPr>
              <w:t>, platesniu mastu arba perkelti ją į elektroninę erdvę (kai šiems darbams atlikti samdomi išorės ekspertai), finansuoti (pavyzdžiui, galimybių studija, rengiantis įgyvendinti reformą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techninių projektų, specifikacijų, pirkimo dokumentų parengimo, ekspertizės darbams</w:t>
            </w:r>
            <w:r>
              <w:rPr>
                <w:rFonts w:eastAsia="Calibri"/>
                <w:sz w:val="22"/>
                <w:szCs w:val="22"/>
              </w:rPr>
              <w:t>, reikalingiems rengiantis sukurti naują paslaugą ar teikti esamą paslaugą efektyviau, platesniu mastu arba perkelti ją į elektroninę erdvę, finansuoti (kai šiems darbams atlikti samdomi išorės ekspertai) (pavyzdžiui, techninės specifikacijos įrangos, reikalingos naujai paslaugai teikti, įsigyti, parengimas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Investicinės priemonės ar investicijų projekto</w:t>
            </w:r>
            <w:r>
              <w:rPr>
                <w:rFonts w:eastAsia="Calibri"/>
                <w:sz w:val="22"/>
                <w:szCs w:val="22"/>
              </w:rPr>
              <w:t xml:space="preserve">, kuriuo siekiama sukurti naują paslaugą ar teikti esamą paslaugą efektyviau, platesniu mastu arba esamą paslaugą perkelti į elektroninę erdvę, </w:t>
            </w:r>
            <w:r>
              <w:rPr>
                <w:rFonts w:eastAsia="Calibri"/>
                <w:b/>
                <w:sz w:val="22"/>
                <w:szCs w:val="22"/>
              </w:rPr>
              <w:t>vykdymo ir administravimo išlaidos</w:t>
            </w:r>
            <w:r>
              <w:rPr>
                <w:rFonts w:eastAsia="Calibri"/>
                <w:sz w:val="22"/>
                <w:szCs w:val="22"/>
              </w:rPr>
              <w:t xml:space="preserve"> (pavyzdžiui, investicijų projektą įgyvendinančių (administruojančių) darbuotojų darbo užmokesčio išlaidos, jeigu projekto įgyvendinimui administruoti priimami nauji darbuotojai arba atsiranda papildomas krūvis esamiems darbuotojams, išorės ekspertų darbo užmokesčio išlaidos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Dotacijos savivaldybių viešųjų paslaugų gerinimo projektams</w:t>
            </w:r>
            <w:r>
              <w:rPr>
                <w:rFonts w:eastAsia="Calibri"/>
                <w:sz w:val="22"/>
                <w:szCs w:val="22"/>
              </w:rPr>
              <w:t>, kuriais siekiama sukurti naują paslaugą ar teikti esamą paslaugą efektyviau, platesniu mastu arba perkelti ją į elektroninę erdvę, įgyvendinti (priskiriamos visos anksčiau minėtos išlaidos).</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Visuomenės informavimo ir komunikacinių veiksmų išlaidos</w:t>
            </w:r>
            <w:r>
              <w:rPr>
                <w:rFonts w:eastAsia="Calibri"/>
                <w:sz w:val="22"/>
                <w:szCs w:val="22"/>
              </w:rPr>
              <w:t>, kai informuojama ar komunikuojama apie numatomą ar įvykdytą naujos viešosios paslaugos sukūrimą, jos teikimo masto ar efektyvumo padidinimą, perkėlimą į elektroninę erdvę (pavyzdžiui, reklaminio vaizdo klipo sukūrimo ir transliavimo išlaidos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F2A03" w:rsidRDefault="0032655D">
            <w:pPr>
              <w:jc w:val="center"/>
              <w:rPr>
                <w:rFonts w:eastAsia="Calibri"/>
                <w:b/>
                <w:sz w:val="22"/>
                <w:szCs w:val="22"/>
              </w:rPr>
            </w:pPr>
            <w:r>
              <w:rPr>
                <w:rFonts w:eastAsia="Calibri"/>
                <w:b/>
                <w:sz w:val="22"/>
                <w:szCs w:val="22"/>
              </w:rPr>
              <w:t>2. ĮSTAIGOS FUNKCIJŲ VYKDYMO IŠLAIDOS</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2.1. Ilgalaikio materialiojo turto įsigijimo arba pagerinimo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color w:val="000000"/>
                <w:kern w:val="24"/>
                <w:sz w:val="22"/>
                <w:szCs w:val="22"/>
              </w:rPr>
              <w:t xml:space="preserve">Investicijos </w:t>
            </w:r>
            <w:r>
              <w:rPr>
                <w:rFonts w:eastAsia="Calibri"/>
                <w:b/>
                <w:color w:val="000000"/>
                <w:kern w:val="24"/>
                <w:sz w:val="22"/>
                <w:szCs w:val="22"/>
              </w:rPr>
              <w:t>ilgalaikiam materialiajam turtui</w:t>
            </w:r>
            <w:r>
              <w:rPr>
                <w:rFonts w:eastAsia="Calibri"/>
                <w:color w:val="000000"/>
                <w:kern w:val="24"/>
                <w:sz w:val="22"/>
                <w:szCs w:val="22"/>
              </w:rPr>
              <w:t xml:space="preserve">, reikalingam vykdomoms funkcijoms reorganizuoti ar optimizuoti, šioms funkcijoms perkelti į elektroninę erdvę ir panašiai, </w:t>
            </w:r>
            <w:r>
              <w:rPr>
                <w:rFonts w:eastAsia="Calibri"/>
                <w:b/>
                <w:color w:val="000000"/>
                <w:kern w:val="24"/>
                <w:sz w:val="22"/>
                <w:szCs w:val="22"/>
              </w:rPr>
              <w:t xml:space="preserve">sukurti, įsigyti, pagerinti arba jo vertei padidinti </w:t>
            </w:r>
            <w:r>
              <w:rPr>
                <w:rFonts w:eastAsia="Calibri"/>
                <w:color w:val="000000"/>
                <w:kern w:val="24"/>
                <w:sz w:val="22"/>
                <w:szCs w:val="22"/>
              </w:rPr>
              <w:t>(pavyzdžiui, pastatų, įrangos įsigijimo išlaidos, kapitalinės pastatų renovacijos išlaidos, įrangos atnaujinimo išlaidos, kurios reikalingos atliekant funkcijų optimizavimą ir panašiai, taip pat ginklų ir karinės technikos įsigijimo išlaidos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ilgalaikiam materialiajam turtui</w:t>
            </w:r>
            <w:r>
              <w:rPr>
                <w:rFonts w:eastAsia="Calibri"/>
                <w:color w:val="000000"/>
                <w:kern w:val="24"/>
                <w:sz w:val="22"/>
                <w:szCs w:val="22"/>
              </w:rPr>
              <w:t xml:space="preserve">, reikalingam viešojo administravimo funkcijoms vykdyti, </w:t>
            </w:r>
            <w:r>
              <w:rPr>
                <w:rFonts w:eastAsia="Calibri"/>
                <w:b/>
                <w:color w:val="000000"/>
                <w:kern w:val="24"/>
                <w:sz w:val="22"/>
                <w:szCs w:val="22"/>
              </w:rPr>
              <w:t>palaikyti</w:t>
            </w:r>
            <w:r>
              <w:rPr>
                <w:rFonts w:eastAsia="Calibri"/>
                <w:color w:val="000000"/>
                <w:kern w:val="24"/>
                <w:sz w:val="22"/>
                <w:szCs w:val="22"/>
              </w:rPr>
              <w:t xml:space="preserve"> </w:t>
            </w:r>
            <w:r>
              <w:rPr>
                <w:rFonts w:eastAsia="Calibri"/>
                <w:sz w:val="22"/>
                <w:szCs w:val="22"/>
              </w:rPr>
              <w:t>(pavyzdžiui, išlaidos remonto darbams atlikti ar naujam pastatui įsigyti, kai remontas atliekamas arba naujas pastatas įsigyjamas dėl senojo pastato natūralaus nusidėvėjimo arba siekiant pritaikyti ilgalaikį materialųjį turtą naujiems saugos reikalavimams, siekiant pašalinti trūkumus ir panašiai, taip pat įstaigos darbuotojų kompiuterinių darbo vietų įrengimo ir atnaujinimo išlaidos ir panašiai).</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lastRenderedPageBreak/>
              <w:t>2.2. Nematerialiojo turto įsigijimo arba pagerinimo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color w:val="000000"/>
                <w:kern w:val="24"/>
                <w:sz w:val="22"/>
                <w:szCs w:val="22"/>
              </w:rPr>
            </w:pPr>
            <w:r>
              <w:rPr>
                <w:rFonts w:eastAsia="Calibri"/>
                <w:color w:val="000000"/>
                <w:kern w:val="24"/>
                <w:sz w:val="22"/>
                <w:szCs w:val="22"/>
              </w:rPr>
              <w:t xml:space="preserve">Investicijos </w:t>
            </w:r>
            <w:r>
              <w:rPr>
                <w:rFonts w:eastAsia="Calibri"/>
                <w:b/>
                <w:color w:val="000000"/>
                <w:kern w:val="24"/>
                <w:sz w:val="22"/>
                <w:szCs w:val="22"/>
              </w:rPr>
              <w:t>nematerialiajam turtui</w:t>
            </w:r>
            <w:r>
              <w:rPr>
                <w:rFonts w:eastAsia="Calibri"/>
                <w:color w:val="000000"/>
                <w:kern w:val="24"/>
                <w:sz w:val="22"/>
                <w:szCs w:val="22"/>
              </w:rPr>
              <w:t xml:space="preserve">, reikalingam vykdomoms funkcijoms reorganizuoti ar optimizuoti, šioms funkcijoms perkelti į elektroninę erdvę ar jų kokybei gerinti, </w:t>
            </w:r>
            <w:r>
              <w:rPr>
                <w:rFonts w:eastAsia="Calibri"/>
                <w:b/>
                <w:color w:val="000000"/>
                <w:kern w:val="24"/>
                <w:sz w:val="22"/>
                <w:szCs w:val="22"/>
              </w:rPr>
              <w:t>sukurti, pagerinti</w:t>
            </w:r>
            <w:r>
              <w:rPr>
                <w:rFonts w:eastAsia="Calibri"/>
                <w:color w:val="000000"/>
                <w:kern w:val="24"/>
                <w:sz w:val="22"/>
                <w:szCs w:val="22"/>
              </w:rPr>
              <w:t xml:space="preserve"> (pavyzdžiui, IT sistemos (arba naujo IT sistemos modulio), duomenų bazės, reikalingų funkcijoms optimizuoti arba perkelti į elektroninę erdvę, įsigijimo išlaidos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nematerialiajam turtui</w:t>
            </w:r>
            <w:r>
              <w:rPr>
                <w:rFonts w:eastAsia="Calibri"/>
                <w:color w:val="000000"/>
                <w:kern w:val="24"/>
                <w:sz w:val="22"/>
                <w:szCs w:val="22"/>
              </w:rPr>
              <w:t xml:space="preserve">, reikalingam funkcijoms vykdyti, </w:t>
            </w:r>
            <w:r>
              <w:rPr>
                <w:rFonts w:eastAsia="Calibri"/>
                <w:b/>
                <w:color w:val="000000"/>
                <w:kern w:val="24"/>
                <w:sz w:val="22"/>
                <w:szCs w:val="22"/>
              </w:rPr>
              <w:t xml:space="preserve">palaikyti </w:t>
            </w:r>
            <w:r>
              <w:rPr>
                <w:rFonts w:eastAsia="Calibri"/>
                <w:color w:val="000000"/>
                <w:kern w:val="24"/>
                <w:sz w:val="22"/>
                <w:szCs w:val="22"/>
              </w:rPr>
              <w:t xml:space="preserve">(pavyzdžiui, </w:t>
            </w:r>
            <w:r>
              <w:rPr>
                <w:rFonts w:eastAsia="Calibri"/>
                <w:sz w:val="22"/>
                <w:szCs w:val="22"/>
              </w:rPr>
              <w:t>IT sistemų atnaujinimo ir palaikymo išlaidos ir panašiai</w:t>
            </w:r>
            <w:r>
              <w:rPr>
                <w:rFonts w:eastAsia="Calibri"/>
                <w:color w:val="000000"/>
                <w:kern w:val="24"/>
                <w:sz w:val="22"/>
                <w:szCs w:val="22"/>
              </w:rPr>
              <w:t>).</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2.3. Darbo užmokesčio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 xml:space="preserve">Išlaidos esamų darbuotojų darbo užmokesčiui </w:t>
            </w:r>
            <w:proofErr w:type="spellStart"/>
            <w:r>
              <w:rPr>
                <w:rFonts w:eastAsia="Calibri"/>
                <w:b/>
                <w:color w:val="000000"/>
                <w:kern w:val="24"/>
                <w:sz w:val="22"/>
                <w:szCs w:val="22"/>
              </w:rPr>
              <w:t>sistemiškai</w:t>
            </w:r>
            <w:proofErr w:type="spellEnd"/>
            <w:r>
              <w:rPr>
                <w:rFonts w:eastAsia="Calibri"/>
                <w:b/>
                <w:color w:val="000000"/>
                <w:kern w:val="24"/>
                <w:sz w:val="22"/>
                <w:szCs w:val="22"/>
              </w:rPr>
              <w:t xml:space="preserve"> didinti</w:t>
            </w:r>
            <w:r>
              <w:rPr>
                <w:rFonts w:eastAsia="Calibri"/>
                <w:color w:val="000000"/>
                <w:kern w:val="24"/>
                <w:sz w:val="22"/>
                <w:szCs w:val="22"/>
              </w:rPr>
              <w:t>, kai siekiama plėsti ar gerinti funkcijų vykdymą ir didinimas nėra nulemtas tokių objektyvių, visoms viešojo administravimo sritims vienodai taikytinų, veiksnių kaip minimaliosios mėnesinės algos didinimas ar panašiai (pavyzdžiui, sisteminis konkrečios institucijos valstybės tarnautojų darbo užmokesčio didinimas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darbuotojų darbo užmokesčiui</w:t>
            </w:r>
            <w:r>
              <w:rPr>
                <w:rFonts w:eastAsia="Calibri"/>
                <w:color w:val="000000"/>
                <w:kern w:val="24"/>
                <w:sz w:val="22"/>
                <w:szCs w:val="22"/>
              </w:rPr>
              <w:t xml:space="preserve"> (įskaitant jo didinimą dėl tokių objektyvių veiksnių kaip minimaliosios mėnesinės algos didinimas ir panašiai) (pavyzdžiui, ministerijų valstybės tarnautojų darbo užmokestis ir panašiai).</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2.4. Kvalifikacijos kėlimo, mokymų organizavimo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sisteminiams mokymams arba mokymams, reikalingiems gebėjimams atlikti funkcijas, kurios iki šiol nebuvo vykdomos, suteikti, taip pat siekiant išmokyti personalą naudotis sukurtu arba pagerintu materialiuoju ir nematerialiuoju turtu</w:t>
            </w:r>
            <w:r>
              <w:rPr>
                <w:rFonts w:eastAsia="Calibri"/>
                <w:color w:val="000000"/>
                <w:kern w:val="24"/>
                <w:sz w:val="22"/>
                <w:szCs w:val="22"/>
              </w:rPr>
              <w:t xml:space="preserve"> vykdant reorganizuotas ar optimizuotas, perkeltas į elektroninę erdvę funkcijas (pavyzdžiui, mokymai visiems sistemos darbuotojams, padedant prisitaikyti prie reformos metu įvykusių ar įvyksiančių pokyčių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nuolatinėms kvalifikacijos kėlimo ar mokymų veikloms</w:t>
            </w:r>
            <w:r>
              <w:rPr>
                <w:rFonts w:eastAsia="Calibri"/>
                <w:color w:val="000000"/>
                <w:kern w:val="24"/>
                <w:sz w:val="22"/>
                <w:szCs w:val="22"/>
              </w:rPr>
              <w:t xml:space="preserve"> (pavyzdžiui, kasmetiniai ministerijų valstybės tarnautojų kvalifikacijos kėlimo mokymai ir panašiai).</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sisteminiams naujų darbuotojų, kurie priimti siekiant užtikrinti naujos funkcijos vykdymą, mokymams</w:t>
            </w:r>
            <w:r>
              <w:rPr>
                <w:rFonts w:eastAsia="Calibri"/>
                <w:color w:val="000000"/>
                <w:kern w:val="24"/>
                <w:sz w:val="22"/>
                <w:szCs w:val="22"/>
              </w:rPr>
              <w:t xml:space="preserve"> (pavyzdžiui, reformos metu sukūrus naują funkciją, jai vykdyti priimtų darbuotojų mokymai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pavienių naujų darbuotojų mokymams</w:t>
            </w:r>
            <w:r>
              <w:rPr>
                <w:rFonts w:eastAsia="Calibri"/>
                <w:color w:val="000000"/>
                <w:kern w:val="24"/>
                <w:sz w:val="22"/>
                <w:szCs w:val="22"/>
              </w:rPr>
              <w:t>, reikalingiems dėl natūralios darbuotojų kaitos (pavyzdžiui, kai mokomi anksčiau funkciją atlikusius darbuotojus pakeičiantys nauji darbuotojai ir panašiai).</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color w:val="000000"/>
                <w:kern w:val="24"/>
                <w:sz w:val="22"/>
                <w:szCs w:val="22"/>
              </w:rPr>
            </w:pPr>
            <w:r>
              <w:rPr>
                <w:rFonts w:eastAsia="Calibri"/>
                <w:b/>
                <w:sz w:val="22"/>
                <w:szCs w:val="22"/>
              </w:rPr>
              <w:t>Patirties mainų organizavimo ir patirties sklaidos vykdymo</w:t>
            </w:r>
            <w:r>
              <w:rPr>
                <w:rFonts w:eastAsia="Calibri"/>
                <w:sz w:val="22"/>
                <w:szCs w:val="22"/>
              </w:rPr>
              <w:t>, kai siekiama pagerinti funkcijai vykdyti reikalingus gebėjimus ir vykdomos funkcijos kokybę,</w:t>
            </w:r>
            <w:r>
              <w:rPr>
                <w:rFonts w:eastAsia="Calibri"/>
                <w:b/>
                <w:sz w:val="22"/>
                <w:szCs w:val="22"/>
              </w:rPr>
              <w:t xml:space="preserve"> išlaidos</w:t>
            </w:r>
            <w:r>
              <w:rPr>
                <w:rFonts w:eastAsia="Calibri"/>
                <w:sz w:val="22"/>
                <w:szCs w:val="22"/>
              </w:rPr>
              <w:t xml:space="preserve"> (pavyzdžiui, patirties mainų renginio organizavimo išlaidos, kai tikimasi, kad pasidalijimas patirtimi sudarys prielaidas pagerinti renginio dalyvių vykdomos funkcijos kokybę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both"/>
              <w:rPr>
                <w:rFonts w:eastAsia="Calibri"/>
                <w:color w:val="000000"/>
                <w:kern w:val="24"/>
                <w:sz w:val="22"/>
                <w:szCs w:val="22"/>
              </w:rPr>
            </w:pP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shd w:val="clear" w:color="auto" w:fill="DBE5F1"/>
              </w:rPr>
              <w:t>2.5. Kitos pažangos priemonių ir jų įgyvendinimo</w:t>
            </w:r>
            <w:r>
              <w:rPr>
                <w:rFonts w:eastAsia="Calibri"/>
                <w:b/>
                <w:sz w:val="22"/>
                <w:szCs w:val="22"/>
              </w:rPr>
              <w:t xml:space="preserve"> projektų rengimo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studijoms, analizėms, tyrimams</w:t>
            </w:r>
            <w:r>
              <w:rPr>
                <w:rFonts w:eastAsia="Calibri"/>
                <w:sz w:val="22"/>
                <w:szCs w:val="22"/>
              </w:rPr>
              <w:t>, reikalingiems siekiant pasirengti reorganizuoti ar optimizuoti funkcijas, šias funkcijas perkelti į elektroninę erdvę ar pagerinti jų kokybės (kai šiems darbams atlikti samdomi išorės ekspertai), finansuoti (pavyzdžiui, galimybių studija, rengiantis įgyvendinti reformą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techninių projektų, specifikacijų, pirkimo dokumentų parengimo, ekspertizės darbams</w:t>
            </w:r>
            <w:r>
              <w:rPr>
                <w:rFonts w:eastAsia="Calibri"/>
                <w:sz w:val="22"/>
                <w:szCs w:val="22"/>
              </w:rPr>
              <w:t>, reikalingiems rengiantis reorganizuoti ar optimizuoti funkcijas, šias funkcijas perkelti į elektroninę erdvę ar pagerinti jų kokybę, finansuoti (kai šiems darbams atlikti samdomi išorės ekspertai) (pavyzdžiui, įrangos įsigijimo techninės specifikacijos parengimas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lastRenderedPageBreak/>
              <w:t>Investicinės priemonės ar investicijų projekto</w:t>
            </w:r>
            <w:r>
              <w:rPr>
                <w:rFonts w:eastAsia="Calibri"/>
                <w:sz w:val="22"/>
                <w:szCs w:val="22"/>
              </w:rPr>
              <w:t xml:space="preserve">, kuriuo siekiama reorganizuoti ar optimizuoti funkcijas, šias funkcijas perkelti į elektroninę erdvę ar pagerinti funkcijų kokybę, </w:t>
            </w:r>
            <w:r>
              <w:rPr>
                <w:rFonts w:eastAsia="Calibri"/>
                <w:b/>
                <w:sz w:val="22"/>
                <w:szCs w:val="22"/>
              </w:rPr>
              <w:t xml:space="preserve">vykdymo ir administravimo išlaidos </w:t>
            </w:r>
            <w:r>
              <w:rPr>
                <w:rFonts w:eastAsia="Calibri"/>
                <w:sz w:val="22"/>
                <w:szCs w:val="22"/>
              </w:rPr>
              <w:t>(pavyzdžiui, investicijų projektą įgyvendinančių ar administruojančių darbuotojų darbo užmokesčio išlaidos, jeigu projekto įgyvendinimui administruoti priimami nauji darbuotojai arba atsiranda papildomas krūvis esamiems darbuotojams, išorės ekspertų darbo užmokesčio išlaidos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Visuomenės informavimo ir komunikacinių veiksmų išlaidos</w:t>
            </w:r>
            <w:r>
              <w:rPr>
                <w:rFonts w:eastAsia="Calibri"/>
                <w:sz w:val="22"/>
                <w:szCs w:val="22"/>
              </w:rPr>
              <w:t>, kai informuojama ar komunikuojama apie numatomą ar įvykdytą funkcijos reorganizavimą ar optimizavimą, šios funkcijos perkėlimą į elektroninę erdvę ar kokybės pagerinimą (pavyzdžiui, reklaminio vaizdo klipo sukūrimo ir transliavimo išlaidos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F2A03" w:rsidRDefault="0032655D">
            <w:pPr>
              <w:jc w:val="center"/>
              <w:rPr>
                <w:rFonts w:eastAsia="Calibri"/>
                <w:b/>
                <w:sz w:val="22"/>
                <w:szCs w:val="22"/>
              </w:rPr>
            </w:pPr>
            <w:r>
              <w:rPr>
                <w:rFonts w:eastAsia="Calibri"/>
                <w:b/>
                <w:sz w:val="22"/>
                <w:szCs w:val="22"/>
              </w:rPr>
              <w:t>3. Išlaidos, susijusios su išmokų ir kitos finansinės paramos tikslinėms grupėms teikimu</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Naujų išmokų formų</w:t>
            </w:r>
            <w:r>
              <w:rPr>
                <w:rFonts w:eastAsia="Calibri"/>
                <w:sz w:val="22"/>
                <w:szCs w:val="22"/>
              </w:rPr>
              <w:t xml:space="preserve"> pagrindimo ir sukūrimo, lengvatų tam tikrai paslaugos gavėjų grupei įvedimo, naujų pašalpų, pensijų, stipendijų ar panašiai </w:t>
            </w:r>
            <w:r>
              <w:rPr>
                <w:rFonts w:eastAsia="Calibri"/>
                <w:b/>
                <w:sz w:val="22"/>
                <w:szCs w:val="22"/>
              </w:rPr>
              <w:t>įvedimo išlaidos</w:t>
            </w:r>
            <w:r>
              <w:rPr>
                <w:rFonts w:eastAsia="Calibri"/>
                <w:sz w:val="22"/>
                <w:szCs w:val="22"/>
              </w:rPr>
              <w:t xml:space="preserve"> (pavyzdžiui, vadinamųjų vaiko pinigų įvedimas ir panašiai) (prie pažangos išlaidų tokios naujos išmokos priskiriamos tik pirmaisiais metais, o antraisiais metais jos laikomos tęstinės veiklos išlaidomis).</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teisės aktais nustatytoms išmokoms, pašalpoms, pensijoms, stipendijoms, subsidijoms ir panašiai</w:t>
            </w:r>
            <w:r>
              <w:rPr>
                <w:rFonts w:eastAsia="Calibri"/>
                <w:sz w:val="22"/>
                <w:szCs w:val="22"/>
              </w:rPr>
              <w:t xml:space="preserve"> (išskyrus atvejus, kai įvedamos naujos išmokos arba didinamos esamos išmokos) </w:t>
            </w:r>
            <w:r>
              <w:rPr>
                <w:rFonts w:eastAsia="Calibri"/>
                <w:b/>
                <w:sz w:val="22"/>
                <w:szCs w:val="22"/>
              </w:rPr>
              <w:t>išmokėti</w:t>
            </w:r>
            <w:r>
              <w:rPr>
                <w:rFonts w:eastAsia="Calibri"/>
                <w:sz w:val="22"/>
                <w:szCs w:val="22"/>
              </w:rPr>
              <w:t xml:space="preserve"> (pavyzdžiui, išlaidos senatvės pensijoms, nedarbo pašalpoms, socialinėms pašalpoms išmokėti ir panašiai).</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esamoms teisės aktuose nustatytoms išmokoms padidinti</w:t>
            </w:r>
            <w:r>
              <w:rPr>
                <w:rFonts w:eastAsia="Calibri"/>
                <w:sz w:val="22"/>
                <w:szCs w:val="22"/>
              </w:rPr>
              <w:t>, išskyrus atvejus, kai išmokos didinamos teisės aktuose nustatytu indeksavimo dydžiu arba dėl demografinių pokyčių (pavyzdžiui, atskiru įstatymo pakeitimu padidinamos išmokos vaikams) (prie pažangos išlaidų toks padidinimas priskiriamas tik pirmaisiais metais, o antraisiais metais jos laikomos tęstinės veiklos lėšomis).</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išmokoms didinti teisės aktuose nustatytu indeksavimo dydžiu</w:t>
            </w:r>
            <w:r>
              <w:rPr>
                <w:rFonts w:eastAsia="Calibri"/>
                <w:sz w:val="22"/>
                <w:szCs w:val="22"/>
              </w:rPr>
              <w:t xml:space="preserve"> dėl infliacijos ar kitų makroekonominių, socialinių rodiklių arba demografinių pokyčių (pavyzdžiui, papildomos išlaidos teisės aktuose nustatytu dydžiu indeksavus senatvės pensijas ir panašiai).</w:t>
            </w:r>
          </w:p>
        </w:tc>
      </w:tr>
      <w:tr w:rsidR="004F2A03">
        <w:trPr>
          <w:cantSplit/>
        </w:trPr>
        <w:tc>
          <w:tcPr>
            <w:tcW w:w="4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both"/>
              <w:rPr>
                <w:rFonts w:eastAsia="Calibri"/>
                <w:sz w:val="22"/>
                <w:szCs w:val="22"/>
              </w:rPr>
            </w:pP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2"/>
              </w:rPr>
            </w:pPr>
            <w:r>
              <w:rPr>
                <w:rFonts w:eastAsia="Calibri"/>
                <w:b/>
                <w:sz w:val="22"/>
                <w:szCs w:val="22"/>
              </w:rPr>
              <w:t>Išlaidos valstybės pagalbai ūkio subjektams ekstremaliosios situacijos ar krizės sąlygomis</w:t>
            </w:r>
            <w:r>
              <w:rPr>
                <w:rFonts w:eastAsia="Calibri"/>
                <w:sz w:val="22"/>
                <w:szCs w:val="22"/>
              </w:rPr>
              <w:t xml:space="preserve"> (pavyzdžiui, subsidijos įmonėms COVID-19 pandemijos metu ir panašiai) teikti.</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F2A03" w:rsidRDefault="0032655D">
            <w:pPr>
              <w:jc w:val="center"/>
              <w:rPr>
                <w:rFonts w:eastAsia="Calibri"/>
                <w:b/>
                <w:sz w:val="22"/>
                <w:szCs w:val="22"/>
              </w:rPr>
            </w:pPr>
            <w:r>
              <w:rPr>
                <w:rFonts w:eastAsia="Calibri"/>
                <w:b/>
                <w:sz w:val="22"/>
                <w:szCs w:val="22"/>
              </w:rPr>
              <w:t>4. Tarptautinių įsipareigojimų vykdymo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Stojimo į tarptautinę organizaciją išlaidos</w:t>
            </w:r>
            <w:r>
              <w:rPr>
                <w:rFonts w:eastAsia="Calibri"/>
                <w:sz w:val="22"/>
                <w:szCs w:val="22"/>
              </w:rPr>
              <w:t xml:space="preserve"> (išskyrus periodines narystės ar kitas įmokas), pavyzdžiui, pradiniai įnašai, mokami stojant į Tarptautinę plėtros asociaciją (priklausančią Pasaulio banko organizacijų grupei)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Dotacijos užsienio valstybėms ir tarptautinėms organizacijoms</w:t>
            </w:r>
            <w:r>
              <w:rPr>
                <w:rFonts w:eastAsia="Calibri"/>
                <w:sz w:val="22"/>
                <w:szCs w:val="22"/>
              </w:rPr>
              <w:t xml:space="preserve"> (pavyzdžiui, humanitarinei pagalbai teikti skiriamos lėšos, lėšos Jungtinių Tautų vyriausiojo pabėgėlių reikalų komisaro biurui ir panašiai).</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Visuomenės informavimo ir komunikacinių veiksmų išlaidos</w:t>
            </w:r>
            <w:r>
              <w:rPr>
                <w:rFonts w:eastAsia="Calibri"/>
                <w:sz w:val="22"/>
                <w:szCs w:val="22"/>
              </w:rPr>
              <w:t>, kai informuojama ar komunikuojama apie naujai prisiimtus tarptautinius įsipareigojimus (pavyzdžiui, reklaminio vaizdo klipo sukūrimo ir transliavimo išlaidos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Periodinės narystės ar kitos įmokos</w:t>
            </w:r>
            <w:r>
              <w:rPr>
                <w:rFonts w:eastAsia="Calibri"/>
                <w:sz w:val="22"/>
                <w:szCs w:val="22"/>
              </w:rPr>
              <w:t xml:space="preserve"> (pavyzdžiui, įmokos į Europos Sąjungos biudžetą, privalomi kasmetiniai įnašai į Ekonominio bendradarbiavimo ir plėtros organizacijos biudžetą ir panašiai).</w:t>
            </w:r>
          </w:p>
        </w:tc>
      </w:tr>
    </w:tbl>
    <w:p w:rsidR="004F2A03" w:rsidRDefault="004F2A03">
      <w:pPr>
        <w:tabs>
          <w:tab w:val="left" w:pos="1134"/>
        </w:tabs>
        <w:spacing w:line="276" w:lineRule="auto"/>
        <w:jc w:val="both"/>
        <w:rPr>
          <w:rFonts w:eastAsia="Calibri"/>
          <w:bCs/>
          <w:sz w:val="20"/>
          <w:szCs w:val="24"/>
        </w:rPr>
      </w:pPr>
    </w:p>
    <w:p w:rsidR="004F2A03" w:rsidRDefault="004F2A03">
      <w:pPr>
        <w:rPr>
          <w:sz w:val="8"/>
          <w:szCs w:val="8"/>
        </w:rPr>
      </w:pPr>
    </w:p>
    <w:p w:rsidR="006C7182" w:rsidRDefault="006C7182">
      <w:pPr>
        <w:spacing w:line="276" w:lineRule="auto"/>
        <w:rPr>
          <w:rFonts w:eastAsia="Calibri"/>
          <w:b/>
          <w:bCs/>
          <w:szCs w:val="24"/>
        </w:rPr>
        <w:sectPr w:rsidR="006C7182" w:rsidSect="006C7182">
          <w:pgSz w:w="11906" w:h="16838" w:code="9"/>
          <w:pgMar w:top="678" w:right="566" w:bottom="993" w:left="1134" w:header="567" w:footer="567" w:gutter="0"/>
          <w:pgNumType w:start="1"/>
          <w:cols w:space="1296"/>
          <w:titlePg/>
          <w:docGrid w:linePitch="326"/>
        </w:sectPr>
      </w:pPr>
    </w:p>
    <w:p w:rsidR="004F2A03" w:rsidRDefault="0032655D">
      <w:pPr>
        <w:spacing w:line="276" w:lineRule="auto"/>
        <w:rPr>
          <w:rFonts w:eastAsia="Calibri"/>
          <w:bCs/>
          <w:szCs w:val="24"/>
        </w:rPr>
      </w:pPr>
      <w:r>
        <w:rPr>
          <w:rFonts w:eastAsia="Calibri"/>
          <w:b/>
          <w:bCs/>
          <w:szCs w:val="24"/>
        </w:rPr>
        <w:lastRenderedPageBreak/>
        <w:t>1 grafikas.</w:t>
      </w:r>
      <w:r>
        <w:rPr>
          <w:rFonts w:eastAsia="Calibri"/>
          <w:bCs/>
          <w:szCs w:val="24"/>
        </w:rPr>
        <w:t xml:space="preserve"> Pažangos ir tęstinės veiklos išlaidų (priemonių) nustatymo schema</w:t>
      </w:r>
    </w:p>
    <w:p w:rsidR="004F2A03" w:rsidRDefault="004F2A03">
      <w:pPr>
        <w:rPr>
          <w:sz w:val="18"/>
          <w:szCs w:val="18"/>
        </w:rPr>
      </w:pPr>
    </w:p>
    <w:p w:rsidR="004F2A03" w:rsidRDefault="0032655D">
      <w:pPr>
        <w:spacing w:line="276" w:lineRule="auto"/>
        <w:rPr>
          <w:rFonts w:eastAsia="Calibri"/>
          <w:bCs/>
          <w:szCs w:val="24"/>
        </w:rPr>
      </w:pPr>
      <w:r>
        <w:rPr>
          <w:rFonts w:eastAsia="Calibri"/>
          <w:noProof/>
          <w:szCs w:val="24"/>
          <w:lang w:val="en-GB" w:eastAsia="ko-KR"/>
        </w:rPr>
        <w:drawing>
          <wp:inline distT="0" distB="0" distL="0" distR="0" wp14:anchorId="77F483B2" wp14:editId="7A6D34BA">
            <wp:extent cx="5935980" cy="4899660"/>
            <wp:effectExtent l="0" t="0" r="7620" b="0"/>
            <wp:docPr id="2" name="Paveikslėlis 2" descr="Pažangos priemonių atskyrimo schema-2021-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descr="Pažangos priemonių atskyrimo schema-2021-03-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5980" cy="4899660"/>
                    </a:xfrm>
                    <a:prstGeom prst="rect">
                      <a:avLst/>
                    </a:prstGeom>
                    <a:noFill/>
                    <a:ln>
                      <a:noFill/>
                    </a:ln>
                  </pic:spPr>
                </pic:pic>
              </a:graphicData>
            </a:graphic>
          </wp:inline>
        </w:drawing>
      </w:r>
    </w:p>
    <w:p w:rsidR="004F2A03" w:rsidRDefault="004F2A03">
      <w:pPr>
        <w:rPr>
          <w:sz w:val="18"/>
          <w:szCs w:val="18"/>
        </w:rPr>
      </w:pPr>
    </w:p>
    <w:p w:rsidR="004F2A03" w:rsidRDefault="004F2A03">
      <w:pPr>
        <w:spacing w:line="276" w:lineRule="auto"/>
        <w:rPr>
          <w:rFonts w:eastAsia="Calibri"/>
          <w:bCs/>
          <w:sz w:val="20"/>
          <w:szCs w:val="24"/>
        </w:rPr>
      </w:pPr>
    </w:p>
    <w:p w:rsidR="004F2A03" w:rsidRDefault="004F2A03">
      <w:pPr>
        <w:rPr>
          <w:sz w:val="18"/>
          <w:szCs w:val="18"/>
        </w:rPr>
      </w:pPr>
    </w:p>
    <w:p w:rsidR="004F2A03" w:rsidRDefault="0032655D">
      <w:pPr>
        <w:spacing w:line="276" w:lineRule="auto"/>
        <w:jc w:val="center"/>
        <w:rPr>
          <w:rFonts w:eastAsia="Calibri"/>
          <w:sz w:val="20"/>
          <w:szCs w:val="24"/>
        </w:rPr>
      </w:pPr>
      <w:r>
        <w:rPr>
          <w:rFonts w:eastAsia="Calibri"/>
          <w:sz w:val="20"/>
          <w:szCs w:val="24"/>
        </w:rPr>
        <w:t>____________________________________</w:t>
      </w:r>
    </w:p>
    <w:p w:rsidR="004F2A03" w:rsidRDefault="004F2A03">
      <w:pPr>
        <w:rPr>
          <w:sz w:val="18"/>
          <w:szCs w:val="18"/>
        </w:rPr>
      </w:pPr>
    </w:p>
    <w:p w:rsidR="004F2A03" w:rsidRDefault="0032655D">
      <w:pPr>
        <w:tabs>
          <w:tab w:val="center" w:pos="4153"/>
          <w:tab w:val="right" w:pos="8306"/>
        </w:tabs>
        <w:rPr>
          <w:lang w:eastAsia="lt-LT"/>
        </w:rPr>
      </w:pPr>
    </w:p>
    <w:p w:rsidR="006C7182" w:rsidRDefault="006C7182">
      <w:pPr>
        <w:ind w:left="5245" w:firstLine="720"/>
        <w:sectPr w:rsidR="006C7182" w:rsidSect="006C7182">
          <w:pgSz w:w="11906" w:h="16838" w:code="9"/>
          <w:pgMar w:top="678" w:right="566" w:bottom="993" w:left="1134" w:header="567" w:footer="567" w:gutter="0"/>
          <w:pgNumType w:start="1"/>
          <w:cols w:space="1296"/>
          <w:titlePg/>
          <w:docGrid w:linePitch="326"/>
        </w:sectPr>
      </w:pPr>
    </w:p>
    <w:p w:rsidR="004F2A03" w:rsidRDefault="0032655D">
      <w:pPr>
        <w:ind w:left="5245" w:firstLine="720"/>
        <w:rPr>
          <w:szCs w:val="24"/>
        </w:rPr>
      </w:pPr>
      <w:r>
        <w:rPr>
          <w:szCs w:val="24"/>
        </w:rPr>
        <w:lastRenderedPageBreak/>
        <w:t>Strateginio valdymo metodikos</w:t>
      </w:r>
    </w:p>
    <w:p w:rsidR="004F2A03" w:rsidRDefault="0032655D">
      <w:pPr>
        <w:ind w:firstLine="5954"/>
        <w:rPr>
          <w:szCs w:val="24"/>
        </w:rPr>
      </w:pPr>
      <w:r>
        <w:rPr>
          <w:szCs w:val="24"/>
        </w:rPr>
        <w:t>11</w:t>
      </w:r>
      <w:r>
        <w:rPr>
          <w:szCs w:val="24"/>
        </w:rPr>
        <w:t xml:space="preserve"> priedas</w:t>
      </w:r>
    </w:p>
    <w:p w:rsidR="004F2A03" w:rsidRDefault="004F2A03">
      <w:pPr>
        <w:ind w:left="720" w:firstLine="131"/>
        <w:jc w:val="right"/>
        <w:rPr>
          <w:szCs w:val="24"/>
          <w:lang w:eastAsia="lt-LT"/>
        </w:rPr>
      </w:pPr>
    </w:p>
    <w:p w:rsidR="004F2A03" w:rsidRDefault="0032655D">
      <w:pPr>
        <w:jc w:val="center"/>
        <w:rPr>
          <w:szCs w:val="24"/>
          <w:lang w:eastAsia="lt-LT"/>
        </w:rPr>
      </w:pPr>
      <w:r>
        <w:rPr>
          <w:b/>
          <w:bCs/>
          <w:caps/>
          <w:szCs w:val="24"/>
          <w:lang w:eastAsia="lt-LT"/>
        </w:rPr>
        <w:t>Valstybės įstaigų, rengiančių valdymo programas, sąrašas</w:t>
      </w:r>
    </w:p>
    <w:p w:rsidR="004F2A03" w:rsidRDefault="004F2A03">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9709"/>
      </w:tblGrid>
      <w:tr w:rsidR="004F2A03" w:rsidTr="006C7182">
        <w:tc>
          <w:tcPr>
            <w:tcW w:w="3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iCs/>
                <w:sz w:val="22"/>
                <w:szCs w:val="24"/>
                <w:lang w:eastAsia="lt-LT"/>
              </w:rPr>
            </w:pPr>
            <w:r>
              <w:rPr>
                <w:rFonts w:eastAsia="Calibri"/>
                <w:b/>
                <w:iCs/>
                <w:sz w:val="22"/>
                <w:szCs w:val="24"/>
                <w:lang w:eastAsia="lt-LT"/>
              </w:rPr>
              <w:t>Eil. Nr.</w:t>
            </w:r>
          </w:p>
        </w:tc>
        <w:tc>
          <w:tcPr>
            <w:tcW w:w="465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iCs/>
                <w:sz w:val="22"/>
                <w:szCs w:val="24"/>
                <w:lang w:eastAsia="lt-LT"/>
              </w:rPr>
            </w:pPr>
            <w:r>
              <w:rPr>
                <w:rFonts w:eastAsia="Calibri"/>
                <w:b/>
                <w:iCs/>
                <w:sz w:val="22"/>
                <w:szCs w:val="24"/>
                <w:lang w:eastAsia="lt-LT"/>
              </w:rPr>
              <w:t>Institucijos, įstaigos pavadinimas</w:t>
            </w:r>
          </w:p>
        </w:tc>
      </w:tr>
      <w:tr w:rsidR="004F2A03" w:rsidTr="006C7182">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ind w:firstLine="851"/>
              <w:jc w:val="both"/>
              <w:rPr>
                <w:rFonts w:eastAsia="Calibri"/>
                <w:b/>
                <w:sz w:val="22"/>
                <w:szCs w:val="24"/>
                <w:lang w:eastAsia="lt-LT"/>
              </w:rPr>
            </w:pPr>
            <w:r>
              <w:rPr>
                <w:rFonts w:eastAsia="Calibri"/>
                <w:b/>
                <w:iCs/>
                <w:sz w:val="22"/>
                <w:szCs w:val="24"/>
                <w:lang w:eastAsia="lt-LT"/>
              </w:rPr>
              <w:t xml:space="preserve">Lietuvos Respublikos Prezidentui, Lietuvos Respublikos Seimui, Lietuvos Respublikos Vyriausybei </w:t>
            </w:r>
            <w:proofErr w:type="spellStart"/>
            <w:r>
              <w:rPr>
                <w:rFonts w:eastAsia="Calibri"/>
                <w:b/>
                <w:iCs/>
                <w:sz w:val="22"/>
                <w:szCs w:val="24"/>
                <w:lang w:eastAsia="lt-LT"/>
              </w:rPr>
              <w:t>atskaitingos</w:t>
            </w:r>
            <w:proofErr w:type="spellEnd"/>
            <w:r>
              <w:rPr>
                <w:rFonts w:eastAsia="Calibri"/>
                <w:b/>
                <w:iCs/>
                <w:sz w:val="22"/>
                <w:szCs w:val="24"/>
                <w:lang w:eastAsia="lt-LT"/>
              </w:rPr>
              <w:t xml:space="preserve"> institucijos ir įstaigos</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Prezidento kanceliarija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Seimo kanceliarija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vyriausioji rinkimų komisija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4.</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Seimo kontrolierių įstaiga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5.</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valstybės kontrolė</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6.</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Valstybinė lietuvių kalbos komisija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7.</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konkurencijos taryba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8.</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Lietuvos Respublikos akademinės etikos ir procedūrų kontrolieriaus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9.</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Vyriausioji tarnybinės etikos komisija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10.</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Žurnalistų etikos inspektoriaus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11.</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Nacionalinė sveikatos taryba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12.</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vaiko teisių apsaugos kontrolieriaus įstaiga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13.</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Lygių galimybių kontrolieriaus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14.</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valstybinė kultūros paveldo komisija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15.</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Lietuvos Respublikos Vyriausybės kanceliarija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16.</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Valstybinė energetikos reguliavimo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17.</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Etninės kultūros globos taryba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18.</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valstybės saugumo departamentas</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19.</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specialiųjų tyrimų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20.</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Viešųjų pirkimų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21.</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Nacionalinė šeimos taryba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22.</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Lietuvos Respublikos ryšių reguliavimo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23.</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rPr>
              <w:t>Valstybinė duomenų apsaugos inspekcija</w:t>
            </w:r>
          </w:p>
        </w:tc>
      </w:tr>
      <w:tr w:rsidR="004F2A03" w:rsidTr="006C7182">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ind w:firstLine="851"/>
              <w:jc w:val="both"/>
              <w:rPr>
                <w:rFonts w:eastAsia="Calibri"/>
                <w:b/>
                <w:iCs/>
                <w:sz w:val="22"/>
                <w:szCs w:val="24"/>
                <w:lang w:eastAsia="lt-LT"/>
              </w:rPr>
            </w:pPr>
            <w:r>
              <w:rPr>
                <w:rFonts w:eastAsia="Calibri"/>
                <w:b/>
                <w:iCs/>
                <w:color w:val="000000"/>
                <w:sz w:val="22"/>
                <w:szCs w:val="24"/>
                <w:lang w:eastAsia="lt-LT"/>
              </w:rPr>
              <w:t>Ministerijos</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24.</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aplinkos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25.</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ekonomikos ir inovacijų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26.</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energetikos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27.</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finansų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28.</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krašto apsaugos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29.</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kultūros ministerija</w:t>
            </w:r>
          </w:p>
        </w:tc>
      </w:tr>
      <w:tr w:rsidR="004F2A03" w:rsidTr="006C7182">
        <w:trPr>
          <w:trHeight w:val="167"/>
        </w:trPr>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30.</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socialinės apsaugos ir darbo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31.</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susisiekimo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32.</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sveikatos apsaugos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33.</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w:t>
            </w:r>
            <w:r>
              <w:rPr>
                <w:rFonts w:eastAsia="Calibri"/>
                <w:color w:val="000000"/>
                <w:sz w:val="22"/>
                <w:szCs w:val="24"/>
                <w:lang w:eastAsia="lt-LT"/>
              </w:rPr>
              <w:t xml:space="preserve">ietuvos Respublikos </w:t>
            </w:r>
            <w:r>
              <w:rPr>
                <w:rFonts w:eastAsia="Calibri"/>
                <w:sz w:val="22"/>
                <w:szCs w:val="24"/>
                <w:lang w:eastAsia="lt-LT"/>
              </w:rPr>
              <w:t>švietimo, mokslo ir sporto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34.</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teisingumo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35.</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užsienio reikalų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36.</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vidaus reikalų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37.</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žemės ūkio ministerija</w:t>
            </w:r>
          </w:p>
        </w:tc>
      </w:tr>
      <w:tr w:rsidR="004F2A03" w:rsidTr="006C7182">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ind w:left="720" w:firstLine="131"/>
              <w:jc w:val="both"/>
              <w:rPr>
                <w:rFonts w:eastAsia="Calibri"/>
                <w:b/>
                <w:sz w:val="22"/>
                <w:szCs w:val="24"/>
                <w:lang w:eastAsia="lt-LT"/>
              </w:rPr>
            </w:pPr>
            <w:r>
              <w:rPr>
                <w:rFonts w:eastAsia="Calibri"/>
                <w:b/>
                <w:iCs/>
                <w:sz w:val="22"/>
                <w:szCs w:val="24"/>
                <w:lang w:eastAsia="lt-LT"/>
              </w:rPr>
              <w:t>Atitinkamam ministrui pavestos valdymo srities institucijos ir įstaigos</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38.</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statistikos departamentas</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39.</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vyriausiojo archyvaro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40.</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Narkotikų, tabako ir alkoholio kontrolės departamentas</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41.</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Valstybinė maisto ir veterinarijos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42.</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Tautinių mažumų departamentas prie Lietuvos Respublikos Vyriausybės</w:t>
            </w:r>
          </w:p>
        </w:tc>
      </w:tr>
    </w:tbl>
    <w:p w:rsidR="004F2A03" w:rsidRDefault="0032655D" w:rsidP="006C7182">
      <w:pPr>
        <w:tabs>
          <w:tab w:val="left" w:pos="6237"/>
        </w:tabs>
        <w:jc w:val="center"/>
        <w:rPr>
          <w:lang w:eastAsia="lt-LT"/>
        </w:rPr>
      </w:pPr>
      <w:r>
        <w:rPr>
          <w:color w:val="000000"/>
          <w:lang w:eastAsia="lt-LT"/>
        </w:rPr>
        <w:t>––––––––––––––––––––</w:t>
      </w:r>
    </w:p>
    <w:p w:rsidR="006C7182" w:rsidRDefault="006C7182">
      <w:pPr>
        <w:ind w:left="4820"/>
        <w:sectPr w:rsidR="006C7182" w:rsidSect="006C7182">
          <w:pgSz w:w="11906" w:h="16838" w:code="9"/>
          <w:pgMar w:top="1276" w:right="566" w:bottom="993" w:left="1134" w:header="567" w:footer="567" w:gutter="0"/>
          <w:pgNumType w:start="1"/>
          <w:cols w:space="1296"/>
          <w:titlePg/>
          <w:docGrid w:linePitch="326"/>
        </w:sectPr>
      </w:pPr>
    </w:p>
    <w:p w:rsidR="004F2A03" w:rsidRDefault="0032655D">
      <w:pPr>
        <w:ind w:left="4820"/>
        <w:rPr>
          <w:lang w:eastAsia="lt-LT"/>
        </w:rPr>
      </w:pPr>
      <w:r>
        <w:rPr>
          <w:lang w:eastAsia="ar-SA"/>
        </w:rPr>
        <w:lastRenderedPageBreak/>
        <w:t>PATVIRTINTA</w:t>
      </w:r>
      <w:r>
        <w:rPr>
          <w:lang w:eastAsia="ar-SA"/>
        </w:rPr>
        <w:br/>
        <w:t>Lietuvos Respublikos Vyriausybės</w:t>
      </w:r>
      <w:r>
        <w:rPr>
          <w:lang w:eastAsia="ar-SA"/>
        </w:rPr>
        <w:br/>
      </w:r>
      <w:r w:rsidR="006C7182">
        <w:rPr>
          <w:lang w:eastAsia="ar-SA"/>
        </w:rPr>
        <w:t xml:space="preserve">2021 m. balandžio 28 d. </w:t>
      </w:r>
      <w:r>
        <w:rPr>
          <w:lang w:eastAsia="ar-SA"/>
        </w:rPr>
        <w:t xml:space="preserve">nutarimu </w:t>
      </w:r>
      <w:r w:rsidR="006C7182">
        <w:rPr>
          <w:lang w:eastAsia="lt-LT"/>
        </w:rPr>
        <w:t>Nr.  292</w:t>
      </w:r>
    </w:p>
    <w:p w:rsidR="004F2A03" w:rsidRDefault="004F2A03">
      <w:pPr>
        <w:tabs>
          <w:tab w:val="left" w:pos="6237"/>
        </w:tabs>
        <w:rPr>
          <w:color w:val="000000"/>
          <w:lang w:eastAsia="lt-LT"/>
        </w:rPr>
      </w:pPr>
    </w:p>
    <w:p w:rsidR="004F2A03" w:rsidRDefault="0032655D">
      <w:pPr>
        <w:tabs>
          <w:tab w:val="left" w:pos="-284"/>
        </w:tabs>
        <w:jc w:val="center"/>
        <w:rPr>
          <w:b/>
          <w:caps/>
          <w:lang w:eastAsia="lt-LT"/>
        </w:rPr>
      </w:pPr>
      <w:r>
        <w:rPr>
          <w:b/>
          <w:szCs w:val="24"/>
          <w:lang w:eastAsia="lt-LT"/>
        </w:rPr>
        <w:t>STRATEGINIO VALDYMO SISTEMOS DALYVIŲ, GALINČIŲ ATLIKTI JUNGTINIŲ PROJEKTŲ VYSTYTOJŲ FUNKCIJAS, SĄRAŠAS</w:t>
      </w:r>
    </w:p>
    <w:p w:rsidR="004F2A03" w:rsidRDefault="004F2A03">
      <w:pPr>
        <w:tabs>
          <w:tab w:val="left" w:pos="-426"/>
        </w:tabs>
        <w:rPr>
          <w:lang w:eastAsia="lt-LT"/>
        </w:rPr>
      </w:pPr>
    </w:p>
    <w:p w:rsidR="004F2A03" w:rsidRDefault="0032655D">
      <w:pPr>
        <w:tabs>
          <w:tab w:val="left" w:pos="1418"/>
        </w:tabs>
        <w:spacing w:line="360" w:lineRule="atLeast"/>
        <w:ind w:firstLine="720"/>
        <w:jc w:val="both"/>
        <w:rPr>
          <w:szCs w:val="24"/>
          <w:lang w:eastAsia="lt-LT"/>
        </w:rPr>
      </w:pPr>
      <w:r>
        <w:rPr>
          <w:szCs w:val="24"/>
          <w:lang w:eastAsia="lt-LT"/>
        </w:rPr>
        <w:t xml:space="preserve">Lietuvos Respublikos strateginio valdymo įstatymo 3 straipsnio 17 dalies 8 punkte nurodyti strateginio valdymo sistemos dalyviai, galintys atlikti jungtinių projektų </w:t>
      </w:r>
      <w:proofErr w:type="spellStart"/>
      <w:r>
        <w:rPr>
          <w:szCs w:val="24"/>
          <w:lang w:eastAsia="lt-LT"/>
        </w:rPr>
        <w:t>vystytojų</w:t>
      </w:r>
      <w:proofErr w:type="spellEnd"/>
      <w:r>
        <w:rPr>
          <w:szCs w:val="24"/>
          <w:lang w:eastAsia="lt-LT"/>
        </w:rPr>
        <w:t xml:space="preserve"> funkcijas, priskiriami ministrų valdymo sritims pagal šias valstybės veiklos sritis:</w:t>
      </w:r>
    </w:p>
    <w:p w:rsidR="004F2A03" w:rsidRDefault="0032655D">
      <w:pPr>
        <w:tabs>
          <w:tab w:val="left" w:pos="1418"/>
          <w:tab w:val="left" w:pos="1560"/>
        </w:tabs>
        <w:spacing w:line="360" w:lineRule="atLeast"/>
        <w:ind w:firstLine="709"/>
        <w:jc w:val="both"/>
        <w:rPr>
          <w:szCs w:val="24"/>
          <w:lang w:eastAsia="lt-LT"/>
        </w:rPr>
      </w:pPr>
      <w:r>
        <w:rPr>
          <w:szCs w:val="24"/>
          <w:lang w:eastAsia="lt-LT"/>
        </w:rPr>
        <w:t>1</w:t>
      </w:r>
      <w:r>
        <w:rPr>
          <w:szCs w:val="24"/>
          <w:lang w:eastAsia="lt-LT"/>
        </w:rPr>
        <w:t>.</w:t>
      </w:r>
      <w:r>
        <w:rPr>
          <w:szCs w:val="24"/>
          <w:lang w:eastAsia="lt-LT"/>
        </w:rPr>
        <w:tab/>
        <w:t>Valstybės valdymo, regioninės politikos ir viešojo administravimo valstybės veiklos sritis (viešasis administravimas, viešosios įstaigos, elektroninė atpažintis) – viešoji įstaiga Europos socialinio fondo agentūra.</w:t>
      </w:r>
    </w:p>
    <w:p w:rsidR="004F2A03" w:rsidRDefault="0032655D">
      <w:pPr>
        <w:tabs>
          <w:tab w:val="left" w:pos="1418"/>
          <w:tab w:val="left" w:pos="1560"/>
        </w:tabs>
        <w:spacing w:line="360" w:lineRule="atLeast"/>
        <w:ind w:firstLine="709"/>
        <w:jc w:val="both"/>
        <w:rPr>
          <w:szCs w:val="24"/>
          <w:lang w:eastAsia="lt-LT"/>
        </w:rPr>
      </w:pPr>
      <w:r>
        <w:rPr>
          <w:szCs w:val="24"/>
          <w:lang w:eastAsia="lt-LT"/>
        </w:rPr>
        <w:t>2</w:t>
      </w:r>
      <w:r>
        <w:rPr>
          <w:szCs w:val="24"/>
          <w:lang w:eastAsia="lt-LT"/>
        </w:rPr>
        <w:t>.</w:t>
      </w:r>
      <w:r>
        <w:rPr>
          <w:szCs w:val="24"/>
          <w:lang w:eastAsia="lt-LT"/>
        </w:rPr>
        <w:tab/>
        <w:t>Aplinkos, miškų ir klimato kaitos valstybės veiklos sritis – viešoji įstaiga Būsto energijos taupymo agentūra.</w:t>
      </w:r>
    </w:p>
    <w:p w:rsidR="004F2A03" w:rsidRDefault="0032655D">
      <w:pPr>
        <w:tabs>
          <w:tab w:val="left" w:pos="1418"/>
          <w:tab w:val="left" w:pos="1560"/>
        </w:tabs>
        <w:spacing w:line="360" w:lineRule="atLeast"/>
        <w:ind w:firstLine="709"/>
        <w:jc w:val="both"/>
        <w:rPr>
          <w:szCs w:val="24"/>
          <w:lang w:eastAsia="lt-LT"/>
        </w:rPr>
      </w:pPr>
      <w:r>
        <w:rPr>
          <w:szCs w:val="24"/>
          <w:lang w:eastAsia="lt-LT"/>
        </w:rPr>
        <w:t>3</w:t>
      </w:r>
      <w:r>
        <w:rPr>
          <w:szCs w:val="24"/>
          <w:lang w:eastAsia="lt-LT"/>
        </w:rPr>
        <w:t>.</w:t>
      </w:r>
      <w:r>
        <w:rPr>
          <w:szCs w:val="24"/>
          <w:lang w:eastAsia="lt-LT"/>
        </w:rPr>
        <w:tab/>
        <w:t>Energetikos valstybės veiklos sritis:</w:t>
      </w:r>
    </w:p>
    <w:p w:rsidR="004F2A03" w:rsidRDefault="0032655D">
      <w:pPr>
        <w:tabs>
          <w:tab w:val="left" w:pos="1418"/>
          <w:tab w:val="left" w:pos="1560"/>
        </w:tabs>
        <w:spacing w:line="360" w:lineRule="atLeast"/>
        <w:ind w:firstLine="709"/>
        <w:jc w:val="both"/>
        <w:rPr>
          <w:szCs w:val="24"/>
          <w:lang w:eastAsia="lt-LT"/>
        </w:rPr>
      </w:pPr>
      <w:r>
        <w:rPr>
          <w:szCs w:val="24"/>
          <w:lang w:eastAsia="lt-LT"/>
        </w:rPr>
        <w:t>3.1</w:t>
      </w:r>
      <w:r>
        <w:rPr>
          <w:szCs w:val="24"/>
          <w:lang w:eastAsia="lt-LT"/>
        </w:rPr>
        <w:t>.</w:t>
      </w:r>
      <w:r>
        <w:rPr>
          <w:szCs w:val="24"/>
          <w:lang w:eastAsia="lt-LT"/>
        </w:rPr>
        <w:tab/>
        <w:t>viešoji įstaiga Lietuvos verslo paramos agentūra;</w:t>
      </w:r>
    </w:p>
    <w:p w:rsidR="004F2A03" w:rsidRDefault="0032655D">
      <w:pPr>
        <w:tabs>
          <w:tab w:val="left" w:pos="1418"/>
          <w:tab w:val="left" w:pos="1560"/>
        </w:tabs>
        <w:spacing w:line="360" w:lineRule="atLeast"/>
        <w:ind w:firstLine="709"/>
        <w:jc w:val="both"/>
        <w:rPr>
          <w:szCs w:val="24"/>
          <w:lang w:eastAsia="lt-LT"/>
        </w:rPr>
      </w:pPr>
      <w:r>
        <w:rPr>
          <w:szCs w:val="24"/>
          <w:lang w:eastAsia="lt-LT"/>
        </w:rPr>
        <w:t>3.2</w:t>
      </w:r>
      <w:r>
        <w:rPr>
          <w:szCs w:val="24"/>
          <w:lang w:eastAsia="lt-LT"/>
        </w:rPr>
        <w:t>.</w:t>
      </w:r>
      <w:r>
        <w:rPr>
          <w:szCs w:val="24"/>
          <w:lang w:eastAsia="lt-LT"/>
        </w:rPr>
        <w:tab/>
        <w:t>viešoji įstaiga Lietuvos energetikos agentūra.</w:t>
      </w:r>
    </w:p>
    <w:p w:rsidR="004F2A03" w:rsidRDefault="0032655D">
      <w:pPr>
        <w:tabs>
          <w:tab w:val="left" w:pos="1418"/>
          <w:tab w:val="left" w:pos="1560"/>
        </w:tabs>
        <w:spacing w:line="360" w:lineRule="atLeast"/>
        <w:ind w:firstLine="709"/>
        <w:jc w:val="both"/>
        <w:rPr>
          <w:szCs w:val="24"/>
          <w:lang w:eastAsia="lt-LT"/>
        </w:rPr>
      </w:pPr>
      <w:r>
        <w:rPr>
          <w:szCs w:val="24"/>
          <w:lang w:eastAsia="lt-LT"/>
        </w:rPr>
        <w:t>4</w:t>
      </w:r>
      <w:r>
        <w:rPr>
          <w:szCs w:val="24"/>
          <w:lang w:eastAsia="lt-LT"/>
        </w:rPr>
        <w:t>.</w:t>
      </w:r>
      <w:r>
        <w:rPr>
          <w:szCs w:val="24"/>
          <w:lang w:eastAsia="lt-LT"/>
        </w:rPr>
        <w:tab/>
        <w:t>Socialinės apsaugos ir užimtumo valstybės veiklos sritis – viešoji įstaiga Europos socialinio fondo agentūra.</w:t>
      </w:r>
    </w:p>
    <w:p w:rsidR="004F2A03" w:rsidRDefault="0032655D">
      <w:pPr>
        <w:tabs>
          <w:tab w:val="left" w:pos="1418"/>
          <w:tab w:val="left" w:pos="1560"/>
        </w:tabs>
        <w:spacing w:line="360" w:lineRule="atLeast"/>
        <w:ind w:firstLine="709"/>
        <w:jc w:val="both"/>
        <w:rPr>
          <w:szCs w:val="24"/>
          <w:lang w:eastAsia="lt-LT"/>
        </w:rPr>
      </w:pPr>
      <w:r>
        <w:rPr>
          <w:szCs w:val="24"/>
          <w:lang w:eastAsia="lt-LT"/>
        </w:rPr>
        <w:t>5</w:t>
      </w:r>
      <w:r>
        <w:rPr>
          <w:szCs w:val="24"/>
          <w:lang w:eastAsia="lt-LT"/>
        </w:rPr>
        <w:t>.</w:t>
      </w:r>
      <w:r>
        <w:rPr>
          <w:szCs w:val="24"/>
          <w:lang w:eastAsia="lt-LT"/>
        </w:rPr>
        <w:tab/>
        <w:t>Švietimo, mokslo ir sporto valstybės veiklos sritis:</w:t>
      </w:r>
    </w:p>
    <w:p w:rsidR="004F2A03" w:rsidRDefault="0032655D">
      <w:pPr>
        <w:tabs>
          <w:tab w:val="left" w:pos="1418"/>
          <w:tab w:val="left" w:pos="1560"/>
        </w:tabs>
        <w:spacing w:line="360" w:lineRule="atLeast"/>
        <w:ind w:firstLine="709"/>
        <w:jc w:val="both"/>
        <w:rPr>
          <w:szCs w:val="24"/>
          <w:lang w:eastAsia="lt-LT"/>
        </w:rPr>
      </w:pPr>
      <w:r>
        <w:rPr>
          <w:szCs w:val="24"/>
          <w:lang w:eastAsia="lt-LT"/>
        </w:rPr>
        <w:t>5.1</w:t>
      </w:r>
      <w:r>
        <w:rPr>
          <w:szCs w:val="24"/>
          <w:lang w:eastAsia="lt-LT"/>
        </w:rPr>
        <w:t>.</w:t>
      </w:r>
      <w:r>
        <w:rPr>
          <w:szCs w:val="24"/>
          <w:lang w:eastAsia="lt-LT"/>
        </w:rPr>
        <w:tab/>
        <w:t>viešoji įstaiga Europos socialinio fondo agentūra;</w:t>
      </w:r>
    </w:p>
    <w:p w:rsidR="004F2A03" w:rsidRDefault="0032655D">
      <w:pPr>
        <w:tabs>
          <w:tab w:val="left" w:pos="1418"/>
          <w:tab w:val="left" w:pos="1560"/>
        </w:tabs>
        <w:spacing w:line="360" w:lineRule="atLeast"/>
        <w:ind w:firstLine="709"/>
        <w:jc w:val="both"/>
        <w:rPr>
          <w:szCs w:val="24"/>
          <w:lang w:eastAsia="lt-LT"/>
        </w:rPr>
      </w:pPr>
      <w:r>
        <w:rPr>
          <w:szCs w:val="24"/>
          <w:lang w:eastAsia="lt-LT"/>
        </w:rPr>
        <w:t>5.2</w:t>
      </w:r>
      <w:r>
        <w:rPr>
          <w:szCs w:val="24"/>
          <w:lang w:eastAsia="lt-LT"/>
        </w:rPr>
        <w:t>.</w:t>
      </w:r>
      <w:r>
        <w:rPr>
          <w:szCs w:val="24"/>
          <w:lang w:eastAsia="lt-LT"/>
        </w:rPr>
        <w:tab/>
        <w:t>viešoji įstaiga Švietimo mainų paramos fondas.</w:t>
      </w:r>
    </w:p>
    <w:p w:rsidR="004F2A03" w:rsidRDefault="0032655D">
      <w:pPr>
        <w:tabs>
          <w:tab w:val="left" w:pos="6237"/>
        </w:tabs>
        <w:rPr>
          <w:color w:val="000000"/>
          <w:lang w:eastAsia="lt-LT"/>
        </w:rPr>
      </w:pPr>
    </w:p>
    <w:p w:rsidR="004F2A03" w:rsidRDefault="0032655D">
      <w:pPr>
        <w:tabs>
          <w:tab w:val="left" w:pos="6237"/>
        </w:tabs>
        <w:jc w:val="center"/>
        <w:rPr>
          <w:color w:val="000000"/>
          <w:lang w:eastAsia="lt-LT"/>
        </w:rPr>
      </w:pPr>
      <w:r>
        <w:rPr>
          <w:color w:val="000000"/>
          <w:lang w:eastAsia="lt-LT"/>
        </w:rPr>
        <w:t>––––––––––––––––––––</w:t>
      </w:r>
    </w:p>
    <w:p w:rsidR="004F2A03" w:rsidRDefault="0032655D">
      <w:pPr>
        <w:tabs>
          <w:tab w:val="center" w:pos="4153"/>
          <w:tab w:val="right" w:pos="8306"/>
        </w:tabs>
        <w:rPr>
          <w:lang w:eastAsia="lt-LT"/>
        </w:rPr>
      </w:pPr>
    </w:p>
    <w:p w:rsidR="00E91319" w:rsidRDefault="00E91319">
      <w:pPr>
        <w:ind w:left="4820"/>
        <w:sectPr w:rsidR="00E91319" w:rsidSect="006C7182">
          <w:pgSz w:w="11906" w:h="16838" w:code="9"/>
          <w:pgMar w:top="1276" w:right="566" w:bottom="993" w:left="1134" w:header="567" w:footer="567" w:gutter="0"/>
          <w:pgNumType w:start="1"/>
          <w:cols w:space="1296"/>
          <w:titlePg/>
          <w:docGrid w:linePitch="326"/>
        </w:sectPr>
      </w:pPr>
    </w:p>
    <w:p w:rsidR="004F2A03" w:rsidRDefault="0032655D">
      <w:pPr>
        <w:ind w:left="4820"/>
        <w:rPr>
          <w:lang w:eastAsia="lt-LT"/>
        </w:rPr>
      </w:pPr>
      <w:r>
        <w:rPr>
          <w:lang w:eastAsia="ar-SA"/>
        </w:rPr>
        <w:lastRenderedPageBreak/>
        <w:t>PATVIRTINTA</w:t>
      </w:r>
      <w:r>
        <w:rPr>
          <w:lang w:eastAsia="ar-SA"/>
        </w:rPr>
        <w:br/>
        <w:t>Lietuvos Respublikos Vyriausybės</w:t>
      </w:r>
      <w:r>
        <w:rPr>
          <w:lang w:eastAsia="ar-SA"/>
        </w:rPr>
        <w:br/>
      </w:r>
      <w:r w:rsidR="00E91319">
        <w:rPr>
          <w:lang w:eastAsia="ar-SA"/>
        </w:rPr>
        <w:t xml:space="preserve">2021 m. balandžio 28 d. </w:t>
      </w:r>
      <w:r>
        <w:rPr>
          <w:lang w:eastAsia="ar-SA"/>
        </w:rPr>
        <w:t xml:space="preserve">nutarimu </w:t>
      </w:r>
      <w:r>
        <w:rPr>
          <w:lang w:eastAsia="lt-LT"/>
        </w:rPr>
        <w:t xml:space="preserve">Nr.   </w:t>
      </w:r>
      <w:r w:rsidR="00E91319">
        <w:rPr>
          <w:lang w:eastAsia="lt-LT"/>
        </w:rPr>
        <w:t>292</w:t>
      </w:r>
    </w:p>
    <w:p w:rsidR="004F2A03" w:rsidRDefault="004F2A03">
      <w:pPr>
        <w:tabs>
          <w:tab w:val="left" w:pos="6237"/>
        </w:tabs>
        <w:rPr>
          <w:color w:val="000000"/>
          <w:lang w:eastAsia="lt-LT"/>
        </w:rPr>
      </w:pPr>
    </w:p>
    <w:p w:rsidR="004F2A03" w:rsidRDefault="0032655D">
      <w:pPr>
        <w:tabs>
          <w:tab w:val="left" w:pos="-284"/>
        </w:tabs>
        <w:jc w:val="center"/>
        <w:rPr>
          <w:b/>
          <w:caps/>
          <w:lang w:eastAsia="lt-LT"/>
        </w:rPr>
      </w:pPr>
      <w:r>
        <w:rPr>
          <w:b/>
          <w:szCs w:val="24"/>
          <w:lang w:eastAsia="lt-LT"/>
        </w:rPr>
        <w:t>VALSTYBĖS VEIKLOS SRITIMS PRISKIRIAMŲ ĮSTAIGŲ, KURIŲ VADOVAI YRA VALSTYBĖS BIUDŽETO ASIGNAVIMŲ VALDYTOJAI, SĄRAŠAS</w:t>
      </w:r>
    </w:p>
    <w:p w:rsidR="004F2A03" w:rsidRDefault="004F2A03">
      <w:pPr>
        <w:tabs>
          <w:tab w:val="left" w:pos="-426"/>
        </w:tabs>
        <w:rPr>
          <w:lang w:eastAsia="lt-LT"/>
        </w:rPr>
      </w:pPr>
    </w:p>
    <w:p w:rsidR="004F2A03" w:rsidRDefault="0032655D">
      <w:pPr>
        <w:tabs>
          <w:tab w:val="left" w:pos="1418"/>
        </w:tabs>
        <w:spacing w:line="360" w:lineRule="atLeast"/>
        <w:ind w:firstLine="720"/>
        <w:jc w:val="both"/>
        <w:rPr>
          <w:szCs w:val="24"/>
          <w:lang w:eastAsia="lt-LT"/>
        </w:rPr>
      </w:pPr>
      <w:r>
        <w:rPr>
          <w:szCs w:val="24"/>
          <w:lang w:eastAsia="lt-LT"/>
        </w:rPr>
        <w:t>1</w:t>
      </w:r>
      <w:r>
        <w:rPr>
          <w:szCs w:val="24"/>
          <w:lang w:eastAsia="lt-LT"/>
        </w:rPr>
        <w:t>.</w:t>
      </w:r>
      <w:r>
        <w:rPr>
          <w:szCs w:val="24"/>
          <w:lang w:eastAsia="lt-LT"/>
        </w:rPr>
        <w:tab/>
      </w:r>
      <w:r>
        <w:rPr>
          <w:spacing w:val="-2"/>
          <w:szCs w:val="24"/>
          <w:lang w:eastAsia="lt-LT"/>
        </w:rPr>
        <w:t>Valstybės valdymo, regioninės politikos ir viešojo administravimo valstybės veiklos sritis:</w:t>
      </w:r>
    </w:p>
    <w:p w:rsidR="004F2A03" w:rsidRDefault="0032655D">
      <w:pPr>
        <w:tabs>
          <w:tab w:val="left" w:pos="1418"/>
        </w:tabs>
        <w:spacing w:line="360" w:lineRule="atLeast"/>
        <w:ind w:firstLine="720"/>
        <w:jc w:val="both"/>
        <w:rPr>
          <w:szCs w:val="24"/>
          <w:lang w:eastAsia="lt-LT"/>
        </w:rPr>
      </w:pPr>
      <w:r>
        <w:rPr>
          <w:szCs w:val="24"/>
          <w:lang w:eastAsia="lt-LT"/>
        </w:rPr>
        <w:t>1.1</w:t>
      </w:r>
      <w:r>
        <w:rPr>
          <w:szCs w:val="24"/>
          <w:lang w:eastAsia="lt-LT"/>
        </w:rPr>
        <w:t>.</w:t>
      </w:r>
      <w:r>
        <w:rPr>
          <w:szCs w:val="24"/>
          <w:lang w:eastAsia="lt-LT"/>
        </w:rPr>
        <w:tab/>
        <w:t xml:space="preserve">Lietuvos Respublikos </w:t>
      </w:r>
      <w:r>
        <w:rPr>
          <w:spacing w:val="-2"/>
          <w:szCs w:val="24"/>
          <w:lang w:eastAsia="lt-LT"/>
        </w:rPr>
        <w:t xml:space="preserve">vidaus reikalų ministerija </w:t>
      </w:r>
      <w:r>
        <w:rPr>
          <w:color w:val="000000"/>
          <w:szCs w:val="24"/>
          <w:lang w:eastAsia="lt-LT"/>
        </w:rPr>
        <w:t>(ministro valdymo sritys: viešasis administravimas, viešosios įstaigos, migracija, valstybės tarnyba, vietos savivalda, regionų plėtra, bendruomeninių organizacijų plėtra)</w:t>
      </w:r>
      <w:r>
        <w:rPr>
          <w:spacing w:val="-2"/>
          <w:szCs w:val="24"/>
          <w:lang w:eastAsia="lt-LT"/>
        </w:rPr>
        <w:t>;</w:t>
      </w:r>
    </w:p>
    <w:p w:rsidR="004F2A03" w:rsidRDefault="0032655D">
      <w:pPr>
        <w:tabs>
          <w:tab w:val="left" w:pos="1418"/>
        </w:tabs>
        <w:spacing w:line="360" w:lineRule="atLeast"/>
        <w:ind w:firstLine="720"/>
        <w:jc w:val="both"/>
        <w:rPr>
          <w:szCs w:val="24"/>
          <w:lang w:eastAsia="lt-LT"/>
        </w:rPr>
      </w:pPr>
      <w:r>
        <w:rPr>
          <w:szCs w:val="24"/>
          <w:lang w:eastAsia="lt-LT"/>
        </w:rPr>
        <w:t>1.2</w:t>
      </w:r>
      <w:r>
        <w:rPr>
          <w:szCs w:val="24"/>
          <w:lang w:eastAsia="lt-LT"/>
        </w:rPr>
        <w:t>.</w:t>
      </w:r>
      <w:r>
        <w:rPr>
          <w:szCs w:val="24"/>
          <w:lang w:eastAsia="lt-LT"/>
        </w:rPr>
        <w:tab/>
        <w:t>Lietuvos Respublikos Prezidento kanceliarija;</w:t>
      </w:r>
    </w:p>
    <w:p w:rsidR="004F2A03" w:rsidRDefault="0032655D">
      <w:pPr>
        <w:tabs>
          <w:tab w:val="left" w:pos="1418"/>
        </w:tabs>
        <w:spacing w:line="360" w:lineRule="atLeast"/>
        <w:ind w:firstLine="720"/>
        <w:jc w:val="both"/>
        <w:rPr>
          <w:szCs w:val="24"/>
          <w:lang w:eastAsia="lt-LT"/>
        </w:rPr>
      </w:pPr>
      <w:r>
        <w:rPr>
          <w:szCs w:val="24"/>
          <w:lang w:eastAsia="lt-LT"/>
        </w:rPr>
        <w:t>1.3</w:t>
      </w:r>
      <w:r>
        <w:rPr>
          <w:szCs w:val="24"/>
          <w:lang w:eastAsia="lt-LT"/>
        </w:rPr>
        <w:t>.</w:t>
      </w:r>
      <w:r>
        <w:rPr>
          <w:szCs w:val="24"/>
          <w:lang w:eastAsia="lt-LT"/>
        </w:rPr>
        <w:tab/>
        <w:t>Lietuvos Respublikos Seimo kanceliarija;</w:t>
      </w:r>
    </w:p>
    <w:p w:rsidR="004F2A03" w:rsidRDefault="0032655D">
      <w:pPr>
        <w:tabs>
          <w:tab w:val="left" w:pos="1418"/>
        </w:tabs>
        <w:spacing w:line="360" w:lineRule="atLeast"/>
        <w:ind w:firstLine="720"/>
        <w:jc w:val="both"/>
        <w:rPr>
          <w:szCs w:val="24"/>
          <w:lang w:eastAsia="lt-LT"/>
        </w:rPr>
      </w:pPr>
      <w:r>
        <w:rPr>
          <w:szCs w:val="24"/>
          <w:lang w:eastAsia="lt-LT"/>
        </w:rPr>
        <w:t>1.4</w:t>
      </w:r>
      <w:r>
        <w:rPr>
          <w:szCs w:val="24"/>
          <w:lang w:eastAsia="lt-LT"/>
        </w:rPr>
        <w:t>.</w:t>
      </w:r>
      <w:r>
        <w:rPr>
          <w:szCs w:val="24"/>
          <w:lang w:eastAsia="lt-LT"/>
        </w:rPr>
        <w:tab/>
        <w:t>Lietuvos Respublikos Vyriausybės kanceliarija;</w:t>
      </w:r>
    </w:p>
    <w:p w:rsidR="004F2A03" w:rsidRDefault="0032655D">
      <w:pPr>
        <w:tabs>
          <w:tab w:val="left" w:pos="1418"/>
        </w:tabs>
        <w:spacing w:line="360" w:lineRule="atLeast"/>
        <w:ind w:firstLine="720"/>
        <w:jc w:val="both"/>
        <w:rPr>
          <w:szCs w:val="24"/>
          <w:lang w:eastAsia="lt-LT"/>
        </w:rPr>
      </w:pPr>
      <w:r>
        <w:rPr>
          <w:szCs w:val="24"/>
          <w:lang w:eastAsia="lt-LT"/>
        </w:rPr>
        <w:t>1.5</w:t>
      </w:r>
      <w:r>
        <w:rPr>
          <w:szCs w:val="24"/>
          <w:lang w:eastAsia="lt-LT"/>
        </w:rPr>
        <w:t>.</w:t>
      </w:r>
      <w:r>
        <w:rPr>
          <w:szCs w:val="24"/>
          <w:lang w:eastAsia="lt-LT"/>
        </w:rPr>
        <w:tab/>
      </w:r>
      <w:r>
        <w:rPr>
          <w:color w:val="000000"/>
          <w:szCs w:val="24"/>
          <w:lang w:eastAsia="lt-LT"/>
        </w:rPr>
        <w:t>Lietuvos Respublikos valstybės kontrolė;</w:t>
      </w:r>
    </w:p>
    <w:p w:rsidR="004F2A03" w:rsidRDefault="0032655D">
      <w:pPr>
        <w:tabs>
          <w:tab w:val="left" w:pos="1418"/>
        </w:tabs>
        <w:spacing w:line="360" w:lineRule="atLeast"/>
        <w:ind w:firstLine="720"/>
        <w:jc w:val="both"/>
        <w:rPr>
          <w:szCs w:val="24"/>
          <w:lang w:eastAsia="lt-LT"/>
        </w:rPr>
      </w:pPr>
      <w:r>
        <w:rPr>
          <w:szCs w:val="24"/>
          <w:lang w:eastAsia="lt-LT"/>
        </w:rPr>
        <w:t>1.6</w:t>
      </w:r>
      <w:r>
        <w:rPr>
          <w:szCs w:val="24"/>
          <w:lang w:eastAsia="lt-LT"/>
        </w:rPr>
        <w:t>.</w:t>
      </w:r>
      <w:r>
        <w:rPr>
          <w:szCs w:val="24"/>
          <w:lang w:eastAsia="lt-LT"/>
        </w:rPr>
        <w:tab/>
      </w:r>
      <w:r>
        <w:rPr>
          <w:color w:val="000000"/>
          <w:szCs w:val="24"/>
          <w:lang w:eastAsia="lt-LT"/>
        </w:rPr>
        <w:t>Lietuvos Respublikos vyriausioji rinkimų komisija;</w:t>
      </w:r>
    </w:p>
    <w:p w:rsidR="004F2A03" w:rsidRDefault="0032655D">
      <w:pPr>
        <w:tabs>
          <w:tab w:val="left" w:pos="1418"/>
        </w:tabs>
        <w:spacing w:line="360" w:lineRule="atLeast"/>
        <w:ind w:firstLine="720"/>
        <w:jc w:val="both"/>
        <w:rPr>
          <w:szCs w:val="24"/>
          <w:lang w:eastAsia="lt-LT"/>
        </w:rPr>
      </w:pPr>
      <w:r>
        <w:rPr>
          <w:szCs w:val="24"/>
          <w:lang w:eastAsia="lt-LT"/>
        </w:rPr>
        <w:t>1.7</w:t>
      </w:r>
      <w:r>
        <w:rPr>
          <w:szCs w:val="24"/>
          <w:lang w:eastAsia="lt-LT"/>
        </w:rPr>
        <w:t>.</w:t>
      </w:r>
      <w:r>
        <w:rPr>
          <w:szCs w:val="24"/>
          <w:lang w:eastAsia="lt-LT"/>
        </w:rPr>
        <w:tab/>
      </w:r>
      <w:r>
        <w:rPr>
          <w:color w:val="000000"/>
          <w:szCs w:val="24"/>
          <w:lang w:eastAsia="lt-LT"/>
        </w:rPr>
        <w:t>Vyriausioji tarnybinės etikos komisija;</w:t>
      </w:r>
    </w:p>
    <w:p w:rsidR="004F2A03" w:rsidRDefault="0032655D">
      <w:pPr>
        <w:tabs>
          <w:tab w:val="left" w:pos="1418"/>
        </w:tabs>
        <w:spacing w:line="360" w:lineRule="atLeast"/>
        <w:ind w:firstLine="720"/>
        <w:jc w:val="both"/>
        <w:rPr>
          <w:szCs w:val="24"/>
          <w:lang w:eastAsia="lt-LT"/>
        </w:rPr>
      </w:pPr>
      <w:r>
        <w:rPr>
          <w:szCs w:val="24"/>
          <w:lang w:eastAsia="lt-LT"/>
        </w:rPr>
        <w:t>1.8</w:t>
      </w:r>
      <w:r>
        <w:rPr>
          <w:szCs w:val="24"/>
          <w:lang w:eastAsia="lt-LT"/>
        </w:rPr>
        <w:t>.</w:t>
      </w:r>
      <w:r>
        <w:rPr>
          <w:szCs w:val="24"/>
          <w:lang w:eastAsia="lt-LT"/>
        </w:rPr>
        <w:tab/>
      </w:r>
      <w:r>
        <w:rPr>
          <w:spacing w:val="-2"/>
          <w:szCs w:val="24"/>
          <w:lang w:eastAsia="lt-LT"/>
        </w:rPr>
        <w:t>Tarptautinės komisijos nacių ir sovietinio okupacinių režimų nusikaltimams Lietuvoje įvertinti sekretoriatas.</w:t>
      </w:r>
    </w:p>
    <w:p w:rsidR="004F2A03" w:rsidRDefault="0032655D">
      <w:pPr>
        <w:tabs>
          <w:tab w:val="left" w:pos="1418"/>
        </w:tabs>
        <w:spacing w:line="360" w:lineRule="atLeast"/>
        <w:ind w:firstLine="720"/>
        <w:jc w:val="both"/>
        <w:rPr>
          <w:szCs w:val="24"/>
          <w:lang w:eastAsia="lt-LT"/>
        </w:rPr>
      </w:pPr>
      <w:r>
        <w:rPr>
          <w:szCs w:val="24"/>
          <w:lang w:eastAsia="lt-LT"/>
        </w:rPr>
        <w:t>2</w:t>
      </w:r>
      <w:r>
        <w:rPr>
          <w:szCs w:val="24"/>
          <w:lang w:eastAsia="lt-LT"/>
        </w:rPr>
        <w:t>.</w:t>
      </w:r>
      <w:r>
        <w:rPr>
          <w:szCs w:val="24"/>
          <w:lang w:eastAsia="lt-LT"/>
        </w:rPr>
        <w:tab/>
      </w:r>
      <w:r>
        <w:rPr>
          <w:spacing w:val="-2"/>
          <w:szCs w:val="24"/>
          <w:lang w:eastAsia="lt-LT"/>
        </w:rPr>
        <w:t xml:space="preserve">Aplinkos, miškų ir klimato kaitos valstybės veiklos sritis – </w:t>
      </w:r>
      <w:r>
        <w:rPr>
          <w:szCs w:val="24"/>
          <w:lang w:eastAsia="lt-LT"/>
        </w:rPr>
        <w:t xml:space="preserve">Lietuvos Respublikos </w:t>
      </w:r>
      <w:r>
        <w:rPr>
          <w:spacing w:val="-2"/>
          <w:szCs w:val="24"/>
          <w:lang w:eastAsia="lt-LT"/>
        </w:rPr>
        <w:t>aplinkos ministerija.</w:t>
      </w:r>
    </w:p>
    <w:p w:rsidR="004F2A03" w:rsidRDefault="0032655D">
      <w:pPr>
        <w:tabs>
          <w:tab w:val="left" w:pos="1418"/>
        </w:tabs>
        <w:spacing w:line="360" w:lineRule="atLeast"/>
        <w:ind w:firstLine="720"/>
        <w:jc w:val="both"/>
        <w:rPr>
          <w:szCs w:val="24"/>
          <w:lang w:eastAsia="lt-LT"/>
        </w:rPr>
      </w:pPr>
      <w:r>
        <w:rPr>
          <w:szCs w:val="24"/>
          <w:lang w:eastAsia="lt-LT"/>
        </w:rPr>
        <w:t>3</w:t>
      </w:r>
      <w:r>
        <w:rPr>
          <w:szCs w:val="24"/>
          <w:lang w:eastAsia="lt-LT"/>
        </w:rPr>
        <w:t>.</w:t>
      </w:r>
      <w:r>
        <w:rPr>
          <w:szCs w:val="24"/>
          <w:lang w:eastAsia="lt-LT"/>
        </w:rPr>
        <w:tab/>
      </w:r>
      <w:r>
        <w:rPr>
          <w:spacing w:val="-2"/>
          <w:szCs w:val="24"/>
          <w:lang w:eastAsia="lt-LT"/>
        </w:rPr>
        <w:t>Energetikos valstybės veiklos sritis:</w:t>
      </w:r>
    </w:p>
    <w:p w:rsidR="004F2A03" w:rsidRDefault="0032655D">
      <w:pPr>
        <w:tabs>
          <w:tab w:val="left" w:pos="1418"/>
        </w:tabs>
        <w:spacing w:line="360" w:lineRule="atLeast"/>
        <w:ind w:firstLine="720"/>
        <w:jc w:val="both"/>
        <w:rPr>
          <w:szCs w:val="24"/>
          <w:lang w:eastAsia="lt-LT"/>
        </w:rPr>
      </w:pPr>
      <w:r>
        <w:rPr>
          <w:szCs w:val="24"/>
          <w:lang w:eastAsia="lt-LT"/>
        </w:rPr>
        <w:t>3.1</w:t>
      </w:r>
      <w:r>
        <w:rPr>
          <w:szCs w:val="24"/>
          <w:lang w:eastAsia="lt-LT"/>
        </w:rPr>
        <w:t>.</w:t>
      </w:r>
      <w:r>
        <w:rPr>
          <w:szCs w:val="24"/>
          <w:lang w:eastAsia="lt-LT"/>
        </w:rPr>
        <w:tab/>
        <w:t xml:space="preserve">Lietuvos Respublikos </w:t>
      </w:r>
      <w:r>
        <w:rPr>
          <w:spacing w:val="-2"/>
          <w:szCs w:val="24"/>
          <w:lang w:eastAsia="lt-LT"/>
        </w:rPr>
        <w:t>energetikos ministerija;</w:t>
      </w:r>
    </w:p>
    <w:p w:rsidR="004F2A03" w:rsidRDefault="0032655D">
      <w:pPr>
        <w:tabs>
          <w:tab w:val="left" w:pos="1418"/>
        </w:tabs>
        <w:spacing w:line="360" w:lineRule="atLeast"/>
        <w:ind w:firstLine="720"/>
        <w:jc w:val="both"/>
        <w:rPr>
          <w:szCs w:val="24"/>
          <w:lang w:eastAsia="lt-LT"/>
        </w:rPr>
      </w:pPr>
      <w:r>
        <w:rPr>
          <w:szCs w:val="24"/>
          <w:lang w:eastAsia="lt-LT"/>
        </w:rPr>
        <w:t>3.2</w:t>
      </w:r>
      <w:r>
        <w:rPr>
          <w:szCs w:val="24"/>
          <w:lang w:eastAsia="lt-LT"/>
        </w:rPr>
        <w:t>.</w:t>
      </w:r>
      <w:r>
        <w:rPr>
          <w:szCs w:val="24"/>
          <w:lang w:eastAsia="lt-LT"/>
        </w:rPr>
        <w:tab/>
        <w:t>Valstybinė atominės energetikos saugos inspekcija;</w:t>
      </w:r>
    </w:p>
    <w:p w:rsidR="004F2A03" w:rsidRDefault="0032655D">
      <w:pPr>
        <w:tabs>
          <w:tab w:val="left" w:pos="1418"/>
        </w:tabs>
        <w:spacing w:line="360" w:lineRule="atLeast"/>
        <w:ind w:firstLine="720"/>
        <w:jc w:val="both"/>
        <w:rPr>
          <w:szCs w:val="24"/>
          <w:lang w:eastAsia="lt-LT"/>
        </w:rPr>
      </w:pPr>
      <w:r>
        <w:rPr>
          <w:szCs w:val="24"/>
          <w:lang w:eastAsia="lt-LT"/>
        </w:rPr>
        <w:t>3.3</w:t>
      </w:r>
      <w:r>
        <w:rPr>
          <w:szCs w:val="24"/>
          <w:lang w:eastAsia="lt-LT"/>
        </w:rPr>
        <w:t>.</w:t>
      </w:r>
      <w:r>
        <w:rPr>
          <w:szCs w:val="24"/>
          <w:lang w:eastAsia="lt-LT"/>
        </w:rPr>
        <w:tab/>
        <w:t>Valstybinė energetikos reguliavimo taryba.</w:t>
      </w:r>
    </w:p>
    <w:p w:rsidR="004F2A03" w:rsidRDefault="0032655D">
      <w:pPr>
        <w:tabs>
          <w:tab w:val="left" w:pos="1418"/>
        </w:tabs>
        <w:spacing w:line="360" w:lineRule="atLeast"/>
        <w:ind w:firstLine="720"/>
        <w:jc w:val="both"/>
        <w:rPr>
          <w:szCs w:val="24"/>
          <w:lang w:eastAsia="lt-LT"/>
        </w:rPr>
      </w:pPr>
      <w:r>
        <w:rPr>
          <w:szCs w:val="24"/>
          <w:lang w:eastAsia="lt-LT"/>
        </w:rPr>
        <w:t>4</w:t>
      </w:r>
      <w:r>
        <w:rPr>
          <w:szCs w:val="24"/>
          <w:lang w:eastAsia="lt-LT"/>
        </w:rPr>
        <w:t>.</w:t>
      </w:r>
      <w:r>
        <w:rPr>
          <w:szCs w:val="24"/>
          <w:lang w:eastAsia="lt-LT"/>
        </w:rPr>
        <w:tab/>
      </w:r>
      <w:r>
        <w:rPr>
          <w:spacing w:val="-2"/>
          <w:szCs w:val="24"/>
          <w:lang w:eastAsia="lt-LT"/>
        </w:rPr>
        <w:t>Viešųjų finansų valstybės veiklos sritis:</w:t>
      </w:r>
    </w:p>
    <w:p w:rsidR="004F2A03" w:rsidRDefault="0032655D">
      <w:pPr>
        <w:tabs>
          <w:tab w:val="left" w:pos="1418"/>
        </w:tabs>
        <w:spacing w:line="360" w:lineRule="atLeast"/>
        <w:ind w:firstLine="720"/>
        <w:jc w:val="both"/>
        <w:rPr>
          <w:szCs w:val="24"/>
          <w:lang w:eastAsia="lt-LT"/>
        </w:rPr>
      </w:pPr>
      <w:r>
        <w:rPr>
          <w:szCs w:val="24"/>
          <w:lang w:eastAsia="lt-LT"/>
        </w:rPr>
        <w:t>4.1</w:t>
      </w:r>
      <w:r>
        <w:rPr>
          <w:szCs w:val="24"/>
          <w:lang w:eastAsia="lt-LT"/>
        </w:rPr>
        <w:t>.</w:t>
      </w:r>
      <w:r>
        <w:rPr>
          <w:szCs w:val="24"/>
          <w:lang w:eastAsia="lt-LT"/>
        </w:rPr>
        <w:tab/>
        <w:t xml:space="preserve">Lietuvos Respublikos </w:t>
      </w:r>
      <w:r>
        <w:rPr>
          <w:spacing w:val="-2"/>
          <w:szCs w:val="24"/>
          <w:lang w:eastAsia="lt-LT"/>
        </w:rPr>
        <w:t>finansų ministerija;</w:t>
      </w:r>
    </w:p>
    <w:p w:rsidR="004F2A03" w:rsidRDefault="0032655D">
      <w:pPr>
        <w:tabs>
          <w:tab w:val="left" w:pos="1418"/>
        </w:tabs>
        <w:spacing w:line="360" w:lineRule="atLeast"/>
        <w:ind w:firstLine="720"/>
        <w:jc w:val="both"/>
        <w:rPr>
          <w:szCs w:val="24"/>
          <w:lang w:eastAsia="lt-LT"/>
        </w:rPr>
      </w:pPr>
      <w:r>
        <w:rPr>
          <w:szCs w:val="24"/>
          <w:lang w:eastAsia="lt-LT"/>
        </w:rPr>
        <w:t>4.2</w:t>
      </w:r>
      <w:r>
        <w:rPr>
          <w:szCs w:val="24"/>
          <w:lang w:eastAsia="lt-LT"/>
        </w:rPr>
        <w:t>.</w:t>
      </w:r>
      <w:r>
        <w:rPr>
          <w:szCs w:val="24"/>
          <w:lang w:eastAsia="lt-LT"/>
        </w:rPr>
        <w:tab/>
        <w:t>Lietuvos statistikos departamentas.</w:t>
      </w:r>
    </w:p>
    <w:p w:rsidR="004F2A03" w:rsidRDefault="0032655D">
      <w:pPr>
        <w:tabs>
          <w:tab w:val="left" w:pos="1418"/>
        </w:tabs>
        <w:spacing w:line="360" w:lineRule="atLeast"/>
        <w:ind w:firstLine="720"/>
        <w:jc w:val="both"/>
        <w:rPr>
          <w:szCs w:val="24"/>
          <w:lang w:eastAsia="lt-LT"/>
        </w:rPr>
      </w:pPr>
      <w:r>
        <w:rPr>
          <w:szCs w:val="24"/>
          <w:lang w:eastAsia="lt-LT"/>
        </w:rPr>
        <w:t>5</w:t>
      </w:r>
      <w:r>
        <w:rPr>
          <w:szCs w:val="24"/>
          <w:lang w:eastAsia="lt-LT"/>
        </w:rPr>
        <w:t>.</w:t>
      </w:r>
      <w:r>
        <w:rPr>
          <w:szCs w:val="24"/>
          <w:lang w:eastAsia="lt-LT"/>
        </w:rPr>
        <w:tab/>
      </w:r>
      <w:r>
        <w:rPr>
          <w:spacing w:val="-2"/>
          <w:szCs w:val="24"/>
          <w:lang w:eastAsia="lt-LT"/>
        </w:rPr>
        <w:t xml:space="preserve">Ekonomikos konkurencingumo ir valstybės informacinių išteklių valstybės veiklos sritis: </w:t>
      </w:r>
    </w:p>
    <w:p w:rsidR="004F2A03" w:rsidRDefault="0032655D">
      <w:pPr>
        <w:tabs>
          <w:tab w:val="left" w:pos="1418"/>
        </w:tabs>
        <w:spacing w:line="360" w:lineRule="atLeast"/>
        <w:ind w:firstLine="720"/>
        <w:jc w:val="both"/>
        <w:rPr>
          <w:szCs w:val="24"/>
          <w:lang w:eastAsia="lt-LT"/>
        </w:rPr>
      </w:pPr>
      <w:r>
        <w:rPr>
          <w:szCs w:val="24"/>
          <w:lang w:eastAsia="lt-LT"/>
        </w:rPr>
        <w:t>5.1</w:t>
      </w:r>
      <w:r>
        <w:rPr>
          <w:szCs w:val="24"/>
          <w:lang w:eastAsia="lt-LT"/>
        </w:rPr>
        <w:t>.</w:t>
      </w:r>
      <w:r>
        <w:rPr>
          <w:szCs w:val="24"/>
          <w:lang w:eastAsia="lt-LT"/>
        </w:rPr>
        <w:tab/>
        <w:t xml:space="preserve">Lietuvos Respublikos </w:t>
      </w:r>
      <w:r>
        <w:rPr>
          <w:spacing w:val="-2"/>
          <w:szCs w:val="24"/>
          <w:lang w:eastAsia="lt-LT"/>
        </w:rPr>
        <w:t>ekonomikos ir inovacijų ministerija;</w:t>
      </w:r>
    </w:p>
    <w:p w:rsidR="004F2A03" w:rsidRDefault="0032655D">
      <w:pPr>
        <w:tabs>
          <w:tab w:val="left" w:pos="1418"/>
        </w:tabs>
        <w:spacing w:line="360" w:lineRule="atLeast"/>
        <w:ind w:firstLine="720"/>
        <w:jc w:val="both"/>
        <w:rPr>
          <w:szCs w:val="24"/>
          <w:lang w:eastAsia="lt-LT"/>
        </w:rPr>
      </w:pPr>
      <w:r>
        <w:rPr>
          <w:szCs w:val="24"/>
          <w:lang w:eastAsia="lt-LT"/>
        </w:rPr>
        <w:t>5.2</w:t>
      </w:r>
      <w:r>
        <w:rPr>
          <w:szCs w:val="24"/>
          <w:lang w:eastAsia="lt-LT"/>
        </w:rPr>
        <w:t>.</w:t>
      </w:r>
      <w:r>
        <w:rPr>
          <w:szCs w:val="24"/>
          <w:lang w:eastAsia="lt-LT"/>
        </w:rPr>
        <w:tab/>
      </w:r>
      <w:r>
        <w:rPr>
          <w:color w:val="000000"/>
          <w:szCs w:val="24"/>
          <w:lang w:eastAsia="lt-LT"/>
        </w:rPr>
        <w:t>Lietuvos Respublikos konkurencijos taryba;</w:t>
      </w:r>
    </w:p>
    <w:p w:rsidR="004F2A03" w:rsidRDefault="0032655D">
      <w:pPr>
        <w:tabs>
          <w:tab w:val="left" w:pos="1418"/>
        </w:tabs>
        <w:spacing w:line="360" w:lineRule="atLeast"/>
        <w:ind w:firstLine="720"/>
        <w:jc w:val="both"/>
        <w:rPr>
          <w:szCs w:val="24"/>
          <w:lang w:eastAsia="lt-LT"/>
        </w:rPr>
      </w:pPr>
      <w:r>
        <w:rPr>
          <w:szCs w:val="24"/>
          <w:lang w:eastAsia="lt-LT"/>
        </w:rPr>
        <w:t>5.3</w:t>
      </w:r>
      <w:r>
        <w:rPr>
          <w:szCs w:val="24"/>
          <w:lang w:eastAsia="lt-LT"/>
        </w:rPr>
        <w:t>.</w:t>
      </w:r>
      <w:r>
        <w:rPr>
          <w:szCs w:val="24"/>
          <w:lang w:eastAsia="lt-LT"/>
        </w:rPr>
        <w:tab/>
      </w:r>
      <w:r>
        <w:rPr>
          <w:color w:val="000000"/>
          <w:szCs w:val="24"/>
          <w:lang w:eastAsia="lt-LT"/>
        </w:rPr>
        <w:t>Viešųjų pirkimų tarnyba.</w:t>
      </w:r>
    </w:p>
    <w:p w:rsidR="004F2A03" w:rsidRDefault="0032655D">
      <w:pPr>
        <w:tabs>
          <w:tab w:val="left" w:pos="1418"/>
        </w:tabs>
        <w:spacing w:line="360" w:lineRule="atLeast"/>
        <w:ind w:firstLine="720"/>
        <w:jc w:val="both"/>
        <w:rPr>
          <w:szCs w:val="24"/>
          <w:lang w:eastAsia="lt-LT"/>
        </w:rPr>
      </w:pPr>
      <w:r>
        <w:rPr>
          <w:szCs w:val="24"/>
          <w:lang w:eastAsia="lt-LT"/>
        </w:rPr>
        <w:t>6</w:t>
      </w:r>
      <w:r>
        <w:rPr>
          <w:szCs w:val="24"/>
          <w:lang w:eastAsia="lt-LT"/>
        </w:rPr>
        <w:t>.</w:t>
      </w:r>
      <w:r>
        <w:rPr>
          <w:szCs w:val="24"/>
          <w:lang w:eastAsia="lt-LT"/>
        </w:rPr>
        <w:tab/>
      </w:r>
      <w:r>
        <w:rPr>
          <w:spacing w:val="-2"/>
          <w:szCs w:val="24"/>
          <w:lang w:eastAsia="lt-LT"/>
        </w:rPr>
        <w:t>Valstybės saugumo ir gynybos valstybės veiklos sritis:</w:t>
      </w:r>
    </w:p>
    <w:p w:rsidR="004F2A03" w:rsidRDefault="0032655D">
      <w:pPr>
        <w:tabs>
          <w:tab w:val="left" w:pos="1418"/>
        </w:tabs>
        <w:spacing w:line="360" w:lineRule="atLeast"/>
        <w:ind w:firstLine="720"/>
        <w:jc w:val="both"/>
        <w:rPr>
          <w:szCs w:val="24"/>
          <w:lang w:eastAsia="lt-LT"/>
        </w:rPr>
      </w:pPr>
      <w:r>
        <w:rPr>
          <w:szCs w:val="24"/>
          <w:lang w:eastAsia="lt-LT"/>
        </w:rPr>
        <w:t>6.1</w:t>
      </w:r>
      <w:r>
        <w:rPr>
          <w:szCs w:val="24"/>
          <w:lang w:eastAsia="lt-LT"/>
        </w:rPr>
        <w:t>.</w:t>
      </w:r>
      <w:r>
        <w:rPr>
          <w:szCs w:val="24"/>
          <w:lang w:eastAsia="lt-LT"/>
        </w:rPr>
        <w:tab/>
        <w:t xml:space="preserve">Lietuvos Respublikos </w:t>
      </w:r>
      <w:r>
        <w:rPr>
          <w:spacing w:val="-2"/>
          <w:szCs w:val="24"/>
          <w:lang w:eastAsia="lt-LT"/>
        </w:rPr>
        <w:t>krašto apsaugos ministerija;</w:t>
      </w:r>
    </w:p>
    <w:p w:rsidR="004F2A03" w:rsidRDefault="0032655D">
      <w:pPr>
        <w:tabs>
          <w:tab w:val="left" w:pos="1418"/>
        </w:tabs>
        <w:spacing w:line="360" w:lineRule="atLeast"/>
        <w:ind w:firstLine="720"/>
        <w:jc w:val="both"/>
        <w:rPr>
          <w:color w:val="000000"/>
          <w:szCs w:val="24"/>
          <w:lang w:eastAsia="lt-LT"/>
        </w:rPr>
      </w:pPr>
      <w:r>
        <w:rPr>
          <w:color w:val="000000"/>
          <w:szCs w:val="24"/>
          <w:lang w:eastAsia="lt-LT"/>
        </w:rPr>
        <w:t>6.2</w:t>
      </w:r>
      <w:r>
        <w:rPr>
          <w:color w:val="000000"/>
          <w:szCs w:val="24"/>
          <w:lang w:eastAsia="lt-LT"/>
        </w:rPr>
        <w:t>.</w:t>
      </w:r>
      <w:r>
        <w:rPr>
          <w:color w:val="000000"/>
          <w:szCs w:val="24"/>
          <w:lang w:eastAsia="lt-LT"/>
        </w:rPr>
        <w:tab/>
        <w:t>Lietuvos Respublikos valstybės saugumo departamentas;</w:t>
      </w:r>
    </w:p>
    <w:p w:rsidR="004F2A03" w:rsidRDefault="0032655D">
      <w:pPr>
        <w:tabs>
          <w:tab w:val="left" w:pos="1418"/>
        </w:tabs>
        <w:spacing w:line="360" w:lineRule="atLeast"/>
        <w:ind w:firstLine="720"/>
        <w:jc w:val="both"/>
        <w:rPr>
          <w:szCs w:val="24"/>
          <w:lang w:eastAsia="lt-LT"/>
        </w:rPr>
      </w:pPr>
      <w:r>
        <w:rPr>
          <w:szCs w:val="24"/>
          <w:lang w:eastAsia="lt-LT"/>
        </w:rPr>
        <w:t>6.3</w:t>
      </w:r>
      <w:r>
        <w:rPr>
          <w:szCs w:val="24"/>
          <w:lang w:eastAsia="lt-LT"/>
        </w:rPr>
        <w:t>.</w:t>
      </w:r>
      <w:r>
        <w:rPr>
          <w:szCs w:val="24"/>
          <w:lang w:eastAsia="lt-LT"/>
        </w:rPr>
        <w:tab/>
      </w:r>
      <w:r>
        <w:rPr>
          <w:color w:val="000000"/>
          <w:szCs w:val="24"/>
          <w:lang w:eastAsia="lt-LT"/>
        </w:rPr>
        <w:t>Lietuvos Respublikos specialiųjų tyri</w:t>
      </w:r>
      <w:r>
        <w:rPr>
          <w:szCs w:val="24"/>
          <w:lang w:eastAsia="lt-LT"/>
        </w:rPr>
        <w:t>mų tarnyba;</w:t>
      </w:r>
    </w:p>
    <w:p w:rsidR="004F2A03" w:rsidRDefault="0032655D">
      <w:pPr>
        <w:tabs>
          <w:tab w:val="left" w:pos="1418"/>
        </w:tabs>
        <w:spacing w:line="360" w:lineRule="atLeast"/>
        <w:ind w:firstLine="720"/>
        <w:jc w:val="both"/>
        <w:rPr>
          <w:szCs w:val="24"/>
          <w:lang w:eastAsia="lt-LT"/>
        </w:rPr>
      </w:pPr>
      <w:r>
        <w:rPr>
          <w:szCs w:val="24"/>
          <w:lang w:eastAsia="lt-LT"/>
        </w:rPr>
        <w:t>6.4</w:t>
      </w:r>
      <w:r>
        <w:rPr>
          <w:szCs w:val="24"/>
          <w:lang w:eastAsia="lt-LT"/>
        </w:rPr>
        <w:t>.</w:t>
      </w:r>
      <w:r>
        <w:rPr>
          <w:szCs w:val="24"/>
          <w:lang w:eastAsia="lt-LT"/>
        </w:rPr>
        <w:tab/>
      </w:r>
      <w:r>
        <w:rPr>
          <w:color w:val="00000A"/>
          <w:szCs w:val="24"/>
          <w:lang w:eastAsia="lt-LT"/>
        </w:rPr>
        <w:t>Lietuvos Respublikos vadovybės apsaugos tarnyba</w:t>
      </w:r>
      <w:r>
        <w:rPr>
          <w:szCs w:val="24"/>
          <w:lang w:eastAsia="lt-LT"/>
        </w:rPr>
        <w:t>.</w:t>
      </w:r>
    </w:p>
    <w:p w:rsidR="004F2A03" w:rsidRDefault="0032655D">
      <w:pPr>
        <w:tabs>
          <w:tab w:val="left" w:pos="851"/>
          <w:tab w:val="left" w:pos="1418"/>
        </w:tabs>
        <w:spacing w:line="360" w:lineRule="atLeast"/>
        <w:ind w:firstLine="720"/>
        <w:jc w:val="both"/>
        <w:rPr>
          <w:szCs w:val="24"/>
          <w:lang w:eastAsia="lt-LT"/>
        </w:rPr>
      </w:pPr>
      <w:r>
        <w:rPr>
          <w:szCs w:val="24"/>
          <w:lang w:eastAsia="lt-LT"/>
        </w:rPr>
        <w:t>7</w:t>
      </w:r>
      <w:r>
        <w:rPr>
          <w:szCs w:val="24"/>
          <w:lang w:eastAsia="lt-LT"/>
        </w:rPr>
        <w:t>.</w:t>
      </w:r>
      <w:r>
        <w:rPr>
          <w:szCs w:val="24"/>
          <w:lang w:eastAsia="lt-LT"/>
        </w:rPr>
        <w:tab/>
      </w:r>
      <w:r>
        <w:rPr>
          <w:spacing w:val="-2"/>
          <w:szCs w:val="24"/>
          <w:lang w:eastAsia="lt-LT"/>
        </w:rPr>
        <w:t xml:space="preserve">Viešojo saugumo valstybės veiklos sritis – </w:t>
      </w:r>
      <w:r>
        <w:rPr>
          <w:szCs w:val="24"/>
          <w:lang w:eastAsia="lt-LT"/>
        </w:rPr>
        <w:t xml:space="preserve">Lietuvos Respublikos </w:t>
      </w:r>
      <w:r>
        <w:rPr>
          <w:spacing w:val="-2"/>
          <w:szCs w:val="24"/>
          <w:lang w:eastAsia="lt-LT"/>
        </w:rPr>
        <w:t xml:space="preserve">vidaus reikalų ministerija </w:t>
      </w:r>
      <w:r>
        <w:rPr>
          <w:color w:val="000000"/>
          <w:szCs w:val="24"/>
          <w:lang w:eastAsia="lt-LT"/>
        </w:rPr>
        <w:t>(ministro valdymo sritis – viešasis saugumas (viešoji tvarka, vidaus tarnyba, elektroninė atpažintis, priešgaisrinė bei civilinė sauga ir gelbėjimo darbai, valstybės sienos apsauga, ginklų, šaudmenų, sprogmenų ir specialiųjų priemonių apyvarta, saugomo asmens statusą turinčių asmenų apsauga).</w:t>
      </w:r>
    </w:p>
    <w:p w:rsidR="004F2A03" w:rsidRDefault="0032655D">
      <w:pPr>
        <w:tabs>
          <w:tab w:val="left" w:pos="1418"/>
        </w:tabs>
        <w:spacing w:line="360" w:lineRule="atLeast"/>
        <w:ind w:firstLine="720"/>
        <w:jc w:val="both"/>
        <w:rPr>
          <w:szCs w:val="24"/>
          <w:lang w:eastAsia="lt-LT"/>
        </w:rPr>
      </w:pPr>
      <w:r>
        <w:rPr>
          <w:szCs w:val="24"/>
          <w:lang w:eastAsia="lt-LT"/>
        </w:rPr>
        <w:t>8</w:t>
      </w:r>
      <w:r>
        <w:rPr>
          <w:szCs w:val="24"/>
          <w:lang w:eastAsia="lt-LT"/>
        </w:rPr>
        <w:t>.</w:t>
      </w:r>
      <w:r>
        <w:rPr>
          <w:szCs w:val="24"/>
          <w:lang w:eastAsia="lt-LT"/>
        </w:rPr>
        <w:tab/>
      </w:r>
      <w:r>
        <w:rPr>
          <w:spacing w:val="-2"/>
          <w:szCs w:val="24"/>
          <w:lang w:eastAsia="lt-LT"/>
        </w:rPr>
        <w:t>Kultūros valstybės veiklos sritis:</w:t>
      </w:r>
    </w:p>
    <w:p w:rsidR="004F2A03" w:rsidRDefault="0032655D">
      <w:pPr>
        <w:tabs>
          <w:tab w:val="left" w:pos="1418"/>
        </w:tabs>
        <w:spacing w:line="360" w:lineRule="atLeast"/>
        <w:ind w:firstLine="720"/>
        <w:jc w:val="both"/>
        <w:rPr>
          <w:szCs w:val="24"/>
          <w:lang w:eastAsia="lt-LT"/>
        </w:rPr>
      </w:pPr>
      <w:r>
        <w:rPr>
          <w:szCs w:val="24"/>
          <w:lang w:eastAsia="lt-LT"/>
        </w:rPr>
        <w:t>8.1</w:t>
      </w:r>
      <w:r>
        <w:rPr>
          <w:szCs w:val="24"/>
          <w:lang w:eastAsia="lt-LT"/>
        </w:rPr>
        <w:t>.</w:t>
      </w:r>
      <w:r>
        <w:rPr>
          <w:szCs w:val="24"/>
          <w:lang w:eastAsia="lt-LT"/>
        </w:rPr>
        <w:tab/>
        <w:t xml:space="preserve">Lietuvos Respublikos </w:t>
      </w:r>
      <w:r>
        <w:rPr>
          <w:spacing w:val="-2"/>
          <w:szCs w:val="24"/>
          <w:lang w:eastAsia="lt-LT"/>
        </w:rPr>
        <w:t>kultūros ministerija;</w:t>
      </w:r>
    </w:p>
    <w:p w:rsidR="004F2A03" w:rsidRDefault="0032655D">
      <w:pPr>
        <w:tabs>
          <w:tab w:val="left" w:pos="1418"/>
        </w:tabs>
        <w:spacing w:line="360" w:lineRule="atLeast"/>
        <w:ind w:firstLine="720"/>
        <w:jc w:val="both"/>
        <w:rPr>
          <w:szCs w:val="24"/>
          <w:lang w:eastAsia="lt-LT"/>
        </w:rPr>
      </w:pPr>
      <w:r>
        <w:rPr>
          <w:szCs w:val="24"/>
          <w:lang w:eastAsia="lt-LT"/>
        </w:rPr>
        <w:t>8.2</w:t>
      </w:r>
      <w:r>
        <w:rPr>
          <w:szCs w:val="24"/>
          <w:lang w:eastAsia="lt-LT"/>
        </w:rPr>
        <w:t>.</w:t>
      </w:r>
      <w:r>
        <w:rPr>
          <w:szCs w:val="24"/>
          <w:lang w:eastAsia="lt-LT"/>
        </w:rPr>
        <w:tab/>
        <w:t>Lietuvos nacionalinė Martyno Mažvydo biblioteka;</w:t>
      </w:r>
    </w:p>
    <w:p w:rsidR="004F2A03" w:rsidRDefault="0032655D">
      <w:pPr>
        <w:tabs>
          <w:tab w:val="left" w:pos="1418"/>
        </w:tabs>
        <w:spacing w:line="360" w:lineRule="atLeast"/>
        <w:ind w:firstLine="720"/>
        <w:jc w:val="both"/>
        <w:rPr>
          <w:szCs w:val="24"/>
          <w:lang w:eastAsia="lt-LT"/>
        </w:rPr>
      </w:pPr>
      <w:r>
        <w:rPr>
          <w:szCs w:val="24"/>
          <w:lang w:eastAsia="lt-LT"/>
        </w:rPr>
        <w:t>8.3</w:t>
      </w:r>
      <w:r>
        <w:rPr>
          <w:szCs w:val="24"/>
          <w:lang w:eastAsia="lt-LT"/>
        </w:rPr>
        <w:t>.</w:t>
      </w:r>
      <w:r>
        <w:rPr>
          <w:szCs w:val="24"/>
          <w:lang w:eastAsia="lt-LT"/>
        </w:rPr>
        <w:tab/>
      </w:r>
      <w:r>
        <w:rPr>
          <w:color w:val="000000"/>
          <w:szCs w:val="24"/>
          <w:lang w:eastAsia="lt-LT"/>
        </w:rPr>
        <w:t>Lietuvos nacionalinis muziejus;</w:t>
      </w:r>
    </w:p>
    <w:p w:rsidR="004F2A03" w:rsidRDefault="0032655D">
      <w:pPr>
        <w:tabs>
          <w:tab w:val="left" w:pos="1418"/>
        </w:tabs>
        <w:spacing w:line="360" w:lineRule="atLeast"/>
        <w:ind w:firstLine="720"/>
        <w:jc w:val="both"/>
        <w:rPr>
          <w:szCs w:val="24"/>
          <w:lang w:eastAsia="lt-LT"/>
        </w:rPr>
      </w:pPr>
      <w:r>
        <w:rPr>
          <w:szCs w:val="24"/>
          <w:lang w:eastAsia="lt-LT"/>
        </w:rPr>
        <w:t>8.4</w:t>
      </w:r>
      <w:r>
        <w:rPr>
          <w:szCs w:val="24"/>
          <w:lang w:eastAsia="lt-LT"/>
        </w:rPr>
        <w:t>.</w:t>
      </w:r>
      <w:r>
        <w:rPr>
          <w:szCs w:val="24"/>
          <w:lang w:eastAsia="lt-LT"/>
        </w:rPr>
        <w:tab/>
      </w:r>
      <w:r>
        <w:rPr>
          <w:color w:val="000000"/>
          <w:szCs w:val="24"/>
          <w:lang w:eastAsia="lt-LT"/>
        </w:rPr>
        <w:t>Lietuvos nacionalinis dailės muziejus;</w:t>
      </w:r>
    </w:p>
    <w:p w:rsidR="004F2A03" w:rsidRDefault="0032655D">
      <w:pPr>
        <w:tabs>
          <w:tab w:val="left" w:pos="1418"/>
        </w:tabs>
        <w:spacing w:line="360" w:lineRule="atLeast"/>
        <w:ind w:firstLine="720"/>
        <w:jc w:val="both"/>
        <w:rPr>
          <w:szCs w:val="24"/>
          <w:lang w:eastAsia="lt-LT"/>
        </w:rPr>
      </w:pPr>
      <w:r>
        <w:rPr>
          <w:szCs w:val="24"/>
          <w:lang w:eastAsia="lt-LT"/>
        </w:rPr>
        <w:t>8.5</w:t>
      </w:r>
      <w:r>
        <w:rPr>
          <w:szCs w:val="24"/>
          <w:lang w:eastAsia="lt-LT"/>
        </w:rPr>
        <w:t>.</w:t>
      </w:r>
      <w:r>
        <w:rPr>
          <w:szCs w:val="24"/>
          <w:lang w:eastAsia="lt-LT"/>
        </w:rPr>
        <w:tab/>
      </w:r>
      <w:r>
        <w:rPr>
          <w:color w:val="000000"/>
          <w:szCs w:val="24"/>
          <w:lang w:eastAsia="lt-LT"/>
        </w:rPr>
        <w:t>Nacionalinis M. K. Čiurlionio dailės muziejus;</w:t>
      </w:r>
    </w:p>
    <w:p w:rsidR="004F2A03" w:rsidRDefault="0032655D">
      <w:pPr>
        <w:tabs>
          <w:tab w:val="left" w:pos="1418"/>
        </w:tabs>
        <w:spacing w:line="360" w:lineRule="atLeast"/>
        <w:ind w:firstLine="720"/>
        <w:jc w:val="both"/>
        <w:rPr>
          <w:szCs w:val="24"/>
          <w:lang w:eastAsia="lt-LT"/>
        </w:rPr>
      </w:pPr>
      <w:r>
        <w:rPr>
          <w:szCs w:val="24"/>
          <w:lang w:eastAsia="lt-LT"/>
        </w:rPr>
        <w:t>8.6</w:t>
      </w:r>
      <w:r>
        <w:rPr>
          <w:szCs w:val="24"/>
          <w:lang w:eastAsia="lt-LT"/>
        </w:rPr>
        <w:t>.</w:t>
      </w:r>
      <w:r>
        <w:rPr>
          <w:szCs w:val="24"/>
          <w:lang w:eastAsia="lt-LT"/>
        </w:rPr>
        <w:tab/>
      </w:r>
      <w:r>
        <w:rPr>
          <w:color w:val="000000"/>
          <w:szCs w:val="24"/>
          <w:lang w:eastAsia="lt-LT"/>
        </w:rPr>
        <w:t>Lietuvos nacionalinis operos ir baleto teatras;</w:t>
      </w:r>
    </w:p>
    <w:p w:rsidR="004F2A03" w:rsidRDefault="0032655D">
      <w:pPr>
        <w:tabs>
          <w:tab w:val="left" w:pos="1418"/>
        </w:tabs>
        <w:spacing w:line="360" w:lineRule="atLeast"/>
        <w:ind w:firstLine="720"/>
        <w:jc w:val="both"/>
        <w:rPr>
          <w:szCs w:val="24"/>
          <w:lang w:eastAsia="lt-LT"/>
        </w:rPr>
      </w:pPr>
      <w:r>
        <w:rPr>
          <w:szCs w:val="24"/>
          <w:lang w:eastAsia="lt-LT"/>
        </w:rPr>
        <w:t>8.7</w:t>
      </w:r>
      <w:r>
        <w:rPr>
          <w:szCs w:val="24"/>
          <w:lang w:eastAsia="lt-LT"/>
        </w:rPr>
        <w:t>.</w:t>
      </w:r>
      <w:r>
        <w:rPr>
          <w:szCs w:val="24"/>
          <w:lang w:eastAsia="lt-LT"/>
        </w:rPr>
        <w:tab/>
      </w:r>
      <w:r>
        <w:rPr>
          <w:color w:val="000000"/>
          <w:szCs w:val="24"/>
          <w:lang w:eastAsia="lt-LT"/>
        </w:rPr>
        <w:t>Lietuvos nacionalinis dramos teatras;</w:t>
      </w:r>
    </w:p>
    <w:p w:rsidR="004F2A03" w:rsidRDefault="0032655D">
      <w:pPr>
        <w:tabs>
          <w:tab w:val="left" w:pos="1418"/>
        </w:tabs>
        <w:spacing w:line="360" w:lineRule="atLeast"/>
        <w:ind w:firstLine="720"/>
        <w:jc w:val="both"/>
        <w:rPr>
          <w:szCs w:val="24"/>
          <w:lang w:eastAsia="lt-LT"/>
        </w:rPr>
      </w:pPr>
      <w:r>
        <w:rPr>
          <w:szCs w:val="24"/>
          <w:lang w:eastAsia="lt-LT"/>
        </w:rPr>
        <w:t>8.8</w:t>
      </w:r>
      <w:r>
        <w:rPr>
          <w:szCs w:val="24"/>
          <w:lang w:eastAsia="lt-LT"/>
        </w:rPr>
        <w:t>.</w:t>
      </w:r>
      <w:r>
        <w:rPr>
          <w:szCs w:val="24"/>
          <w:lang w:eastAsia="lt-LT"/>
        </w:rPr>
        <w:tab/>
      </w:r>
      <w:r>
        <w:rPr>
          <w:color w:val="000000"/>
          <w:szCs w:val="24"/>
          <w:lang w:eastAsia="lt-LT"/>
        </w:rPr>
        <w:t>Nacionalinis Kauno dramos teatras;</w:t>
      </w:r>
    </w:p>
    <w:p w:rsidR="004F2A03" w:rsidRDefault="0032655D">
      <w:pPr>
        <w:tabs>
          <w:tab w:val="left" w:pos="1418"/>
        </w:tabs>
        <w:spacing w:line="360" w:lineRule="atLeast"/>
        <w:ind w:firstLine="720"/>
        <w:jc w:val="both"/>
        <w:rPr>
          <w:szCs w:val="24"/>
          <w:lang w:eastAsia="lt-LT"/>
        </w:rPr>
      </w:pPr>
      <w:r>
        <w:rPr>
          <w:szCs w:val="24"/>
          <w:lang w:eastAsia="lt-LT"/>
        </w:rPr>
        <w:t>8.9</w:t>
      </w:r>
      <w:r>
        <w:rPr>
          <w:szCs w:val="24"/>
          <w:lang w:eastAsia="lt-LT"/>
        </w:rPr>
        <w:t>.</w:t>
      </w:r>
      <w:r>
        <w:rPr>
          <w:szCs w:val="24"/>
          <w:lang w:eastAsia="lt-LT"/>
        </w:rPr>
        <w:tab/>
      </w:r>
      <w:r>
        <w:rPr>
          <w:color w:val="000000"/>
          <w:szCs w:val="24"/>
          <w:lang w:eastAsia="lt-LT"/>
        </w:rPr>
        <w:t>Koncertinė įstaiga Lietuvos nacionalinė filharmonija;</w:t>
      </w:r>
    </w:p>
    <w:p w:rsidR="004F2A03" w:rsidRDefault="0032655D">
      <w:pPr>
        <w:tabs>
          <w:tab w:val="left" w:pos="1418"/>
        </w:tabs>
        <w:spacing w:line="360" w:lineRule="atLeast"/>
        <w:ind w:firstLine="720"/>
        <w:jc w:val="both"/>
        <w:rPr>
          <w:szCs w:val="24"/>
          <w:lang w:eastAsia="lt-LT"/>
        </w:rPr>
      </w:pPr>
      <w:r>
        <w:rPr>
          <w:szCs w:val="24"/>
          <w:lang w:eastAsia="lt-LT"/>
        </w:rPr>
        <w:t>8.10</w:t>
      </w:r>
      <w:r>
        <w:rPr>
          <w:szCs w:val="24"/>
          <w:lang w:eastAsia="lt-LT"/>
        </w:rPr>
        <w:t>.</w:t>
      </w:r>
      <w:r>
        <w:rPr>
          <w:szCs w:val="24"/>
          <w:lang w:eastAsia="lt-LT"/>
        </w:rPr>
        <w:tab/>
      </w:r>
      <w:r>
        <w:rPr>
          <w:color w:val="000000"/>
          <w:szCs w:val="24"/>
          <w:lang w:eastAsia="lt-LT"/>
        </w:rPr>
        <w:t>Nacionalinis muziejus Lietuvos Didžiosios Kunigaikštystės valdovų rūmai;</w:t>
      </w:r>
    </w:p>
    <w:p w:rsidR="004F2A03" w:rsidRDefault="0032655D">
      <w:pPr>
        <w:tabs>
          <w:tab w:val="left" w:pos="1418"/>
        </w:tabs>
        <w:spacing w:line="360" w:lineRule="atLeast"/>
        <w:ind w:firstLine="720"/>
        <w:jc w:val="both"/>
        <w:rPr>
          <w:szCs w:val="24"/>
          <w:lang w:eastAsia="lt-LT"/>
        </w:rPr>
      </w:pPr>
      <w:r>
        <w:rPr>
          <w:szCs w:val="24"/>
          <w:lang w:eastAsia="lt-LT"/>
        </w:rPr>
        <w:t>8.11</w:t>
      </w:r>
      <w:r>
        <w:rPr>
          <w:szCs w:val="24"/>
          <w:lang w:eastAsia="lt-LT"/>
        </w:rPr>
        <w:t>.</w:t>
      </w:r>
      <w:r>
        <w:rPr>
          <w:szCs w:val="24"/>
          <w:lang w:eastAsia="lt-LT"/>
        </w:rPr>
        <w:tab/>
      </w:r>
      <w:r>
        <w:rPr>
          <w:color w:val="000000"/>
          <w:szCs w:val="24"/>
          <w:lang w:eastAsia="lt-LT"/>
        </w:rPr>
        <w:t>viešoji įstaiga Spaudos, radijo ir televizijos rėmimo fondas;</w:t>
      </w:r>
    </w:p>
    <w:p w:rsidR="004F2A03" w:rsidRDefault="0032655D">
      <w:pPr>
        <w:tabs>
          <w:tab w:val="left" w:pos="1418"/>
        </w:tabs>
        <w:spacing w:line="360" w:lineRule="atLeast"/>
        <w:ind w:firstLine="720"/>
        <w:jc w:val="both"/>
        <w:rPr>
          <w:szCs w:val="24"/>
          <w:lang w:eastAsia="lt-LT"/>
        </w:rPr>
      </w:pPr>
      <w:r>
        <w:rPr>
          <w:szCs w:val="24"/>
          <w:lang w:eastAsia="lt-LT"/>
        </w:rPr>
        <w:t>8.12</w:t>
      </w:r>
      <w:r>
        <w:rPr>
          <w:szCs w:val="24"/>
          <w:lang w:eastAsia="lt-LT"/>
        </w:rPr>
        <w:t>.</w:t>
      </w:r>
      <w:r>
        <w:rPr>
          <w:szCs w:val="24"/>
          <w:lang w:eastAsia="lt-LT"/>
        </w:rPr>
        <w:tab/>
      </w:r>
      <w:r>
        <w:rPr>
          <w:color w:val="000000"/>
          <w:szCs w:val="24"/>
          <w:lang w:eastAsia="lt-LT"/>
        </w:rPr>
        <w:t>viešoji įstaiga „Lietuvos nacionalinis radijas ir televizija“;</w:t>
      </w:r>
      <w:r>
        <w:rPr>
          <w:color w:val="00B050"/>
          <w:szCs w:val="24"/>
          <w:lang w:eastAsia="lt-LT"/>
        </w:rPr>
        <w:t xml:space="preserve"> </w:t>
      </w:r>
    </w:p>
    <w:p w:rsidR="004F2A03" w:rsidRDefault="0032655D">
      <w:pPr>
        <w:tabs>
          <w:tab w:val="left" w:pos="1418"/>
        </w:tabs>
        <w:spacing w:line="360" w:lineRule="atLeast"/>
        <w:ind w:firstLine="720"/>
        <w:jc w:val="both"/>
        <w:rPr>
          <w:szCs w:val="24"/>
          <w:lang w:eastAsia="lt-LT"/>
        </w:rPr>
      </w:pPr>
      <w:r>
        <w:rPr>
          <w:szCs w:val="24"/>
          <w:lang w:eastAsia="lt-LT"/>
        </w:rPr>
        <w:t>8.13</w:t>
      </w:r>
      <w:r>
        <w:rPr>
          <w:szCs w:val="24"/>
          <w:lang w:eastAsia="lt-LT"/>
        </w:rPr>
        <w:t>.</w:t>
      </w:r>
      <w:r>
        <w:rPr>
          <w:szCs w:val="24"/>
          <w:lang w:eastAsia="lt-LT"/>
        </w:rPr>
        <w:tab/>
        <w:t>Lietuvos vyriausiojo archyvaro tarnyba;</w:t>
      </w:r>
    </w:p>
    <w:p w:rsidR="004F2A03" w:rsidRDefault="0032655D">
      <w:pPr>
        <w:tabs>
          <w:tab w:val="left" w:pos="1418"/>
        </w:tabs>
        <w:spacing w:line="360" w:lineRule="atLeast"/>
        <w:ind w:firstLine="720"/>
        <w:jc w:val="both"/>
        <w:rPr>
          <w:szCs w:val="24"/>
          <w:lang w:eastAsia="lt-LT"/>
        </w:rPr>
      </w:pPr>
      <w:r>
        <w:rPr>
          <w:szCs w:val="24"/>
          <w:lang w:eastAsia="lt-LT"/>
        </w:rPr>
        <w:t>8.14</w:t>
      </w:r>
      <w:r>
        <w:rPr>
          <w:szCs w:val="24"/>
          <w:lang w:eastAsia="lt-LT"/>
        </w:rPr>
        <w:t>.</w:t>
      </w:r>
      <w:r>
        <w:rPr>
          <w:szCs w:val="24"/>
          <w:lang w:eastAsia="lt-LT"/>
        </w:rPr>
        <w:tab/>
      </w:r>
      <w:r>
        <w:rPr>
          <w:color w:val="000000"/>
          <w:szCs w:val="24"/>
          <w:lang w:eastAsia="lt-LT"/>
        </w:rPr>
        <w:t>Tautinių mažumų departamentas prie Lietuvos Respublikos Vyriausybės;</w:t>
      </w:r>
    </w:p>
    <w:p w:rsidR="004F2A03" w:rsidRDefault="0032655D">
      <w:pPr>
        <w:tabs>
          <w:tab w:val="left" w:pos="1418"/>
        </w:tabs>
        <w:spacing w:line="360" w:lineRule="atLeast"/>
        <w:ind w:firstLine="720"/>
        <w:jc w:val="both"/>
        <w:rPr>
          <w:szCs w:val="24"/>
          <w:lang w:eastAsia="lt-LT"/>
        </w:rPr>
      </w:pPr>
      <w:r>
        <w:rPr>
          <w:szCs w:val="24"/>
          <w:lang w:eastAsia="lt-LT"/>
        </w:rPr>
        <w:t>8.15</w:t>
      </w:r>
      <w:r>
        <w:rPr>
          <w:szCs w:val="24"/>
          <w:lang w:eastAsia="lt-LT"/>
        </w:rPr>
        <w:t>.</w:t>
      </w:r>
      <w:r>
        <w:rPr>
          <w:szCs w:val="24"/>
          <w:lang w:eastAsia="lt-LT"/>
        </w:rPr>
        <w:tab/>
      </w:r>
      <w:r>
        <w:rPr>
          <w:color w:val="000000"/>
          <w:szCs w:val="24"/>
          <w:lang w:eastAsia="lt-LT"/>
        </w:rPr>
        <w:t>Etninės kultūros globos taryba;</w:t>
      </w:r>
    </w:p>
    <w:p w:rsidR="004F2A03" w:rsidRDefault="0032655D">
      <w:pPr>
        <w:tabs>
          <w:tab w:val="left" w:pos="1418"/>
        </w:tabs>
        <w:spacing w:line="360" w:lineRule="atLeast"/>
        <w:ind w:firstLine="720"/>
        <w:jc w:val="both"/>
        <w:rPr>
          <w:szCs w:val="24"/>
          <w:lang w:eastAsia="lt-LT"/>
        </w:rPr>
      </w:pPr>
      <w:r>
        <w:rPr>
          <w:szCs w:val="24"/>
          <w:lang w:eastAsia="lt-LT"/>
        </w:rPr>
        <w:t>8.16</w:t>
      </w:r>
      <w:r>
        <w:rPr>
          <w:szCs w:val="24"/>
          <w:lang w:eastAsia="lt-LT"/>
        </w:rPr>
        <w:t>.</w:t>
      </w:r>
      <w:r>
        <w:rPr>
          <w:szCs w:val="24"/>
          <w:lang w:eastAsia="lt-LT"/>
        </w:rPr>
        <w:tab/>
        <w:t>Lietuvos radijo ir televizijos komisija;</w:t>
      </w:r>
    </w:p>
    <w:p w:rsidR="004F2A03" w:rsidRDefault="0032655D">
      <w:pPr>
        <w:tabs>
          <w:tab w:val="left" w:pos="1418"/>
        </w:tabs>
        <w:spacing w:line="360" w:lineRule="atLeast"/>
        <w:ind w:firstLine="720"/>
        <w:jc w:val="both"/>
        <w:rPr>
          <w:szCs w:val="24"/>
          <w:lang w:eastAsia="lt-LT"/>
        </w:rPr>
      </w:pPr>
      <w:r>
        <w:rPr>
          <w:szCs w:val="24"/>
          <w:lang w:eastAsia="lt-LT"/>
        </w:rPr>
        <w:t>8.17</w:t>
      </w:r>
      <w:r>
        <w:rPr>
          <w:szCs w:val="24"/>
          <w:lang w:eastAsia="lt-LT"/>
        </w:rPr>
        <w:t>.</w:t>
      </w:r>
      <w:r>
        <w:rPr>
          <w:szCs w:val="24"/>
          <w:lang w:eastAsia="lt-LT"/>
        </w:rPr>
        <w:tab/>
        <w:t xml:space="preserve">Lietuvos Respublikos valstybinė kultūros paveldo </w:t>
      </w:r>
      <w:r>
        <w:rPr>
          <w:color w:val="000000"/>
          <w:szCs w:val="24"/>
          <w:lang w:eastAsia="lt-LT"/>
        </w:rPr>
        <w:t>komisija;</w:t>
      </w:r>
    </w:p>
    <w:p w:rsidR="004F2A03" w:rsidRDefault="0032655D">
      <w:pPr>
        <w:tabs>
          <w:tab w:val="left" w:pos="1418"/>
        </w:tabs>
        <w:spacing w:line="360" w:lineRule="atLeast"/>
        <w:ind w:firstLine="720"/>
        <w:jc w:val="both"/>
        <w:rPr>
          <w:szCs w:val="24"/>
          <w:lang w:eastAsia="lt-LT"/>
        </w:rPr>
      </w:pPr>
      <w:r>
        <w:rPr>
          <w:szCs w:val="24"/>
          <w:lang w:eastAsia="lt-LT"/>
        </w:rPr>
        <w:t>8.18</w:t>
      </w:r>
      <w:r>
        <w:rPr>
          <w:szCs w:val="24"/>
          <w:lang w:eastAsia="lt-LT"/>
        </w:rPr>
        <w:t>.</w:t>
      </w:r>
      <w:r>
        <w:rPr>
          <w:szCs w:val="24"/>
          <w:lang w:eastAsia="lt-LT"/>
        </w:rPr>
        <w:tab/>
      </w:r>
      <w:r>
        <w:rPr>
          <w:spacing w:val="-2"/>
          <w:szCs w:val="24"/>
          <w:lang w:eastAsia="lt-LT"/>
        </w:rPr>
        <w:t>Lietuvos gyventojų genocido ir rezistencijos tyrimo centras;</w:t>
      </w:r>
    </w:p>
    <w:p w:rsidR="004F2A03" w:rsidRDefault="0032655D">
      <w:pPr>
        <w:tabs>
          <w:tab w:val="left" w:pos="1418"/>
        </w:tabs>
        <w:spacing w:line="360" w:lineRule="atLeast"/>
        <w:ind w:firstLine="720"/>
        <w:jc w:val="both"/>
        <w:rPr>
          <w:szCs w:val="24"/>
          <w:lang w:eastAsia="lt-LT"/>
        </w:rPr>
      </w:pPr>
      <w:r>
        <w:rPr>
          <w:szCs w:val="24"/>
          <w:lang w:eastAsia="lt-LT"/>
        </w:rPr>
        <w:t>8.19</w:t>
      </w:r>
      <w:r>
        <w:rPr>
          <w:szCs w:val="24"/>
          <w:lang w:eastAsia="lt-LT"/>
        </w:rPr>
        <w:t>.</w:t>
      </w:r>
      <w:r>
        <w:rPr>
          <w:szCs w:val="24"/>
          <w:lang w:eastAsia="lt-LT"/>
        </w:rPr>
        <w:tab/>
        <w:t>Valstybinė lietuvių kalbos komisija;</w:t>
      </w:r>
    </w:p>
    <w:p w:rsidR="004F2A03" w:rsidRDefault="0032655D">
      <w:pPr>
        <w:tabs>
          <w:tab w:val="left" w:pos="1418"/>
        </w:tabs>
        <w:spacing w:line="360" w:lineRule="atLeast"/>
        <w:ind w:firstLine="720"/>
        <w:jc w:val="both"/>
        <w:rPr>
          <w:szCs w:val="24"/>
          <w:lang w:eastAsia="lt-LT"/>
        </w:rPr>
      </w:pPr>
      <w:r>
        <w:rPr>
          <w:szCs w:val="24"/>
          <w:lang w:eastAsia="lt-LT"/>
        </w:rPr>
        <w:t>8.20</w:t>
      </w:r>
      <w:r>
        <w:rPr>
          <w:szCs w:val="24"/>
          <w:lang w:eastAsia="lt-LT"/>
        </w:rPr>
        <w:t>.</w:t>
      </w:r>
      <w:r>
        <w:rPr>
          <w:szCs w:val="24"/>
          <w:lang w:eastAsia="lt-LT"/>
        </w:rPr>
        <w:tab/>
      </w:r>
      <w:r>
        <w:rPr>
          <w:color w:val="000000"/>
          <w:szCs w:val="24"/>
          <w:lang w:eastAsia="lt-LT"/>
        </w:rPr>
        <w:t>Žurnalistų etikos inspektoriaus tarnyba.</w:t>
      </w:r>
    </w:p>
    <w:p w:rsidR="004F2A03" w:rsidRDefault="0032655D">
      <w:pPr>
        <w:tabs>
          <w:tab w:val="left" w:pos="1418"/>
        </w:tabs>
        <w:spacing w:line="360" w:lineRule="atLeast"/>
        <w:ind w:firstLine="720"/>
        <w:jc w:val="both"/>
        <w:rPr>
          <w:szCs w:val="24"/>
          <w:lang w:eastAsia="lt-LT"/>
        </w:rPr>
      </w:pPr>
      <w:r>
        <w:rPr>
          <w:szCs w:val="24"/>
          <w:lang w:eastAsia="lt-LT"/>
        </w:rPr>
        <w:t>9</w:t>
      </w:r>
      <w:r>
        <w:rPr>
          <w:szCs w:val="24"/>
          <w:lang w:eastAsia="lt-LT"/>
        </w:rPr>
        <w:t>.</w:t>
      </w:r>
      <w:r>
        <w:rPr>
          <w:szCs w:val="24"/>
          <w:lang w:eastAsia="lt-LT"/>
        </w:rPr>
        <w:tab/>
      </w:r>
      <w:r>
        <w:rPr>
          <w:spacing w:val="-2"/>
          <w:szCs w:val="24"/>
          <w:lang w:eastAsia="lt-LT"/>
        </w:rPr>
        <w:t>Socialinės apsaugos ir užimtumo valstybės veiklos sritis:</w:t>
      </w:r>
    </w:p>
    <w:p w:rsidR="004F2A03" w:rsidRDefault="0032655D">
      <w:pPr>
        <w:tabs>
          <w:tab w:val="left" w:pos="1418"/>
        </w:tabs>
        <w:spacing w:line="360" w:lineRule="atLeast"/>
        <w:ind w:firstLine="720"/>
        <w:jc w:val="both"/>
        <w:rPr>
          <w:szCs w:val="24"/>
          <w:lang w:eastAsia="lt-LT"/>
        </w:rPr>
      </w:pPr>
      <w:r>
        <w:rPr>
          <w:szCs w:val="24"/>
          <w:lang w:eastAsia="lt-LT"/>
        </w:rPr>
        <w:t>9.1</w:t>
      </w:r>
      <w:r>
        <w:rPr>
          <w:szCs w:val="24"/>
          <w:lang w:eastAsia="lt-LT"/>
        </w:rPr>
        <w:t>.</w:t>
      </w:r>
      <w:r>
        <w:rPr>
          <w:szCs w:val="24"/>
          <w:lang w:eastAsia="lt-LT"/>
        </w:rPr>
        <w:tab/>
        <w:t xml:space="preserve">Lietuvos Respublikos </w:t>
      </w:r>
      <w:r>
        <w:rPr>
          <w:spacing w:val="-2"/>
          <w:szCs w:val="24"/>
          <w:lang w:eastAsia="lt-LT"/>
        </w:rPr>
        <w:t>socialinės apsaugos ir darbo ministerija;</w:t>
      </w:r>
    </w:p>
    <w:p w:rsidR="004F2A03" w:rsidRDefault="0032655D">
      <w:pPr>
        <w:tabs>
          <w:tab w:val="left" w:pos="1418"/>
        </w:tabs>
        <w:spacing w:line="360" w:lineRule="atLeast"/>
        <w:ind w:firstLine="720"/>
        <w:jc w:val="both"/>
        <w:rPr>
          <w:szCs w:val="24"/>
          <w:lang w:eastAsia="lt-LT"/>
        </w:rPr>
      </w:pPr>
      <w:r>
        <w:rPr>
          <w:szCs w:val="24"/>
          <w:lang w:eastAsia="lt-LT"/>
        </w:rPr>
        <w:t>9.2</w:t>
      </w:r>
      <w:r>
        <w:rPr>
          <w:szCs w:val="24"/>
          <w:lang w:eastAsia="lt-LT"/>
        </w:rPr>
        <w:t>.</w:t>
      </w:r>
      <w:r>
        <w:rPr>
          <w:szCs w:val="24"/>
          <w:lang w:eastAsia="lt-LT"/>
        </w:rPr>
        <w:tab/>
      </w:r>
      <w:r>
        <w:rPr>
          <w:spacing w:val="-2"/>
          <w:szCs w:val="24"/>
          <w:lang w:eastAsia="lt-LT"/>
        </w:rPr>
        <w:t>Nacionalinė šeimos taryba.</w:t>
      </w:r>
    </w:p>
    <w:p w:rsidR="004F2A03" w:rsidRDefault="0032655D">
      <w:pPr>
        <w:tabs>
          <w:tab w:val="left" w:pos="1418"/>
        </w:tabs>
        <w:spacing w:line="360" w:lineRule="atLeast"/>
        <w:ind w:firstLine="720"/>
        <w:jc w:val="both"/>
        <w:rPr>
          <w:szCs w:val="24"/>
          <w:lang w:eastAsia="lt-LT"/>
        </w:rPr>
      </w:pPr>
      <w:r>
        <w:rPr>
          <w:szCs w:val="24"/>
          <w:lang w:eastAsia="lt-LT"/>
        </w:rPr>
        <w:t>10</w:t>
      </w:r>
      <w:r>
        <w:rPr>
          <w:szCs w:val="24"/>
          <w:lang w:eastAsia="lt-LT"/>
        </w:rPr>
        <w:t>.</w:t>
      </w:r>
      <w:r>
        <w:rPr>
          <w:szCs w:val="24"/>
          <w:lang w:eastAsia="lt-LT"/>
        </w:rPr>
        <w:tab/>
      </w:r>
      <w:r>
        <w:rPr>
          <w:spacing w:val="-2"/>
          <w:szCs w:val="24"/>
          <w:lang w:eastAsia="lt-LT"/>
        </w:rPr>
        <w:t>Transporto ir ryšių valstybės veiklos sritis:</w:t>
      </w:r>
    </w:p>
    <w:p w:rsidR="004F2A03" w:rsidRDefault="0032655D">
      <w:pPr>
        <w:tabs>
          <w:tab w:val="left" w:pos="1418"/>
        </w:tabs>
        <w:spacing w:line="360" w:lineRule="atLeast"/>
        <w:ind w:firstLine="720"/>
        <w:jc w:val="both"/>
        <w:rPr>
          <w:szCs w:val="24"/>
          <w:lang w:eastAsia="lt-LT"/>
        </w:rPr>
      </w:pPr>
      <w:r>
        <w:rPr>
          <w:szCs w:val="24"/>
          <w:lang w:eastAsia="lt-LT"/>
        </w:rPr>
        <w:t>10.1</w:t>
      </w:r>
      <w:r>
        <w:rPr>
          <w:szCs w:val="24"/>
          <w:lang w:eastAsia="lt-LT"/>
        </w:rPr>
        <w:t>.</w:t>
      </w:r>
      <w:r>
        <w:rPr>
          <w:szCs w:val="24"/>
          <w:lang w:eastAsia="lt-LT"/>
        </w:rPr>
        <w:tab/>
        <w:t xml:space="preserve">Lietuvos Respublikos </w:t>
      </w:r>
      <w:r>
        <w:rPr>
          <w:spacing w:val="-2"/>
          <w:szCs w:val="24"/>
          <w:lang w:eastAsia="lt-LT"/>
        </w:rPr>
        <w:t>susisiekimo ministerija;</w:t>
      </w:r>
    </w:p>
    <w:p w:rsidR="004F2A03" w:rsidRDefault="0032655D">
      <w:pPr>
        <w:tabs>
          <w:tab w:val="left" w:pos="1418"/>
        </w:tabs>
        <w:spacing w:line="360" w:lineRule="atLeast"/>
        <w:ind w:firstLine="720"/>
        <w:jc w:val="both"/>
        <w:rPr>
          <w:szCs w:val="24"/>
          <w:lang w:eastAsia="lt-LT"/>
        </w:rPr>
      </w:pPr>
      <w:r>
        <w:rPr>
          <w:szCs w:val="24"/>
          <w:lang w:eastAsia="lt-LT"/>
        </w:rPr>
        <w:t>10.2</w:t>
      </w:r>
      <w:r>
        <w:rPr>
          <w:szCs w:val="24"/>
          <w:lang w:eastAsia="lt-LT"/>
        </w:rPr>
        <w:t>.</w:t>
      </w:r>
      <w:r>
        <w:rPr>
          <w:szCs w:val="24"/>
          <w:lang w:eastAsia="lt-LT"/>
        </w:rPr>
        <w:tab/>
      </w:r>
      <w:r>
        <w:rPr>
          <w:color w:val="000000"/>
          <w:szCs w:val="24"/>
          <w:lang w:eastAsia="lt-LT"/>
        </w:rPr>
        <w:t>Lietuvos Respublikos ryšių reguliavimo tarnyba.</w:t>
      </w:r>
    </w:p>
    <w:p w:rsidR="004F2A03" w:rsidRDefault="0032655D">
      <w:pPr>
        <w:tabs>
          <w:tab w:val="left" w:pos="1418"/>
        </w:tabs>
        <w:spacing w:line="360" w:lineRule="atLeast"/>
        <w:ind w:firstLine="720"/>
        <w:jc w:val="both"/>
        <w:rPr>
          <w:szCs w:val="24"/>
          <w:lang w:eastAsia="lt-LT"/>
        </w:rPr>
      </w:pPr>
      <w:r>
        <w:rPr>
          <w:szCs w:val="24"/>
          <w:lang w:eastAsia="lt-LT"/>
        </w:rPr>
        <w:t>11</w:t>
      </w:r>
      <w:r>
        <w:rPr>
          <w:szCs w:val="24"/>
          <w:lang w:eastAsia="lt-LT"/>
        </w:rPr>
        <w:t>.</w:t>
      </w:r>
      <w:r>
        <w:rPr>
          <w:szCs w:val="24"/>
          <w:lang w:eastAsia="lt-LT"/>
        </w:rPr>
        <w:tab/>
      </w:r>
      <w:r>
        <w:rPr>
          <w:spacing w:val="-2"/>
          <w:szCs w:val="24"/>
          <w:lang w:eastAsia="lt-LT"/>
        </w:rPr>
        <w:t>Sveikatos valstybės veiklos sritis:</w:t>
      </w:r>
    </w:p>
    <w:p w:rsidR="004F2A03" w:rsidRDefault="0032655D">
      <w:pPr>
        <w:tabs>
          <w:tab w:val="left" w:pos="1418"/>
        </w:tabs>
        <w:spacing w:line="360" w:lineRule="atLeast"/>
        <w:ind w:firstLine="720"/>
        <w:jc w:val="both"/>
        <w:rPr>
          <w:szCs w:val="24"/>
          <w:lang w:eastAsia="lt-LT"/>
        </w:rPr>
      </w:pPr>
      <w:r>
        <w:rPr>
          <w:szCs w:val="24"/>
          <w:lang w:eastAsia="lt-LT"/>
        </w:rPr>
        <w:t>11.1</w:t>
      </w:r>
      <w:r>
        <w:rPr>
          <w:szCs w:val="24"/>
          <w:lang w:eastAsia="lt-LT"/>
        </w:rPr>
        <w:t>.</w:t>
      </w:r>
      <w:r>
        <w:rPr>
          <w:szCs w:val="24"/>
          <w:lang w:eastAsia="lt-LT"/>
        </w:rPr>
        <w:tab/>
        <w:t xml:space="preserve">Lietuvos Respublikos </w:t>
      </w:r>
      <w:r>
        <w:rPr>
          <w:spacing w:val="-2"/>
          <w:szCs w:val="24"/>
          <w:lang w:eastAsia="lt-LT"/>
        </w:rPr>
        <w:t>sveikatos apsaugos ministerija;</w:t>
      </w:r>
    </w:p>
    <w:p w:rsidR="004F2A03" w:rsidRDefault="0032655D">
      <w:pPr>
        <w:tabs>
          <w:tab w:val="left" w:pos="1418"/>
        </w:tabs>
        <w:spacing w:line="360" w:lineRule="atLeast"/>
        <w:ind w:firstLine="720"/>
        <w:jc w:val="both"/>
        <w:rPr>
          <w:szCs w:val="24"/>
          <w:lang w:eastAsia="lt-LT"/>
        </w:rPr>
      </w:pPr>
      <w:r>
        <w:rPr>
          <w:szCs w:val="24"/>
          <w:lang w:eastAsia="lt-LT"/>
        </w:rPr>
        <w:t>11.2</w:t>
      </w:r>
      <w:r>
        <w:rPr>
          <w:szCs w:val="24"/>
          <w:lang w:eastAsia="lt-LT"/>
        </w:rPr>
        <w:t>.</w:t>
      </w:r>
      <w:r>
        <w:rPr>
          <w:szCs w:val="24"/>
          <w:lang w:eastAsia="lt-LT"/>
        </w:rPr>
        <w:tab/>
      </w:r>
      <w:r>
        <w:rPr>
          <w:color w:val="000000"/>
          <w:szCs w:val="24"/>
          <w:lang w:eastAsia="lt-LT"/>
        </w:rPr>
        <w:t>Narkotikų, tabako ir alkoholio kontrolės departamentas;</w:t>
      </w:r>
    </w:p>
    <w:p w:rsidR="004F2A03" w:rsidRDefault="0032655D">
      <w:pPr>
        <w:tabs>
          <w:tab w:val="left" w:pos="1418"/>
        </w:tabs>
        <w:spacing w:line="360" w:lineRule="atLeast"/>
        <w:ind w:firstLine="720"/>
        <w:jc w:val="both"/>
        <w:rPr>
          <w:szCs w:val="24"/>
          <w:lang w:eastAsia="lt-LT"/>
        </w:rPr>
      </w:pPr>
      <w:r>
        <w:rPr>
          <w:szCs w:val="24"/>
          <w:lang w:eastAsia="lt-LT"/>
        </w:rPr>
        <w:t>11.3</w:t>
      </w:r>
      <w:r>
        <w:rPr>
          <w:szCs w:val="24"/>
          <w:lang w:eastAsia="lt-LT"/>
        </w:rPr>
        <w:t>.</w:t>
      </w:r>
      <w:r>
        <w:rPr>
          <w:szCs w:val="24"/>
          <w:lang w:eastAsia="lt-LT"/>
        </w:rPr>
        <w:tab/>
      </w:r>
      <w:r>
        <w:rPr>
          <w:color w:val="000000"/>
          <w:szCs w:val="24"/>
          <w:lang w:eastAsia="lt-LT"/>
        </w:rPr>
        <w:t>Nacionalinė sveikatos taryba.</w:t>
      </w:r>
    </w:p>
    <w:p w:rsidR="004F2A03" w:rsidRDefault="0032655D">
      <w:pPr>
        <w:tabs>
          <w:tab w:val="left" w:pos="1418"/>
        </w:tabs>
        <w:spacing w:line="360" w:lineRule="atLeast"/>
        <w:ind w:firstLine="720"/>
        <w:jc w:val="both"/>
        <w:rPr>
          <w:szCs w:val="24"/>
          <w:lang w:eastAsia="lt-LT"/>
        </w:rPr>
      </w:pPr>
      <w:r>
        <w:rPr>
          <w:szCs w:val="24"/>
          <w:lang w:eastAsia="lt-LT"/>
        </w:rPr>
        <w:t>12</w:t>
      </w:r>
      <w:r>
        <w:rPr>
          <w:szCs w:val="24"/>
          <w:lang w:eastAsia="lt-LT"/>
        </w:rPr>
        <w:t>.</w:t>
      </w:r>
      <w:r>
        <w:rPr>
          <w:szCs w:val="24"/>
          <w:lang w:eastAsia="lt-LT"/>
        </w:rPr>
        <w:tab/>
      </w:r>
      <w:r>
        <w:rPr>
          <w:spacing w:val="-2"/>
          <w:szCs w:val="24"/>
          <w:lang w:eastAsia="lt-LT"/>
        </w:rPr>
        <w:t>Švietimo, mokslo ir sporto valstybės veiklos sritis:</w:t>
      </w:r>
    </w:p>
    <w:p w:rsidR="004F2A03" w:rsidRDefault="0032655D">
      <w:pPr>
        <w:tabs>
          <w:tab w:val="left" w:pos="1418"/>
          <w:tab w:val="left" w:pos="1701"/>
        </w:tabs>
        <w:spacing w:line="360" w:lineRule="atLeast"/>
        <w:ind w:firstLine="720"/>
        <w:jc w:val="both"/>
        <w:rPr>
          <w:szCs w:val="24"/>
          <w:lang w:eastAsia="lt-LT"/>
        </w:rPr>
      </w:pPr>
      <w:r>
        <w:rPr>
          <w:szCs w:val="24"/>
          <w:lang w:eastAsia="lt-LT"/>
        </w:rPr>
        <w:t>12.1</w:t>
      </w:r>
      <w:r>
        <w:rPr>
          <w:szCs w:val="24"/>
          <w:lang w:eastAsia="lt-LT"/>
        </w:rPr>
        <w:t>.</w:t>
      </w:r>
      <w:r>
        <w:rPr>
          <w:szCs w:val="24"/>
          <w:lang w:eastAsia="lt-LT"/>
        </w:rPr>
        <w:tab/>
        <w:t xml:space="preserve">Lietuvos Respublikos </w:t>
      </w:r>
      <w:r>
        <w:rPr>
          <w:spacing w:val="-2"/>
          <w:szCs w:val="24"/>
          <w:lang w:eastAsia="lt-LT"/>
        </w:rPr>
        <w:t>švietimo, mokslo ir sporto ministerija;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12.2</w:t>
      </w:r>
      <w:r>
        <w:rPr>
          <w:szCs w:val="24"/>
          <w:lang w:eastAsia="lt-LT"/>
        </w:rPr>
        <w:t>.</w:t>
      </w:r>
      <w:r>
        <w:rPr>
          <w:szCs w:val="24"/>
          <w:lang w:eastAsia="lt-LT"/>
        </w:rPr>
        <w:tab/>
      </w:r>
      <w:r>
        <w:rPr>
          <w:spacing w:val="-2"/>
          <w:szCs w:val="24"/>
          <w:lang w:eastAsia="lt-LT"/>
        </w:rPr>
        <w:t>Lietuvos Respublikos akademinės etikos ir procedūrų kontrolieriaus tarnyba;</w:t>
      </w:r>
    </w:p>
    <w:p w:rsidR="004F2A03" w:rsidRDefault="0032655D">
      <w:pPr>
        <w:tabs>
          <w:tab w:val="left" w:pos="1418"/>
          <w:tab w:val="left" w:pos="1701"/>
        </w:tabs>
        <w:spacing w:line="360" w:lineRule="atLeast"/>
        <w:ind w:firstLine="720"/>
        <w:jc w:val="both"/>
        <w:rPr>
          <w:szCs w:val="24"/>
          <w:lang w:eastAsia="lt-LT"/>
        </w:rPr>
      </w:pPr>
      <w:r>
        <w:rPr>
          <w:szCs w:val="24"/>
          <w:lang w:eastAsia="lt-LT"/>
        </w:rPr>
        <w:t>12.3</w:t>
      </w:r>
      <w:r>
        <w:rPr>
          <w:szCs w:val="24"/>
          <w:lang w:eastAsia="lt-LT"/>
        </w:rPr>
        <w:t>.</w:t>
      </w:r>
      <w:r>
        <w:rPr>
          <w:szCs w:val="24"/>
          <w:lang w:eastAsia="lt-LT"/>
        </w:rPr>
        <w:tab/>
      </w:r>
      <w:r>
        <w:rPr>
          <w:spacing w:val="-2"/>
          <w:szCs w:val="24"/>
          <w:lang w:eastAsia="lt-LT"/>
        </w:rPr>
        <w:t>Vilniaus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12.4</w:t>
      </w:r>
      <w:r>
        <w:rPr>
          <w:szCs w:val="24"/>
          <w:lang w:eastAsia="lt-LT"/>
        </w:rPr>
        <w:t>.</w:t>
      </w:r>
      <w:r>
        <w:rPr>
          <w:szCs w:val="24"/>
          <w:lang w:eastAsia="lt-LT"/>
        </w:rPr>
        <w:tab/>
      </w:r>
      <w:r>
        <w:rPr>
          <w:spacing w:val="-2"/>
          <w:szCs w:val="24"/>
          <w:lang w:eastAsia="lt-LT"/>
        </w:rPr>
        <w:t>Vytauto Didžiojo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12.5</w:t>
      </w:r>
      <w:r>
        <w:rPr>
          <w:szCs w:val="24"/>
          <w:lang w:eastAsia="lt-LT"/>
        </w:rPr>
        <w:t>.</w:t>
      </w:r>
      <w:r>
        <w:rPr>
          <w:szCs w:val="24"/>
          <w:lang w:eastAsia="lt-LT"/>
        </w:rPr>
        <w:tab/>
      </w:r>
      <w:r>
        <w:rPr>
          <w:spacing w:val="-2"/>
          <w:szCs w:val="24"/>
          <w:lang w:eastAsia="lt-LT"/>
        </w:rPr>
        <w:t>Kauno technologijos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12.6</w:t>
      </w:r>
      <w:r>
        <w:rPr>
          <w:szCs w:val="24"/>
          <w:lang w:eastAsia="lt-LT"/>
        </w:rPr>
        <w:t>.</w:t>
      </w:r>
      <w:r>
        <w:rPr>
          <w:szCs w:val="24"/>
          <w:lang w:eastAsia="lt-LT"/>
        </w:rPr>
        <w:tab/>
      </w:r>
      <w:r>
        <w:rPr>
          <w:spacing w:val="-2"/>
          <w:szCs w:val="24"/>
          <w:lang w:eastAsia="lt-LT"/>
        </w:rPr>
        <w:t>Vilniaus Gedimino technikos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12.7</w:t>
      </w:r>
      <w:r>
        <w:rPr>
          <w:szCs w:val="24"/>
          <w:lang w:eastAsia="lt-LT"/>
        </w:rPr>
        <w:t>.</w:t>
      </w:r>
      <w:r>
        <w:rPr>
          <w:szCs w:val="24"/>
          <w:lang w:eastAsia="lt-LT"/>
        </w:rPr>
        <w:tab/>
      </w:r>
      <w:r>
        <w:rPr>
          <w:spacing w:val="-2"/>
          <w:szCs w:val="24"/>
          <w:lang w:eastAsia="lt-LT"/>
        </w:rPr>
        <w:t>Klaipėdos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12.8</w:t>
      </w:r>
      <w:r>
        <w:rPr>
          <w:szCs w:val="24"/>
          <w:lang w:eastAsia="lt-LT"/>
        </w:rPr>
        <w:t>.</w:t>
      </w:r>
      <w:r>
        <w:rPr>
          <w:szCs w:val="24"/>
          <w:lang w:eastAsia="lt-LT"/>
        </w:rPr>
        <w:tab/>
      </w:r>
      <w:r>
        <w:rPr>
          <w:spacing w:val="-2"/>
          <w:szCs w:val="24"/>
          <w:lang w:eastAsia="lt-LT"/>
        </w:rPr>
        <w:t xml:space="preserve">Mykolo </w:t>
      </w:r>
      <w:proofErr w:type="spellStart"/>
      <w:r>
        <w:rPr>
          <w:spacing w:val="-2"/>
          <w:szCs w:val="24"/>
          <w:lang w:eastAsia="lt-LT"/>
        </w:rPr>
        <w:t>Romerio</w:t>
      </w:r>
      <w:proofErr w:type="spellEnd"/>
      <w:r>
        <w:rPr>
          <w:spacing w:val="-2"/>
          <w:szCs w:val="24"/>
          <w:lang w:eastAsia="lt-LT"/>
        </w:rPr>
        <w:t xml:space="preserve">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12.9</w:t>
      </w:r>
      <w:r>
        <w:rPr>
          <w:szCs w:val="24"/>
          <w:lang w:eastAsia="lt-LT"/>
        </w:rPr>
        <w:t>.</w:t>
      </w:r>
      <w:r>
        <w:rPr>
          <w:szCs w:val="24"/>
          <w:lang w:eastAsia="lt-LT"/>
        </w:rPr>
        <w:tab/>
      </w:r>
      <w:r>
        <w:rPr>
          <w:spacing w:val="-2"/>
          <w:szCs w:val="24"/>
          <w:lang w:eastAsia="lt-LT"/>
        </w:rPr>
        <w:t>Lietuvos sveikatos mokslų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12.10</w:t>
      </w:r>
      <w:r>
        <w:rPr>
          <w:szCs w:val="24"/>
          <w:lang w:eastAsia="lt-LT"/>
        </w:rPr>
        <w:t>.</w:t>
      </w:r>
      <w:r>
        <w:rPr>
          <w:szCs w:val="24"/>
          <w:lang w:eastAsia="lt-LT"/>
        </w:rPr>
        <w:tab/>
      </w:r>
      <w:r>
        <w:rPr>
          <w:spacing w:val="-2"/>
          <w:szCs w:val="24"/>
          <w:lang w:eastAsia="lt-LT"/>
        </w:rPr>
        <w:t>Vilniaus dailės akademija;</w:t>
      </w:r>
    </w:p>
    <w:p w:rsidR="004F2A03" w:rsidRDefault="0032655D">
      <w:pPr>
        <w:tabs>
          <w:tab w:val="left" w:pos="1418"/>
          <w:tab w:val="left" w:pos="1701"/>
        </w:tabs>
        <w:spacing w:line="360" w:lineRule="atLeast"/>
        <w:ind w:firstLine="720"/>
        <w:jc w:val="both"/>
        <w:rPr>
          <w:szCs w:val="24"/>
          <w:lang w:eastAsia="lt-LT"/>
        </w:rPr>
      </w:pPr>
      <w:r>
        <w:rPr>
          <w:szCs w:val="24"/>
          <w:lang w:eastAsia="lt-LT"/>
        </w:rPr>
        <w:t>12.11</w:t>
      </w:r>
      <w:r>
        <w:rPr>
          <w:szCs w:val="24"/>
          <w:lang w:eastAsia="lt-LT"/>
        </w:rPr>
        <w:t>.</w:t>
      </w:r>
      <w:r>
        <w:rPr>
          <w:szCs w:val="24"/>
          <w:lang w:eastAsia="lt-LT"/>
        </w:rPr>
        <w:tab/>
      </w:r>
      <w:r>
        <w:rPr>
          <w:spacing w:val="-2"/>
          <w:szCs w:val="24"/>
          <w:lang w:eastAsia="lt-LT"/>
        </w:rPr>
        <w:t>Lietuvos sporto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12.12</w:t>
      </w:r>
      <w:r>
        <w:rPr>
          <w:szCs w:val="24"/>
          <w:lang w:eastAsia="lt-LT"/>
        </w:rPr>
        <w:t>.</w:t>
      </w:r>
      <w:r>
        <w:rPr>
          <w:szCs w:val="24"/>
          <w:lang w:eastAsia="lt-LT"/>
        </w:rPr>
        <w:tab/>
      </w:r>
      <w:r>
        <w:rPr>
          <w:spacing w:val="-2"/>
          <w:szCs w:val="24"/>
          <w:lang w:eastAsia="lt-LT"/>
        </w:rPr>
        <w:t>Lietuvos muzikos ir teatro akademija;</w:t>
      </w:r>
    </w:p>
    <w:p w:rsidR="004F2A03" w:rsidRDefault="0032655D">
      <w:pPr>
        <w:tabs>
          <w:tab w:val="left" w:pos="1418"/>
          <w:tab w:val="left" w:pos="1701"/>
        </w:tabs>
        <w:spacing w:line="360" w:lineRule="atLeast"/>
        <w:ind w:firstLine="720"/>
        <w:jc w:val="both"/>
        <w:rPr>
          <w:szCs w:val="24"/>
          <w:lang w:eastAsia="lt-LT"/>
        </w:rPr>
      </w:pPr>
      <w:r>
        <w:rPr>
          <w:szCs w:val="24"/>
          <w:lang w:eastAsia="lt-LT"/>
        </w:rPr>
        <w:t>12.13</w:t>
      </w:r>
      <w:r>
        <w:rPr>
          <w:szCs w:val="24"/>
          <w:lang w:eastAsia="lt-LT"/>
        </w:rPr>
        <w:t>.</w:t>
      </w:r>
      <w:r>
        <w:rPr>
          <w:szCs w:val="24"/>
          <w:lang w:eastAsia="lt-LT"/>
        </w:rPr>
        <w:tab/>
      </w:r>
      <w:r>
        <w:rPr>
          <w:spacing w:val="-2"/>
          <w:szCs w:val="24"/>
          <w:lang w:eastAsia="lt-LT"/>
        </w:rPr>
        <w:t>Lietuvos energetikos institutas;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12.14</w:t>
      </w:r>
      <w:r>
        <w:rPr>
          <w:szCs w:val="24"/>
          <w:lang w:eastAsia="lt-LT"/>
        </w:rPr>
        <w:t>.</w:t>
      </w:r>
      <w:r>
        <w:rPr>
          <w:szCs w:val="24"/>
          <w:lang w:eastAsia="lt-LT"/>
        </w:rPr>
        <w:tab/>
      </w:r>
      <w:r>
        <w:rPr>
          <w:spacing w:val="-2"/>
          <w:szCs w:val="24"/>
          <w:lang w:eastAsia="lt-LT"/>
        </w:rPr>
        <w:t>Nacionalinis vėžio institutas;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12.15</w:t>
      </w:r>
      <w:r>
        <w:rPr>
          <w:szCs w:val="24"/>
          <w:lang w:eastAsia="lt-LT"/>
        </w:rPr>
        <w:t>.</w:t>
      </w:r>
      <w:r>
        <w:rPr>
          <w:szCs w:val="24"/>
          <w:lang w:eastAsia="lt-LT"/>
        </w:rPr>
        <w:tab/>
      </w:r>
      <w:r>
        <w:rPr>
          <w:spacing w:val="-2"/>
          <w:szCs w:val="24"/>
          <w:lang w:eastAsia="lt-LT"/>
        </w:rPr>
        <w:t>Lietuvos kultūros tyrimų institutas;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12.16</w:t>
      </w:r>
      <w:r>
        <w:rPr>
          <w:szCs w:val="24"/>
          <w:lang w:eastAsia="lt-LT"/>
        </w:rPr>
        <w:t>.</w:t>
      </w:r>
      <w:r>
        <w:rPr>
          <w:szCs w:val="24"/>
          <w:lang w:eastAsia="lt-LT"/>
        </w:rPr>
        <w:tab/>
      </w:r>
      <w:r>
        <w:rPr>
          <w:spacing w:val="-2"/>
          <w:szCs w:val="24"/>
          <w:lang w:eastAsia="lt-LT"/>
        </w:rPr>
        <w:t>Lietuvos istorijos institutas;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12.17</w:t>
      </w:r>
      <w:r>
        <w:rPr>
          <w:szCs w:val="24"/>
          <w:lang w:eastAsia="lt-LT"/>
        </w:rPr>
        <w:t>.</w:t>
      </w:r>
      <w:r>
        <w:rPr>
          <w:szCs w:val="24"/>
          <w:lang w:eastAsia="lt-LT"/>
        </w:rPr>
        <w:tab/>
      </w:r>
      <w:r>
        <w:rPr>
          <w:spacing w:val="-2"/>
          <w:szCs w:val="24"/>
          <w:lang w:eastAsia="lt-LT"/>
        </w:rPr>
        <w:t>Lietuvių literatūros ir tautosakos institutas;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12.18</w:t>
      </w:r>
      <w:r>
        <w:rPr>
          <w:szCs w:val="24"/>
          <w:lang w:eastAsia="lt-LT"/>
        </w:rPr>
        <w:t>.</w:t>
      </w:r>
      <w:r>
        <w:rPr>
          <w:szCs w:val="24"/>
          <w:lang w:eastAsia="lt-LT"/>
        </w:rPr>
        <w:tab/>
      </w:r>
      <w:r>
        <w:rPr>
          <w:spacing w:val="-2"/>
          <w:szCs w:val="24"/>
          <w:lang w:eastAsia="lt-LT"/>
        </w:rPr>
        <w:t>Lietuvių kalbos institutas;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12.19</w:t>
      </w:r>
      <w:r>
        <w:rPr>
          <w:szCs w:val="24"/>
          <w:lang w:eastAsia="lt-LT"/>
        </w:rPr>
        <w:t>.</w:t>
      </w:r>
      <w:r>
        <w:rPr>
          <w:szCs w:val="24"/>
          <w:lang w:eastAsia="lt-LT"/>
        </w:rPr>
        <w:tab/>
      </w:r>
      <w:r>
        <w:rPr>
          <w:lang w:eastAsia="lt-LT"/>
        </w:rPr>
        <w:t>Lietuvos socialinių mokslų centras;</w:t>
      </w:r>
    </w:p>
    <w:p w:rsidR="004F2A03" w:rsidRDefault="0032655D">
      <w:pPr>
        <w:tabs>
          <w:tab w:val="left" w:pos="1418"/>
          <w:tab w:val="left" w:pos="1701"/>
        </w:tabs>
        <w:spacing w:line="360" w:lineRule="atLeast"/>
        <w:ind w:firstLine="720"/>
        <w:jc w:val="both"/>
        <w:rPr>
          <w:szCs w:val="24"/>
          <w:lang w:eastAsia="lt-LT"/>
        </w:rPr>
      </w:pPr>
      <w:r>
        <w:rPr>
          <w:szCs w:val="24"/>
          <w:lang w:eastAsia="lt-LT"/>
        </w:rPr>
        <w:t>12.20</w:t>
      </w:r>
      <w:r>
        <w:rPr>
          <w:szCs w:val="24"/>
          <w:lang w:eastAsia="lt-LT"/>
        </w:rPr>
        <w:t>.</w:t>
      </w:r>
      <w:r>
        <w:rPr>
          <w:szCs w:val="24"/>
          <w:lang w:eastAsia="lt-LT"/>
        </w:rPr>
        <w:tab/>
      </w:r>
      <w:r>
        <w:rPr>
          <w:spacing w:val="-2"/>
          <w:szCs w:val="24"/>
          <w:lang w:eastAsia="lt-LT"/>
        </w:rPr>
        <w:t xml:space="preserve">Valstybinis mokslinių tyrimų institutas </w:t>
      </w:r>
      <w:proofErr w:type="spellStart"/>
      <w:r>
        <w:rPr>
          <w:spacing w:val="-2"/>
          <w:szCs w:val="24"/>
          <w:lang w:eastAsia="lt-LT"/>
        </w:rPr>
        <w:t>Inovatyvios</w:t>
      </w:r>
      <w:proofErr w:type="spellEnd"/>
      <w:r>
        <w:rPr>
          <w:spacing w:val="-2"/>
          <w:szCs w:val="24"/>
          <w:lang w:eastAsia="lt-LT"/>
        </w:rPr>
        <w:t xml:space="preserve"> medicinos centras;</w:t>
      </w:r>
    </w:p>
    <w:p w:rsidR="004F2A03" w:rsidRDefault="0032655D">
      <w:pPr>
        <w:tabs>
          <w:tab w:val="left" w:pos="1418"/>
          <w:tab w:val="left" w:pos="1701"/>
        </w:tabs>
        <w:spacing w:line="360" w:lineRule="atLeast"/>
        <w:ind w:firstLine="720"/>
        <w:jc w:val="both"/>
        <w:rPr>
          <w:szCs w:val="24"/>
          <w:lang w:eastAsia="lt-LT"/>
        </w:rPr>
      </w:pPr>
      <w:r>
        <w:rPr>
          <w:szCs w:val="24"/>
          <w:lang w:eastAsia="lt-LT"/>
        </w:rPr>
        <w:t>12.21</w:t>
      </w:r>
      <w:r>
        <w:rPr>
          <w:szCs w:val="24"/>
          <w:lang w:eastAsia="lt-LT"/>
        </w:rPr>
        <w:t>.</w:t>
      </w:r>
      <w:r>
        <w:rPr>
          <w:szCs w:val="24"/>
          <w:lang w:eastAsia="lt-LT"/>
        </w:rPr>
        <w:tab/>
      </w:r>
      <w:r>
        <w:rPr>
          <w:spacing w:val="-2"/>
          <w:szCs w:val="24"/>
          <w:lang w:eastAsia="lt-LT"/>
        </w:rPr>
        <w:t>Lietuvos agrarinių ir miškų mokslų centras;</w:t>
      </w:r>
    </w:p>
    <w:p w:rsidR="004F2A03" w:rsidRDefault="0032655D">
      <w:pPr>
        <w:tabs>
          <w:tab w:val="left" w:pos="1418"/>
          <w:tab w:val="left" w:pos="1701"/>
        </w:tabs>
        <w:spacing w:line="360" w:lineRule="atLeast"/>
        <w:ind w:firstLine="720"/>
        <w:jc w:val="both"/>
        <w:rPr>
          <w:szCs w:val="24"/>
          <w:lang w:eastAsia="lt-LT"/>
        </w:rPr>
      </w:pPr>
      <w:r>
        <w:rPr>
          <w:szCs w:val="24"/>
          <w:lang w:eastAsia="lt-LT"/>
        </w:rPr>
        <w:t>12.22</w:t>
      </w:r>
      <w:r>
        <w:rPr>
          <w:szCs w:val="24"/>
          <w:lang w:eastAsia="lt-LT"/>
        </w:rPr>
        <w:t>.</w:t>
      </w:r>
      <w:r>
        <w:rPr>
          <w:szCs w:val="24"/>
          <w:lang w:eastAsia="lt-LT"/>
        </w:rPr>
        <w:tab/>
      </w:r>
      <w:r>
        <w:rPr>
          <w:spacing w:val="-2"/>
          <w:szCs w:val="24"/>
          <w:lang w:eastAsia="lt-LT"/>
        </w:rPr>
        <w:t>Gamtos tyrimų centras;</w:t>
      </w:r>
    </w:p>
    <w:p w:rsidR="004F2A03" w:rsidRDefault="0032655D">
      <w:pPr>
        <w:tabs>
          <w:tab w:val="left" w:pos="1418"/>
          <w:tab w:val="left" w:pos="1701"/>
        </w:tabs>
        <w:spacing w:line="360" w:lineRule="atLeast"/>
        <w:ind w:firstLine="720"/>
        <w:jc w:val="both"/>
        <w:rPr>
          <w:szCs w:val="24"/>
          <w:lang w:eastAsia="lt-LT"/>
        </w:rPr>
      </w:pPr>
      <w:r>
        <w:rPr>
          <w:szCs w:val="24"/>
          <w:lang w:eastAsia="lt-LT"/>
        </w:rPr>
        <w:t>12.23</w:t>
      </w:r>
      <w:r>
        <w:rPr>
          <w:szCs w:val="24"/>
          <w:lang w:eastAsia="lt-LT"/>
        </w:rPr>
        <w:t>.</w:t>
      </w:r>
      <w:r>
        <w:rPr>
          <w:szCs w:val="24"/>
          <w:lang w:eastAsia="lt-LT"/>
        </w:rPr>
        <w:tab/>
      </w:r>
      <w:r>
        <w:rPr>
          <w:spacing w:val="-2"/>
          <w:szCs w:val="24"/>
          <w:lang w:eastAsia="lt-LT"/>
        </w:rPr>
        <w:t>Valstybinis mokslinių tyrimų institutas Fizinių ir technologijos mokslų centras;</w:t>
      </w:r>
    </w:p>
    <w:p w:rsidR="004F2A03" w:rsidRDefault="0032655D">
      <w:pPr>
        <w:tabs>
          <w:tab w:val="left" w:pos="1418"/>
          <w:tab w:val="left" w:pos="1701"/>
        </w:tabs>
        <w:spacing w:line="360" w:lineRule="atLeast"/>
        <w:ind w:firstLine="720"/>
        <w:jc w:val="both"/>
        <w:rPr>
          <w:szCs w:val="24"/>
          <w:lang w:eastAsia="lt-LT"/>
        </w:rPr>
      </w:pPr>
      <w:r>
        <w:rPr>
          <w:szCs w:val="24"/>
          <w:lang w:eastAsia="lt-LT"/>
        </w:rPr>
        <w:t>12.24</w:t>
      </w:r>
      <w:r>
        <w:rPr>
          <w:szCs w:val="24"/>
          <w:lang w:eastAsia="lt-LT"/>
        </w:rPr>
        <w:t>.</w:t>
      </w:r>
      <w:r>
        <w:rPr>
          <w:szCs w:val="24"/>
          <w:lang w:eastAsia="lt-LT"/>
        </w:rPr>
        <w:tab/>
      </w:r>
      <w:r>
        <w:rPr>
          <w:spacing w:val="-2"/>
          <w:szCs w:val="24"/>
          <w:lang w:eastAsia="lt-LT"/>
        </w:rPr>
        <w:t>Lietuvos mokslų akademija;</w:t>
      </w:r>
    </w:p>
    <w:p w:rsidR="004F2A03" w:rsidRDefault="0032655D">
      <w:pPr>
        <w:tabs>
          <w:tab w:val="left" w:pos="1418"/>
          <w:tab w:val="left" w:pos="1701"/>
        </w:tabs>
        <w:spacing w:line="360" w:lineRule="atLeast"/>
        <w:ind w:firstLine="720"/>
        <w:jc w:val="both"/>
        <w:rPr>
          <w:szCs w:val="24"/>
          <w:lang w:eastAsia="lt-LT"/>
        </w:rPr>
      </w:pPr>
      <w:r>
        <w:rPr>
          <w:szCs w:val="24"/>
          <w:lang w:eastAsia="lt-LT"/>
        </w:rPr>
        <w:t>12.25</w:t>
      </w:r>
      <w:r>
        <w:rPr>
          <w:szCs w:val="24"/>
          <w:lang w:eastAsia="lt-LT"/>
        </w:rPr>
        <w:t>.</w:t>
      </w:r>
      <w:r>
        <w:rPr>
          <w:szCs w:val="24"/>
          <w:lang w:eastAsia="lt-LT"/>
        </w:rPr>
        <w:tab/>
      </w:r>
      <w:r>
        <w:rPr>
          <w:spacing w:val="-2"/>
          <w:szCs w:val="24"/>
          <w:lang w:eastAsia="lt-LT"/>
        </w:rPr>
        <w:t>Lietuvos mokslo taryba;</w:t>
      </w:r>
    </w:p>
    <w:p w:rsidR="004F2A03" w:rsidRDefault="0032655D">
      <w:pPr>
        <w:tabs>
          <w:tab w:val="left" w:pos="1418"/>
          <w:tab w:val="left" w:pos="1701"/>
        </w:tabs>
        <w:spacing w:line="360" w:lineRule="atLeast"/>
        <w:ind w:firstLine="720"/>
        <w:jc w:val="both"/>
        <w:rPr>
          <w:szCs w:val="24"/>
          <w:lang w:eastAsia="lt-LT"/>
        </w:rPr>
      </w:pPr>
      <w:r>
        <w:rPr>
          <w:szCs w:val="24"/>
          <w:lang w:eastAsia="lt-LT"/>
        </w:rPr>
        <w:t>12.26</w:t>
      </w:r>
      <w:r>
        <w:rPr>
          <w:szCs w:val="24"/>
          <w:lang w:eastAsia="lt-LT"/>
        </w:rPr>
        <w:t>.</w:t>
      </w:r>
      <w:r>
        <w:rPr>
          <w:szCs w:val="24"/>
          <w:lang w:eastAsia="lt-LT"/>
        </w:rPr>
        <w:tab/>
      </w:r>
      <w:r>
        <w:rPr>
          <w:spacing w:val="-2"/>
          <w:szCs w:val="24"/>
          <w:lang w:eastAsia="lt-LT"/>
        </w:rPr>
        <w:t>Kauno kunigų seminarija;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12.27</w:t>
      </w:r>
      <w:r>
        <w:rPr>
          <w:szCs w:val="24"/>
          <w:lang w:eastAsia="lt-LT"/>
        </w:rPr>
        <w:t>.</w:t>
      </w:r>
      <w:r>
        <w:rPr>
          <w:szCs w:val="24"/>
          <w:lang w:eastAsia="lt-LT"/>
        </w:rPr>
        <w:tab/>
      </w:r>
      <w:r>
        <w:rPr>
          <w:spacing w:val="-2"/>
          <w:szCs w:val="24"/>
          <w:lang w:eastAsia="lt-LT"/>
        </w:rPr>
        <w:t>Telšių Vyskupo Vincento Borisevičiaus kunigų seminarija;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12.28</w:t>
      </w:r>
      <w:r>
        <w:rPr>
          <w:szCs w:val="24"/>
          <w:lang w:eastAsia="lt-LT"/>
        </w:rPr>
        <w:t>.</w:t>
      </w:r>
      <w:r>
        <w:rPr>
          <w:szCs w:val="24"/>
          <w:lang w:eastAsia="lt-LT"/>
        </w:rPr>
        <w:tab/>
      </w:r>
      <w:r>
        <w:rPr>
          <w:spacing w:val="-2"/>
          <w:szCs w:val="24"/>
          <w:lang w:eastAsia="lt-LT"/>
        </w:rPr>
        <w:t>Vilniaus Šv. Juozapo kunigų seminarija.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13</w:t>
      </w:r>
      <w:r>
        <w:rPr>
          <w:szCs w:val="24"/>
          <w:lang w:eastAsia="lt-LT"/>
        </w:rPr>
        <w:t>.</w:t>
      </w:r>
      <w:r>
        <w:rPr>
          <w:szCs w:val="24"/>
          <w:lang w:eastAsia="lt-LT"/>
        </w:rPr>
        <w:tab/>
      </w:r>
      <w:r>
        <w:rPr>
          <w:spacing w:val="-2"/>
          <w:szCs w:val="24"/>
          <w:lang w:eastAsia="lt-LT"/>
        </w:rPr>
        <w:t>Teisingumo valstybės veiklos sritis:</w:t>
      </w:r>
    </w:p>
    <w:p w:rsidR="004F2A03" w:rsidRDefault="0032655D">
      <w:pPr>
        <w:tabs>
          <w:tab w:val="left" w:pos="1418"/>
          <w:tab w:val="left" w:pos="1701"/>
        </w:tabs>
        <w:spacing w:line="360" w:lineRule="atLeast"/>
        <w:ind w:firstLine="720"/>
        <w:jc w:val="both"/>
        <w:rPr>
          <w:szCs w:val="24"/>
          <w:lang w:eastAsia="lt-LT"/>
        </w:rPr>
      </w:pPr>
      <w:r>
        <w:rPr>
          <w:szCs w:val="24"/>
          <w:lang w:eastAsia="lt-LT"/>
        </w:rPr>
        <w:t>13.1</w:t>
      </w:r>
      <w:r>
        <w:rPr>
          <w:szCs w:val="24"/>
          <w:lang w:eastAsia="lt-LT"/>
        </w:rPr>
        <w:t>.</w:t>
      </w:r>
      <w:r>
        <w:rPr>
          <w:szCs w:val="24"/>
          <w:lang w:eastAsia="lt-LT"/>
        </w:rPr>
        <w:tab/>
        <w:t xml:space="preserve">Lietuvos Respublikos </w:t>
      </w:r>
      <w:r>
        <w:rPr>
          <w:spacing w:val="-2"/>
          <w:szCs w:val="24"/>
          <w:lang w:eastAsia="lt-LT"/>
        </w:rPr>
        <w:t>teisingumo ministerija;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13.2</w:t>
      </w:r>
      <w:r>
        <w:rPr>
          <w:szCs w:val="24"/>
          <w:lang w:eastAsia="lt-LT"/>
        </w:rPr>
        <w:t>.</w:t>
      </w:r>
      <w:r>
        <w:rPr>
          <w:szCs w:val="24"/>
          <w:lang w:eastAsia="lt-LT"/>
        </w:rPr>
        <w:tab/>
      </w:r>
      <w:r>
        <w:rPr>
          <w:color w:val="000000"/>
          <w:szCs w:val="24"/>
          <w:lang w:eastAsia="lt-LT"/>
        </w:rPr>
        <w:t>Valstybinė duomenų apsaugos inspekcija;</w:t>
      </w:r>
    </w:p>
    <w:p w:rsidR="004F2A03" w:rsidRDefault="0032655D">
      <w:pPr>
        <w:tabs>
          <w:tab w:val="left" w:pos="1418"/>
          <w:tab w:val="left" w:pos="1701"/>
        </w:tabs>
        <w:spacing w:line="360" w:lineRule="atLeast"/>
        <w:ind w:firstLine="720"/>
        <w:jc w:val="both"/>
        <w:rPr>
          <w:szCs w:val="24"/>
          <w:lang w:eastAsia="lt-LT"/>
        </w:rPr>
      </w:pPr>
      <w:r>
        <w:rPr>
          <w:szCs w:val="24"/>
          <w:lang w:eastAsia="lt-LT"/>
        </w:rPr>
        <w:t>13.3</w:t>
      </w:r>
      <w:r>
        <w:rPr>
          <w:szCs w:val="24"/>
          <w:lang w:eastAsia="lt-LT"/>
        </w:rPr>
        <w:t>.</w:t>
      </w:r>
      <w:r>
        <w:rPr>
          <w:szCs w:val="24"/>
          <w:lang w:eastAsia="lt-LT"/>
        </w:rPr>
        <w:tab/>
      </w:r>
      <w:r>
        <w:rPr>
          <w:spacing w:val="-2"/>
          <w:szCs w:val="24"/>
          <w:lang w:eastAsia="lt-LT"/>
        </w:rPr>
        <w:t>Lietuvos Respublikos Konstitucinis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13.4</w:t>
      </w:r>
      <w:r>
        <w:rPr>
          <w:szCs w:val="24"/>
          <w:lang w:eastAsia="lt-LT"/>
        </w:rPr>
        <w:t>.</w:t>
      </w:r>
      <w:r>
        <w:rPr>
          <w:szCs w:val="24"/>
          <w:lang w:eastAsia="lt-LT"/>
        </w:rPr>
        <w:tab/>
      </w:r>
      <w:r>
        <w:rPr>
          <w:spacing w:val="-2"/>
          <w:szCs w:val="24"/>
          <w:lang w:eastAsia="lt-LT"/>
        </w:rPr>
        <w:t>Nacionalinė teismų administracija;</w:t>
      </w:r>
    </w:p>
    <w:p w:rsidR="004F2A03" w:rsidRDefault="0032655D">
      <w:pPr>
        <w:tabs>
          <w:tab w:val="left" w:pos="1418"/>
          <w:tab w:val="left" w:pos="1701"/>
        </w:tabs>
        <w:spacing w:line="360" w:lineRule="atLeast"/>
        <w:ind w:firstLine="720"/>
        <w:jc w:val="both"/>
        <w:rPr>
          <w:szCs w:val="24"/>
          <w:lang w:eastAsia="lt-LT"/>
        </w:rPr>
      </w:pPr>
      <w:r>
        <w:rPr>
          <w:szCs w:val="24"/>
          <w:lang w:eastAsia="lt-LT"/>
        </w:rPr>
        <w:t>13.5</w:t>
      </w:r>
      <w:r>
        <w:rPr>
          <w:szCs w:val="24"/>
          <w:lang w:eastAsia="lt-LT"/>
        </w:rPr>
        <w:t>.</w:t>
      </w:r>
      <w:r>
        <w:rPr>
          <w:szCs w:val="24"/>
          <w:lang w:eastAsia="lt-LT"/>
        </w:rPr>
        <w:tab/>
      </w:r>
      <w:r>
        <w:rPr>
          <w:color w:val="000000"/>
          <w:lang w:eastAsia="lt-LT"/>
        </w:rPr>
        <w:t>Lietuvos Aukščiausiasis Teismas</w:t>
      </w:r>
      <w:r>
        <w:rPr>
          <w:spacing w:val="-2"/>
          <w:szCs w:val="24"/>
          <w:lang w:eastAsia="lt-LT"/>
        </w:rPr>
        <w:t>;</w:t>
      </w:r>
    </w:p>
    <w:p w:rsidR="004F2A03" w:rsidRDefault="0032655D">
      <w:pPr>
        <w:tabs>
          <w:tab w:val="left" w:pos="1418"/>
          <w:tab w:val="left" w:pos="1701"/>
        </w:tabs>
        <w:spacing w:line="360" w:lineRule="atLeast"/>
        <w:ind w:firstLine="720"/>
        <w:jc w:val="both"/>
        <w:rPr>
          <w:szCs w:val="24"/>
          <w:lang w:eastAsia="lt-LT"/>
        </w:rPr>
      </w:pPr>
      <w:r>
        <w:rPr>
          <w:szCs w:val="24"/>
          <w:lang w:eastAsia="lt-LT"/>
        </w:rPr>
        <w:t>13.6</w:t>
      </w:r>
      <w:r>
        <w:rPr>
          <w:szCs w:val="24"/>
          <w:lang w:eastAsia="lt-LT"/>
        </w:rPr>
        <w:t>.</w:t>
      </w:r>
      <w:r>
        <w:rPr>
          <w:szCs w:val="24"/>
          <w:lang w:eastAsia="lt-LT"/>
        </w:rPr>
        <w:tab/>
      </w:r>
      <w:r>
        <w:rPr>
          <w:color w:val="000000"/>
          <w:lang w:eastAsia="lt-LT"/>
        </w:rPr>
        <w:t>Lietuvos vyriausiasis administracinis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13.7</w:t>
      </w:r>
      <w:r>
        <w:rPr>
          <w:szCs w:val="24"/>
          <w:lang w:eastAsia="lt-LT"/>
        </w:rPr>
        <w:t>.</w:t>
      </w:r>
      <w:r>
        <w:rPr>
          <w:szCs w:val="24"/>
          <w:lang w:eastAsia="lt-LT"/>
        </w:rPr>
        <w:tab/>
      </w:r>
      <w:r>
        <w:rPr>
          <w:color w:val="000000"/>
          <w:szCs w:val="24"/>
          <w:lang w:eastAsia="lt-LT"/>
        </w:rPr>
        <w:t>Lietuvos apeliacinis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13.8</w:t>
      </w:r>
      <w:r>
        <w:rPr>
          <w:szCs w:val="24"/>
          <w:lang w:eastAsia="lt-LT"/>
        </w:rPr>
        <w:t>.</w:t>
      </w:r>
      <w:r>
        <w:rPr>
          <w:szCs w:val="24"/>
          <w:lang w:eastAsia="lt-LT"/>
        </w:rPr>
        <w:tab/>
      </w:r>
      <w:r>
        <w:rPr>
          <w:color w:val="000000"/>
          <w:szCs w:val="24"/>
          <w:lang w:eastAsia="lt-LT"/>
        </w:rPr>
        <w:t>Vilniaus apygardos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13.9</w:t>
      </w:r>
      <w:r>
        <w:rPr>
          <w:szCs w:val="24"/>
          <w:lang w:eastAsia="lt-LT"/>
        </w:rPr>
        <w:t>.</w:t>
      </w:r>
      <w:r>
        <w:rPr>
          <w:szCs w:val="24"/>
          <w:lang w:eastAsia="lt-LT"/>
        </w:rPr>
        <w:tab/>
      </w:r>
      <w:r>
        <w:rPr>
          <w:color w:val="000000"/>
          <w:szCs w:val="24"/>
          <w:lang w:eastAsia="lt-LT"/>
        </w:rPr>
        <w:t>Kauno apygardos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13.10</w:t>
      </w:r>
      <w:r>
        <w:rPr>
          <w:szCs w:val="24"/>
          <w:lang w:eastAsia="lt-LT"/>
        </w:rPr>
        <w:t>.</w:t>
      </w:r>
      <w:r>
        <w:rPr>
          <w:szCs w:val="24"/>
          <w:lang w:eastAsia="lt-LT"/>
        </w:rPr>
        <w:tab/>
      </w:r>
      <w:r>
        <w:rPr>
          <w:color w:val="000000"/>
          <w:szCs w:val="24"/>
          <w:lang w:eastAsia="lt-LT"/>
        </w:rPr>
        <w:t>Klaipėdos apygardos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13.11</w:t>
      </w:r>
      <w:r>
        <w:rPr>
          <w:szCs w:val="24"/>
          <w:lang w:eastAsia="lt-LT"/>
        </w:rPr>
        <w:t>.</w:t>
      </w:r>
      <w:r>
        <w:rPr>
          <w:szCs w:val="24"/>
          <w:lang w:eastAsia="lt-LT"/>
        </w:rPr>
        <w:tab/>
      </w:r>
      <w:r>
        <w:rPr>
          <w:color w:val="000000"/>
          <w:szCs w:val="24"/>
          <w:lang w:eastAsia="lt-LT"/>
        </w:rPr>
        <w:t>Šiaulių apygardos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13.12</w:t>
      </w:r>
      <w:r>
        <w:rPr>
          <w:szCs w:val="24"/>
          <w:lang w:eastAsia="lt-LT"/>
        </w:rPr>
        <w:t>.</w:t>
      </w:r>
      <w:r>
        <w:rPr>
          <w:szCs w:val="24"/>
          <w:lang w:eastAsia="lt-LT"/>
        </w:rPr>
        <w:tab/>
      </w:r>
      <w:r>
        <w:rPr>
          <w:color w:val="000000"/>
          <w:szCs w:val="24"/>
          <w:lang w:eastAsia="lt-LT"/>
        </w:rPr>
        <w:t>Panevėžio apygardos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13.13</w:t>
      </w:r>
      <w:r>
        <w:rPr>
          <w:szCs w:val="24"/>
          <w:lang w:eastAsia="lt-LT"/>
        </w:rPr>
        <w:t>.</w:t>
      </w:r>
      <w:r>
        <w:rPr>
          <w:szCs w:val="24"/>
          <w:lang w:eastAsia="lt-LT"/>
        </w:rPr>
        <w:tab/>
      </w:r>
      <w:r>
        <w:rPr>
          <w:color w:val="000000"/>
          <w:szCs w:val="24"/>
          <w:lang w:eastAsia="lt-LT"/>
        </w:rPr>
        <w:t>Vilniaus miesto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13.14</w:t>
      </w:r>
      <w:r>
        <w:rPr>
          <w:szCs w:val="24"/>
          <w:lang w:eastAsia="lt-LT"/>
        </w:rPr>
        <w:t>.</w:t>
      </w:r>
      <w:r>
        <w:rPr>
          <w:szCs w:val="24"/>
          <w:lang w:eastAsia="lt-LT"/>
        </w:rPr>
        <w:tab/>
      </w:r>
      <w:r>
        <w:rPr>
          <w:color w:val="000000"/>
          <w:szCs w:val="24"/>
          <w:lang w:eastAsia="lt-LT"/>
        </w:rPr>
        <w:t>Kauno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13.15</w:t>
      </w:r>
      <w:r>
        <w:rPr>
          <w:szCs w:val="24"/>
          <w:lang w:eastAsia="lt-LT"/>
        </w:rPr>
        <w:t>.</w:t>
      </w:r>
      <w:r>
        <w:rPr>
          <w:szCs w:val="24"/>
          <w:lang w:eastAsia="lt-LT"/>
        </w:rPr>
        <w:tab/>
      </w:r>
      <w:r>
        <w:rPr>
          <w:color w:val="000000"/>
          <w:szCs w:val="24"/>
          <w:lang w:eastAsia="lt-LT"/>
        </w:rPr>
        <w:t>Klaipėdos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13.16</w:t>
      </w:r>
      <w:r>
        <w:rPr>
          <w:szCs w:val="24"/>
          <w:lang w:eastAsia="lt-LT"/>
        </w:rPr>
        <w:t>.</w:t>
      </w:r>
      <w:r>
        <w:rPr>
          <w:szCs w:val="24"/>
          <w:lang w:eastAsia="lt-LT"/>
        </w:rPr>
        <w:tab/>
      </w:r>
      <w:r>
        <w:rPr>
          <w:color w:val="000000"/>
          <w:szCs w:val="24"/>
          <w:lang w:eastAsia="lt-LT"/>
        </w:rPr>
        <w:t>Šiaulių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13.17</w:t>
      </w:r>
      <w:r>
        <w:rPr>
          <w:szCs w:val="24"/>
          <w:lang w:eastAsia="lt-LT"/>
        </w:rPr>
        <w:t>.</w:t>
      </w:r>
      <w:r>
        <w:rPr>
          <w:szCs w:val="24"/>
          <w:lang w:eastAsia="lt-LT"/>
        </w:rPr>
        <w:tab/>
      </w:r>
      <w:r>
        <w:rPr>
          <w:color w:val="000000"/>
          <w:szCs w:val="24"/>
          <w:lang w:eastAsia="lt-LT"/>
        </w:rPr>
        <w:t>Panevėžio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13.18</w:t>
      </w:r>
      <w:r>
        <w:rPr>
          <w:szCs w:val="24"/>
          <w:lang w:eastAsia="lt-LT"/>
        </w:rPr>
        <w:t>.</w:t>
      </w:r>
      <w:r>
        <w:rPr>
          <w:szCs w:val="24"/>
          <w:lang w:eastAsia="lt-LT"/>
        </w:rPr>
        <w:tab/>
      </w:r>
      <w:r>
        <w:rPr>
          <w:color w:val="000000"/>
          <w:szCs w:val="24"/>
          <w:lang w:eastAsia="lt-LT"/>
        </w:rPr>
        <w:t>Alytaus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13.19</w:t>
      </w:r>
      <w:r>
        <w:rPr>
          <w:szCs w:val="24"/>
          <w:lang w:eastAsia="lt-LT"/>
        </w:rPr>
        <w:t>.</w:t>
      </w:r>
      <w:r>
        <w:rPr>
          <w:szCs w:val="24"/>
          <w:lang w:eastAsia="lt-LT"/>
        </w:rPr>
        <w:tab/>
      </w:r>
      <w:r>
        <w:rPr>
          <w:color w:val="000000"/>
          <w:szCs w:val="24"/>
          <w:lang w:eastAsia="lt-LT"/>
        </w:rPr>
        <w:t>Marijampolės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13.20</w:t>
      </w:r>
      <w:r>
        <w:rPr>
          <w:szCs w:val="24"/>
          <w:lang w:eastAsia="lt-LT"/>
        </w:rPr>
        <w:t>.</w:t>
      </w:r>
      <w:r>
        <w:rPr>
          <w:szCs w:val="24"/>
          <w:lang w:eastAsia="lt-LT"/>
        </w:rPr>
        <w:tab/>
      </w:r>
      <w:r>
        <w:rPr>
          <w:color w:val="000000"/>
          <w:szCs w:val="24"/>
          <w:lang w:eastAsia="lt-LT"/>
        </w:rPr>
        <w:t>Plungės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13.21</w:t>
      </w:r>
      <w:r>
        <w:rPr>
          <w:szCs w:val="24"/>
          <w:lang w:eastAsia="lt-LT"/>
        </w:rPr>
        <w:t>.</w:t>
      </w:r>
      <w:r>
        <w:rPr>
          <w:szCs w:val="24"/>
          <w:lang w:eastAsia="lt-LT"/>
        </w:rPr>
        <w:tab/>
      </w:r>
      <w:r>
        <w:rPr>
          <w:color w:val="000000"/>
          <w:szCs w:val="24"/>
          <w:lang w:eastAsia="lt-LT"/>
        </w:rPr>
        <w:t>Tauragės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13.22</w:t>
      </w:r>
      <w:r>
        <w:rPr>
          <w:szCs w:val="24"/>
          <w:lang w:eastAsia="lt-LT"/>
        </w:rPr>
        <w:t>.</w:t>
      </w:r>
      <w:r>
        <w:rPr>
          <w:szCs w:val="24"/>
          <w:lang w:eastAsia="lt-LT"/>
        </w:rPr>
        <w:tab/>
      </w:r>
      <w:r>
        <w:rPr>
          <w:color w:val="000000"/>
          <w:szCs w:val="24"/>
          <w:lang w:eastAsia="lt-LT"/>
        </w:rPr>
        <w:t>Telšių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13.23</w:t>
      </w:r>
      <w:r>
        <w:rPr>
          <w:szCs w:val="24"/>
          <w:lang w:eastAsia="lt-LT"/>
        </w:rPr>
        <w:t>.</w:t>
      </w:r>
      <w:r>
        <w:rPr>
          <w:szCs w:val="24"/>
          <w:lang w:eastAsia="lt-LT"/>
        </w:rPr>
        <w:tab/>
      </w:r>
      <w:r>
        <w:rPr>
          <w:color w:val="000000"/>
          <w:szCs w:val="24"/>
          <w:lang w:eastAsia="lt-LT"/>
        </w:rPr>
        <w:t>Utenos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13.24</w:t>
      </w:r>
      <w:r>
        <w:rPr>
          <w:szCs w:val="24"/>
          <w:lang w:eastAsia="lt-LT"/>
        </w:rPr>
        <w:t>.</w:t>
      </w:r>
      <w:r>
        <w:rPr>
          <w:szCs w:val="24"/>
          <w:lang w:eastAsia="lt-LT"/>
        </w:rPr>
        <w:tab/>
      </w:r>
      <w:r>
        <w:rPr>
          <w:color w:val="000000"/>
          <w:szCs w:val="24"/>
          <w:lang w:eastAsia="lt-LT"/>
        </w:rPr>
        <w:t>Vilniaus regiono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13.25</w:t>
      </w:r>
      <w:r>
        <w:rPr>
          <w:szCs w:val="24"/>
          <w:lang w:eastAsia="lt-LT"/>
        </w:rPr>
        <w:t>.</w:t>
      </w:r>
      <w:r>
        <w:rPr>
          <w:szCs w:val="24"/>
          <w:lang w:eastAsia="lt-LT"/>
        </w:rPr>
        <w:tab/>
      </w:r>
      <w:r>
        <w:rPr>
          <w:color w:val="000000"/>
          <w:szCs w:val="24"/>
          <w:lang w:eastAsia="lt-LT"/>
        </w:rPr>
        <w:t>Vilniaus apygardos administracinis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13.26</w:t>
      </w:r>
      <w:r>
        <w:rPr>
          <w:szCs w:val="24"/>
          <w:lang w:eastAsia="lt-LT"/>
        </w:rPr>
        <w:t>.</w:t>
      </w:r>
      <w:r>
        <w:rPr>
          <w:szCs w:val="24"/>
          <w:lang w:eastAsia="lt-LT"/>
        </w:rPr>
        <w:tab/>
      </w:r>
      <w:r>
        <w:rPr>
          <w:color w:val="000000"/>
          <w:szCs w:val="24"/>
          <w:lang w:eastAsia="lt-LT"/>
        </w:rPr>
        <w:t>Regionų apygardos administracinis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13.27</w:t>
      </w:r>
      <w:r>
        <w:rPr>
          <w:szCs w:val="24"/>
          <w:lang w:eastAsia="lt-LT"/>
        </w:rPr>
        <w:t>.</w:t>
      </w:r>
      <w:r>
        <w:rPr>
          <w:szCs w:val="24"/>
          <w:lang w:eastAsia="lt-LT"/>
        </w:rPr>
        <w:tab/>
      </w:r>
      <w:r>
        <w:rPr>
          <w:spacing w:val="-2"/>
          <w:szCs w:val="24"/>
          <w:lang w:eastAsia="lt-LT"/>
        </w:rPr>
        <w:t>Lietuvos Respublikos generalinė prokuratūra;</w:t>
      </w:r>
    </w:p>
    <w:p w:rsidR="004F2A03" w:rsidRDefault="0032655D">
      <w:pPr>
        <w:tabs>
          <w:tab w:val="left" w:pos="1418"/>
          <w:tab w:val="left" w:pos="1701"/>
        </w:tabs>
        <w:spacing w:line="360" w:lineRule="atLeast"/>
        <w:ind w:firstLine="720"/>
        <w:jc w:val="both"/>
        <w:rPr>
          <w:szCs w:val="24"/>
          <w:lang w:eastAsia="lt-LT"/>
        </w:rPr>
      </w:pPr>
      <w:r>
        <w:rPr>
          <w:szCs w:val="24"/>
          <w:lang w:eastAsia="lt-LT"/>
        </w:rPr>
        <w:t>13.28</w:t>
      </w:r>
      <w:r>
        <w:rPr>
          <w:szCs w:val="24"/>
          <w:lang w:eastAsia="lt-LT"/>
        </w:rPr>
        <w:t>.</w:t>
      </w:r>
      <w:r>
        <w:rPr>
          <w:szCs w:val="24"/>
          <w:lang w:eastAsia="lt-LT"/>
        </w:rPr>
        <w:tab/>
      </w:r>
      <w:r>
        <w:rPr>
          <w:spacing w:val="-2"/>
          <w:szCs w:val="24"/>
          <w:lang w:eastAsia="lt-LT"/>
        </w:rPr>
        <w:t>Lietuvos administracinių ginčų komisija;</w:t>
      </w:r>
    </w:p>
    <w:p w:rsidR="004F2A03" w:rsidRDefault="0032655D">
      <w:pPr>
        <w:tabs>
          <w:tab w:val="left" w:pos="1418"/>
          <w:tab w:val="left" w:pos="1701"/>
        </w:tabs>
        <w:spacing w:line="360" w:lineRule="atLeast"/>
        <w:ind w:firstLine="720"/>
        <w:jc w:val="both"/>
        <w:rPr>
          <w:szCs w:val="24"/>
          <w:lang w:eastAsia="lt-LT"/>
        </w:rPr>
      </w:pPr>
      <w:r>
        <w:rPr>
          <w:szCs w:val="24"/>
          <w:lang w:eastAsia="lt-LT"/>
        </w:rPr>
        <w:t>13.29</w:t>
      </w:r>
      <w:r>
        <w:rPr>
          <w:szCs w:val="24"/>
          <w:lang w:eastAsia="lt-LT"/>
        </w:rPr>
        <w:t>.</w:t>
      </w:r>
      <w:r>
        <w:rPr>
          <w:szCs w:val="24"/>
          <w:lang w:eastAsia="lt-LT"/>
        </w:rPr>
        <w:tab/>
        <w:t>Mokestinių ginčų komisija prie Lietuvos Respublikos Vyriausybės;</w:t>
      </w:r>
    </w:p>
    <w:p w:rsidR="004F2A03" w:rsidRDefault="0032655D">
      <w:pPr>
        <w:tabs>
          <w:tab w:val="left" w:pos="1418"/>
          <w:tab w:val="left" w:pos="1701"/>
        </w:tabs>
        <w:spacing w:line="360" w:lineRule="atLeast"/>
        <w:ind w:firstLine="720"/>
        <w:jc w:val="both"/>
        <w:rPr>
          <w:szCs w:val="24"/>
          <w:lang w:eastAsia="lt-LT"/>
        </w:rPr>
      </w:pPr>
      <w:r>
        <w:rPr>
          <w:szCs w:val="24"/>
          <w:lang w:eastAsia="lt-LT"/>
        </w:rPr>
        <w:t>13.30</w:t>
      </w:r>
      <w:r>
        <w:rPr>
          <w:szCs w:val="24"/>
          <w:lang w:eastAsia="lt-LT"/>
        </w:rPr>
        <w:t>.</w:t>
      </w:r>
      <w:r>
        <w:rPr>
          <w:szCs w:val="24"/>
          <w:lang w:eastAsia="lt-LT"/>
        </w:rPr>
        <w:tab/>
      </w:r>
      <w:r>
        <w:rPr>
          <w:color w:val="000000"/>
          <w:szCs w:val="24"/>
          <w:lang w:eastAsia="lt-LT"/>
        </w:rPr>
        <w:t>Lietuvos Respublikos Seimo kontrolierių įstaiga;</w:t>
      </w:r>
    </w:p>
    <w:p w:rsidR="004F2A03" w:rsidRDefault="0032655D">
      <w:pPr>
        <w:tabs>
          <w:tab w:val="left" w:pos="1418"/>
          <w:tab w:val="left" w:pos="1701"/>
        </w:tabs>
        <w:spacing w:line="360" w:lineRule="atLeast"/>
        <w:ind w:firstLine="720"/>
        <w:jc w:val="both"/>
        <w:rPr>
          <w:szCs w:val="24"/>
          <w:lang w:eastAsia="lt-LT"/>
        </w:rPr>
      </w:pPr>
      <w:r>
        <w:rPr>
          <w:szCs w:val="24"/>
          <w:lang w:eastAsia="lt-LT"/>
        </w:rPr>
        <w:t>13.31</w:t>
      </w:r>
      <w:r>
        <w:rPr>
          <w:szCs w:val="24"/>
          <w:lang w:eastAsia="lt-LT"/>
        </w:rPr>
        <w:t>.</w:t>
      </w:r>
      <w:r>
        <w:rPr>
          <w:szCs w:val="24"/>
          <w:lang w:eastAsia="lt-LT"/>
        </w:rPr>
        <w:tab/>
      </w:r>
      <w:r>
        <w:rPr>
          <w:color w:val="000000"/>
          <w:szCs w:val="24"/>
          <w:lang w:eastAsia="lt-LT"/>
        </w:rPr>
        <w:t>Lietuvos Respublikos vaiko teisių apsaugos kontrolieriaus įstaiga;</w:t>
      </w:r>
    </w:p>
    <w:p w:rsidR="004F2A03" w:rsidRDefault="0032655D">
      <w:pPr>
        <w:tabs>
          <w:tab w:val="left" w:pos="1418"/>
          <w:tab w:val="left" w:pos="1701"/>
        </w:tabs>
        <w:spacing w:line="360" w:lineRule="atLeast"/>
        <w:ind w:firstLine="720"/>
        <w:jc w:val="both"/>
        <w:rPr>
          <w:szCs w:val="24"/>
          <w:lang w:eastAsia="lt-LT"/>
        </w:rPr>
      </w:pPr>
      <w:r>
        <w:rPr>
          <w:szCs w:val="24"/>
          <w:lang w:eastAsia="lt-LT"/>
        </w:rPr>
        <w:t>13.32</w:t>
      </w:r>
      <w:r>
        <w:rPr>
          <w:szCs w:val="24"/>
          <w:lang w:eastAsia="lt-LT"/>
        </w:rPr>
        <w:t>.</w:t>
      </w:r>
      <w:r>
        <w:rPr>
          <w:szCs w:val="24"/>
          <w:lang w:eastAsia="lt-LT"/>
        </w:rPr>
        <w:tab/>
      </w:r>
      <w:r>
        <w:rPr>
          <w:color w:val="000000"/>
          <w:szCs w:val="24"/>
          <w:lang w:eastAsia="lt-LT"/>
        </w:rPr>
        <w:t>Lygių galimybių kontrolieriaus tarnyba.</w:t>
      </w:r>
    </w:p>
    <w:p w:rsidR="004F2A03" w:rsidRDefault="0032655D">
      <w:pPr>
        <w:tabs>
          <w:tab w:val="left" w:pos="1418"/>
          <w:tab w:val="left" w:pos="1701"/>
        </w:tabs>
        <w:spacing w:line="360" w:lineRule="atLeast"/>
        <w:ind w:firstLine="720"/>
        <w:jc w:val="both"/>
        <w:rPr>
          <w:szCs w:val="24"/>
          <w:lang w:eastAsia="lt-LT"/>
        </w:rPr>
      </w:pPr>
      <w:r>
        <w:rPr>
          <w:szCs w:val="24"/>
          <w:lang w:eastAsia="lt-LT"/>
        </w:rPr>
        <w:t>14</w:t>
      </w:r>
      <w:r>
        <w:rPr>
          <w:szCs w:val="24"/>
          <w:lang w:eastAsia="lt-LT"/>
        </w:rPr>
        <w:t>.</w:t>
      </w:r>
      <w:r>
        <w:rPr>
          <w:szCs w:val="24"/>
          <w:lang w:eastAsia="lt-LT"/>
        </w:rPr>
        <w:tab/>
      </w:r>
      <w:r>
        <w:rPr>
          <w:spacing w:val="-2"/>
          <w:szCs w:val="24"/>
          <w:lang w:eastAsia="lt-LT"/>
        </w:rPr>
        <w:t xml:space="preserve">Užsienio politikos valstybės veiklos sritis – </w:t>
      </w:r>
      <w:r>
        <w:rPr>
          <w:szCs w:val="24"/>
          <w:lang w:eastAsia="lt-LT"/>
        </w:rPr>
        <w:t xml:space="preserve">Lietuvos Respublikos </w:t>
      </w:r>
      <w:r>
        <w:rPr>
          <w:spacing w:val="-2"/>
          <w:szCs w:val="24"/>
          <w:lang w:eastAsia="lt-LT"/>
        </w:rPr>
        <w:t>užsienio reikalų ministerija.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15</w:t>
      </w:r>
      <w:r>
        <w:rPr>
          <w:szCs w:val="24"/>
          <w:lang w:eastAsia="lt-LT"/>
        </w:rPr>
        <w:t>.</w:t>
      </w:r>
      <w:r>
        <w:rPr>
          <w:szCs w:val="24"/>
          <w:lang w:eastAsia="lt-LT"/>
        </w:rPr>
        <w:tab/>
      </w:r>
      <w:r>
        <w:rPr>
          <w:spacing w:val="-2"/>
          <w:szCs w:val="24"/>
          <w:lang w:eastAsia="lt-LT"/>
        </w:rPr>
        <w:t>Žemės ir maisto ūkio, kaimo plėtros ir žuvininkystės valstybės veiklos sritis:</w:t>
      </w:r>
    </w:p>
    <w:p w:rsidR="004F2A03" w:rsidRDefault="0032655D">
      <w:pPr>
        <w:tabs>
          <w:tab w:val="left" w:pos="1418"/>
          <w:tab w:val="left" w:pos="1701"/>
        </w:tabs>
        <w:spacing w:line="360" w:lineRule="atLeast"/>
        <w:ind w:firstLine="720"/>
        <w:jc w:val="both"/>
        <w:rPr>
          <w:szCs w:val="24"/>
          <w:lang w:eastAsia="lt-LT"/>
        </w:rPr>
      </w:pPr>
      <w:r>
        <w:rPr>
          <w:szCs w:val="24"/>
          <w:lang w:eastAsia="lt-LT"/>
        </w:rPr>
        <w:t>15.1</w:t>
      </w:r>
      <w:r>
        <w:rPr>
          <w:szCs w:val="24"/>
          <w:lang w:eastAsia="lt-LT"/>
        </w:rPr>
        <w:t>.</w:t>
      </w:r>
      <w:r>
        <w:rPr>
          <w:szCs w:val="24"/>
          <w:lang w:eastAsia="lt-LT"/>
        </w:rPr>
        <w:tab/>
        <w:t xml:space="preserve">Lietuvos Respublikos </w:t>
      </w:r>
      <w:r>
        <w:rPr>
          <w:spacing w:val="-2"/>
          <w:szCs w:val="24"/>
          <w:lang w:eastAsia="lt-LT"/>
        </w:rPr>
        <w:t>žemės ūkio ministerija;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15.2</w:t>
      </w:r>
      <w:r>
        <w:rPr>
          <w:szCs w:val="24"/>
          <w:lang w:eastAsia="lt-LT"/>
        </w:rPr>
        <w:t>.</w:t>
      </w:r>
      <w:r>
        <w:rPr>
          <w:szCs w:val="24"/>
          <w:lang w:eastAsia="lt-LT"/>
        </w:rPr>
        <w:tab/>
      </w:r>
      <w:r>
        <w:rPr>
          <w:spacing w:val="-2"/>
          <w:szCs w:val="24"/>
          <w:lang w:eastAsia="lt-LT"/>
        </w:rPr>
        <w:t>Valstybinė maisto ir veterinarijos tarnyba.</w:t>
      </w:r>
    </w:p>
    <w:p w:rsidR="004F2A03" w:rsidRDefault="0032655D">
      <w:pPr>
        <w:tabs>
          <w:tab w:val="left" w:pos="6237"/>
        </w:tabs>
        <w:rPr>
          <w:color w:val="000000"/>
          <w:lang w:eastAsia="lt-LT"/>
        </w:rPr>
      </w:pPr>
    </w:p>
    <w:p w:rsidR="004F2A03" w:rsidRDefault="0032655D">
      <w:pPr>
        <w:tabs>
          <w:tab w:val="left" w:pos="6237"/>
        </w:tabs>
        <w:jc w:val="center"/>
        <w:rPr>
          <w:color w:val="000000"/>
          <w:lang w:eastAsia="lt-LT"/>
        </w:rPr>
      </w:pPr>
      <w:r>
        <w:rPr>
          <w:color w:val="000000"/>
          <w:lang w:eastAsia="lt-LT"/>
        </w:rPr>
        <w:t>––––––––––––––––––––</w:t>
      </w:r>
    </w:p>
    <w:p w:rsidR="004F2A03" w:rsidRDefault="0032655D">
      <w:pPr>
        <w:tabs>
          <w:tab w:val="center" w:pos="-7800"/>
          <w:tab w:val="left" w:pos="6237"/>
          <w:tab w:val="right" w:pos="8306"/>
        </w:tabs>
        <w:rPr>
          <w:lang w:eastAsia="lt-LT"/>
        </w:rPr>
      </w:pPr>
    </w:p>
    <w:sectPr w:rsidR="004F2A03" w:rsidSect="006C7182">
      <w:pgSz w:w="11906" w:h="16838" w:code="9"/>
      <w:pgMar w:top="1276" w:right="566" w:bottom="993"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5D" w:rsidRDefault="0032655D">
      <w:pPr>
        <w:rPr>
          <w:lang w:eastAsia="lt-LT"/>
        </w:rPr>
      </w:pPr>
      <w:r>
        <w:rPr>
          <w:lang w:eastAsia="lt-LT"/>
        </w:rPr>
        <w:separator/>
      </w:r>
    </w:p>
  </w:endnote>
  <w:endnote w:type="continuationSeparator" w:id="0">
    <w:p w:rsidR="0032655D" w:rsidRDefault="0032655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Vrinda">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D" w:rsidRDefault="0032655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D" w:rsidRDefault="0032655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D" w:rsidRDefault="0032655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5D" w:rsidRDefault="0032655D">
      <w:pPr>
        <w:rPr>
          <w:lang w:eastAsia="lt-LT"/>
        </w:rPr>
      </w:pPr>
      <w:r>
        <w:rPr>
          <w:lang w:eastAsia="lt-LT"/>
        </w:rPr>
        <w:separator/>
      </w:r>
    </w:p>
  </w:footnote>
  <w:footnote w:type="continuationSeparator" w:id="0">
    <w:p w:rsidR="0032655D" w:rsidRDefault="0032655D">
      <w:pPr>
        <w:rPr>
          <w:lang w:eastAsia="lt-LT"/>
        </w:rPr>
      </w:pPr>
      <w:r>
        <w:rPr>
          <w:lang w:eastAsia="lt-LT"/>
        </w:rPr>
        <w:continuationSeparator/>
      </w:r>
    </w:p>
  </w:footnote>
  <w:footnote w:id="1">
    <w:p w:rsidR="0032655D" w:rsidRDefault="0032655D">
      <w:pPr>
        <w:rPr>
          <w:rFonts w:ascii="Calibri" w:eastAsia="Calibri" w:hAnsi="Calibri" w:cs="Vrinda"/>
          <w:sz w:val="16"/>
          <w:szCs w:val="16"/>
        </w:rPr>
      </w:pPr>
      <w:r>
        <w:rPr>
          <w:rFonts w:ascii="Calibri" w:eastAsia="Calibri" w:hAnsi="Calibri" w:cs="Vrinda"/>
          <w:sz w:val="20"/>
          <w:szCs w:val="24"/>
          <w:vertAlign w:val="superscript"/>
        </w:rPr>
        <w:footnoteRef/>
      </w:r>
      <w:r>
        <w:rPr>
          <w:rFonts w:ascii="Calibri" w:eastAsia="Calibri" w:hAnsi="Calibri" w:cs="Vrinda"/>
          <w:sz w:val="20"/>
          <w:szCs w:val="24"/>
        </w:rPr>
        <w:t xml:space="preserve"> </w:t>
      </w:r>
      <w:r>
        <w:rPr>
          <w:rFonts w:eastAsia="Calibri"/>
          <w:sz w:val="16"/>
          <w:szCs w:val="16"/>
        </w:rPr>
        <w:t>Pildoma vadovaujantis Metodikos 9 priede nurodyta priemonių kodavimo tvarka.</w:t>
      </w:r>
    </w:p>
  </w:footnote>
  <w:footnote w:id="2">
    <w:p w:rsidR="0032655D" w:rsidRDefault="0032655D">
      <w:pPr>
        <w:rPr>
          <w:rFonts w:eastAsia="Calibri"/>
          <w:sz w:val="16"/>
          <w:szCs w:val="16"/>
        </w:rPr>
      </w:pPr>
      <w:r>
        <w:rPr>
          <w:rFonts w:eastAsia="Calibri"/>
          <w:sz w:val="20"/>
          <w:szCs w:val="24"/>
          <w:vertAlign w:val="superscript"/>
        </w:rPr>
        <w:footnoteRef/>
      </w:r>
      <w:r>
        <w:rPr>
          <w:rFonts w:eastAsia="Calibri"/>
          <w:sz w:val="20"/>
          <w:szCs w:val="24"/>
        </w:rPr>
        <w:t xml:space="preserve"> </w:t>
      </w:r>
      <w:r>
        <w:rPr>
          <w:rFonts w:eastAsia="Calibri"/>
          <w:sz w:val="16"/>
          <w:szCs w:val="16"/>
        </w:rPr>
        <w:t>Nurodomas priemonės pavadinimas (ne daugiau kaip 6 žodžiai).</w:t>
      </w:r>
    </w:p>
  </w:footnote>
  <w:footnote w:id="3">
    <w:p w:rsidR="0032655D" w:rsidRDefault="0032655D">
      <w:pPr>
        <w:rPr>
          <w:rFonts w:ascii="Calibri" w:eastAsia="Calibri" w:hAnsi="Calibri" w:cs="Vrinda"/>
          <w:sz w:val="16"/>
          <w:szCs w:val="16"/>
        </w:rPr>
      </w:pPr>
      <w:r>
        <w:rPr>
          <w:rFonts w:eastAsia="Calibri"/>
          <w:sz w:val="20"/>
          <w:szCs w:val="24"/>
          <w:vertAlign w:val="superscript"/>
        </w:rPr>
        <w:footnoteRef/>
      </w:r>
      <w:r>
        <w:rPr>
          <w:rFonts w:eastAsia="Calibri"/>
          <w:sz w:val="20"/>
          <w:szCs w:val="24"/>
        </w:rPr>
        <w:t xml:space="preserve"> </w:t>
      </w:r>
      <w:r>
        <w:rPr>
          <w:rFonts w:eastAsia="Calibri"/>
          <w:sz w:val="16"/>
          <w:szCs w:val="16"/>
        </w:rPr>
        <w:t>Jei Programa finansuojama iš ES ar kitų tarptautinių programų lėšų, nurodomi privalomi programos rezultato rodikliai.</w:t>
      </w:r>
    </w:p>
  </w:footnote>
  <w:footnote w:id="4">
    <w:p w:rsidR="0032655D" w:rsidRDefault="0032655D">
      <w:pPr>
        <w:ind w:firstLine="567"/>
        <w:jc w:val="both"/>
        <w:rPr>
          <w:rFonts w:eastAsia="Calibri"/>
          <w:sz w:val="20"/>
          <w:szCs w:val="24"/>
        </w:rPr>
      </w:pPr>
      <w:r>
        <w:rPr>
          <w:rFonts w:eastAsia="Calibri"/>
          <w:sz w:val="18"/>
          <w:szCs w:val="18"/>
          <w:vertAlign w:val="superscript"/>
        </w:rPr>
        <w:footnoteRef/>
      </w:r>
      <w:r>
        <w:rPr>
          <w:rFonts w:eastAsia="Calibri"/>
          <w:sz w:val="18"/>
          <w:szCs w:val="18"/>
        </w:rPr>
        <w:t xml:space="preserve"> 2 lentelės 1.1–1.4 papunkčiuose nurodomi finansavimo šaltiniai ir jų pavadinimai, atitinkantys galiojančią finansavimo šaltinių klasifikaciją, patvirtintą Lietuvos Respublikos finansų ministro 2011 m. rugpjūčio 8 d. įsakymu Nr. 1K-265 „Dėl Asignavimų valdytojų programų, finansuojamų iš Lietuvos Respublikos valstybės biudžeto, finansavimo šaltinių klasifikacijos patvirtinimo“.</w:t>
      </w:r>
    </w:p>
  </w:footnote>
  <w:footnote w:id="5">
    <w:p w:rsidR="0032655D" w:rsidRDefault="0032655D">
      <w:pPr>
        <w:jc w:val="both"/>
        <w:rPr>
          <w:rFonts w:eastAsia="Calibri"/>
          <w:sz w:val="20"/>
          <w:szCs w:val="24"/>
        </w:rPr>
      </w:pPr>
      <w:r>
        <w:rPr>
          <w:rFonts w:eastAsia="Calibri"/>
          <w:sz w:val="20"/>
          <w:szCs w:val="24"/>
          <w:vertAlign w:val="superscript"/>
        </w:rPr>
        <w:footnoteRef/>
      </w:r>
      <w:r>
        <w:rPr>
          <w:rFonts w:eastAsia="Calibri"/>
          <w:sz w:val="20"/>
          <w:szCs w:val="24"/>
        </w:rPr>
        <w:t xml:space="preserve"> </w:t>
      </w:r>
      <w:r>
        <w:rPr>
          <w:rFonts w:eastAsia="Calibri"/>
          <w:sz w:val="18"/>
          <w:szCs w:val="18"/>
        </w:rPr>
        <w:t>Tęstinės veiklos priemonėmis galima prisidėti prie NPP nustatytų strateginių tikslų įgyvendinimo, pavyzdžiui, užtikrinant esamos situacijos palaikymą, tačiau įgyvendinant tęstinės veiklos priemones negalima užtikrinti numatytų tikslų pasiekimo, t. y. strateginio lygmens dokumente apibrėžtos esamos situacijos gerėjimo tuo mastu, kuriuo ją pagerinti siekiama konkrečiame strateginio lygmens dokumente.</w:t>
      </w:r>
    </w:p>
  </w:footnote>
  <w:footnote w:id="6">
    <w:p w:rsidR="0032655D" w:rsidRDefault="0032655D">
      <w:pPr>
        <w:rPr>
          <w:rFonts w:eastAsia="Calibri"/>
          <w:sz w:val="16"/>
          <w:szCs w:val="16"/>
        </w:rPr>
      </w:pPr>
      <w:r>
        <w:rPr>
          <w:rFonts w:ascii="Calibri" w:eastAsia="Calibri" w:hAnsi="Calibri" w:cs="Vrinda"/>
          <w:sz w:val="16"/>
          <w:szCs w:val="16"/>
          <w:vertAlign w:val="superscript"/>
        </w:rPr>
        <w:footnoteRef/>
      </w:r>
      <w:r>
        <w:rPr>
          <w:rFonts w:ascii="Calibri" w:eastAsia="Calibri" w:hAnsi="Calibri" w:cs="Vrinda"/>
          <w:sz w:val="16"/>
          <w:szCs w:val="16"/>
        </w:rPr>
        <w:t xml:space="preserve"> </w:t>
      </w:r>
      <w:r>
        <w:rPr>
          <w:rFonts w:eastAsia="Calibri"/>
          <w:sz w:val="16"/>
          <w:szCs w:val="16"/>
        </w:rPr>
        <w:t>Čia ir toliau „efektyvesnis viešosios paslaugos teikimas“ suprantamas kaip: 1) esamos kokybės paslaugos teikimas didesnei tikslinei grupei patiriant tokio pat dydžio išlaidų; 2) aukštesnės kokybės paslaugos teikimas esamo dydžio tikslinei grupei patiriant tokio pat dydžio išlaidų; 3) aukštesnės kokybės paslaugos teikimas didesnei tikslinei grupei patiriant tokio pat dydžio išlaidų; 4) esamos kokybės paslaugos teikimas esamo dydžio tikslinei grupei patiriant mažiau išlaidų; 5) esamos kokybės paslaugos teikimas didesnei tikslinei grupei patiriant mažiau išlaidų; 6) aukštesnės kokybės paslaugos teikimas esamo dydžio tikslinei grupei patiriant mažiau išlaidų; 7) aukštesnės kokybės paslaugos teikimas didesnei tikslinei grupei patiriant mažiau išlaidų.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D" w:rsidRDefault="0032655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32655D" w:rsidRDefault="0032655D">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D" w:rsidRDefault="0032655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DC4784">
      <w:rPr>
        <w:noProof/>
        <w:lang w:eastAsia="lt-LT"/>
      </w:rPr>
      <w:t>13</w:t>
    </w:r>
    <w:r>
      <w:rPr>
        <w:lang w:eastAsia="lt-LT"/>
      </w:rPr>
      <w:fldChar w:fldCharType="end"/>
    </w:r>
  </w:p>
  <w:p w:rsidR="0032655D" w:rsidRDefault="0032655D">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D" w:rsidRDefault="0032655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2A"/>
    <w:rsid w:val="0032655D"/>
    <w:rsid w:val="004F2A03"/>
    <w:rsid w:val="006C7182"/>
    <w:rsid w:val="007A2A2A"/>
    <w:rsid w:val="00B36A76"/>
    <w:rsid w:val="00DC4784"/>
    <w:rsid w:val="00E9131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6A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6A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1949571">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4813086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73201574">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chart" Target="charts/chart1.xml"/>
  <Relationship Id="rId16" Type="http://schemas.openxmlformats.org/officeDocument/2006/relationships/diagramData" Target="diagrams/data1.xml"/>
  <Relationship Id="rId17" Type="http://schemas.openxmlformats.org/officeDocument/2006/relationships/diagramLayout" Target="diagrams/layout1.xml"/>
  <Relationship Id="rId18" Type="http://schemas.openxmlformats.org/officeDocument/2006/relationships/diagramQuickStyle" Target="diagrams/quickStyle1.xml"/>
  <Relationship Id="rId19" Type="http://schemas.openxmlformats.org/officeDocument/2006/relationships/diagramColors" Target="diagrams/colors1.xml"/>
  <Relationship Id="rId2" Type="http://schemas.openxmlformats.org/officeDocument/2006/relationships/styles" Target="styles.xml"/>
  <Relationship Id="rId20" Type="http://schemas.microsoft.com/office/2007/relationships/diagramDrawing" Target="diagrams/drawing1.xml"/>
  <Relationship Id="rId21" Type="http://schemas.openxmlformats.org/officeDocument/2006/relationships/diagramData" Target="diagrams/data2.xml"/>
  <Relationship Id="rId22" Type="http://schemas.openxmlformats.org/officeDocument/2006/relationships/diagramLayout" Target="diagrams/layout2.xml"/>
  <Relationship Id="rId23" Type="http://schemas.openxmlformats.org/officeDocument/2006/relationships/diagramQuickStyle" Target="diagrams/quickStyle2.xml"/>
  <Relationship Id="rId24" Type="http://schemas.openxmlformats.org/officeDocument/2006/relationships/diagramColors" Target="diagrams/colors2.xml"/>
  <Relationship Id="rId25" Type="http://schemas.microsoft.com/office/2007/relationships/diagramDrawing" Target="diagrams/drawing2.xml"/>
  <Relationship Id="rId26" Type="http://schemas.openxmlformats.org/officeDocument/2006/relationships/image" Target="media/image2.jpeg"/>
  <Relationship Id="rId27" Type="http://schemas.openxmlformats.org/officeDocument/2006/relationships/fontTable" Target="fontTable.xml"/>
  <Relationship Id="rId28" Type="http://schemas.openxmlformats.org/officeDocument/2006/relationships/glossaryDocument" Target="glossary/document.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lt-LT" sz="1200" b="1" i="1">
                <a:latin typeface="Times New Roman" panose="02020603050405020304" pitchFamily="18" charset="0"/>
                <a:cs typeface="Times New Roman" panose="02020603050405020304" pitchFamily="18" charset="0"/>
              </a:rPr>
              <a:t>n </a:t>
            </a:r>
            <a:r>
              <a:rPr lang="lt-LT" sz="1200" b="1" i="0" u="none" strike="noStrike" baseline="0">
                <a:effectLst/>
                <a:latin typeface="Times New Roman" panose="02020603050405020304" pitchFamily="18" charset="0"/>
                <a:cs typeface="Times New Roman" panose="02020603050405020304" pitchFamily="18" charset="0"/>
              </a:rPr>
              <a:t>–</a:t>
            </a:r>
            <a:r>
              <a:rPr lang="lt-LT" sz="1200" b="1" i="1">
                <a:latin typeface="Times New Roman" panose="02020603050405020304" pitchFamily="18" charset="0"/>
                <a:cs typeface="Times New Roman" panose="02020603050405020304" pitchFamily="18" charset="0"/>
              </a:rPr>
              <a:t> 1, n, n + 1, n + 2 </a:t>
            </a:r>
            <a:r>
              <a:rPr lang="lt-LT" sz="1200" i="1">
                <a:latin typeface="Times New Roman" panose="02020603050405020304" pitchFamily="18" charset="0"/>
                <a:cs typeface="Times New Roman" panose="02020603050405020304" pitchFamily="18" charset="0"/>
              </a:rPr>
              <a:t>metų asignavimų pasiskirstymas pagal programas </a:t>
            </a:r>
          </a:p>
          <a:p>
            <a:pPr>
              <a:defRPr sz="1200">
                <a:latin typeface="Times New Roman" panose="02020603050405020304" pitchFamily="18" charset="0"/>
                <a:cs typeface="Times New Roman" panose="02020603050405020304" pitchFamily="18" charset="0"/>
              </a:defRPr>
            </a:pPr>
            <a:r>
              <a:rPr lang="lt-LT" sz="1200" i="1">
                <a:latin typeface="Times New Roman" panose="02020603050405020304" pitchFamily="18" charset="0"/>
                <a:cs typeface="Times New Roman" panose="02020603050405020304" pitchFamily="18" charset="0"/>
              </a:rPr>
              <a:t>1. valstybės veiklos srityje, tūkst. eurų</a:t>
            </a:r>
          </a:p>
        </c:rich>
      </c:tx>
      <c:layout/>
      <c:overlay val="0"/>
    </c:title>
    <c:autoTitleDeleted val="0"/>
    <c:plotArea>
      <c:layout/>
      <c:barChart>
        <c:barDir val="col"/>
        <c:grouping val="clustered"/>
        <c:varyColors val="0"/>
        <c:ser>
          <c:idx val="0"/>
          <c:order val="0"/>
          <c:tx>
            <c:strRef>
              <c:f>Lapas1!$C$11</c:f>
              <c:strCache>
                <c:ptCount val="1"/>
                <c:pt idx="0">
                  <c:v>n-1</c:v>
                </c:pt>
              </c:strCache>
            </c:strRef>
          </c:tx>
          <c:invertIfNegative val="0"/>
          <c:cat>
            <c:strRef>
              <c:f>Lapas1!$D$10:$F$10</c:f>
              <c:strCache>
                <c:ptCount val="3"/>
                <c:pt idx="0">
                  <c:v>1.1 Programa</c:v>
                </c:pt>
                <c:pt idx="1">
                  <c:v>1.2 Programa</c:v>
                </c:pt>
                <c:pt idx="2">
                  <c:v>1.3 programa</c:v>
                </c:pt>
              </c:strCache>
            </c:strRef>
          </c:cat>
          <c:val>
            <c:numRef>
              <c:f>Lapas1!$D$11:$F$11</c:f>
              <c:numCache>
                <c:formatCode>General</c:formatCode>
                <c:ptCount val="3"/>
                <c:pt idx="0">
                  <c:v>60</c:v>
                </c:pt>
                <c:pt idx="1">
                  <c:v>110</c:v>
                </c:pt>
                <c:pt idx="2">
                  <c:v>85</c:v>
                </c:pt>
              </c:numCache>
            </c:numRef>
          </c:val>
          <c:extLst xmlns:c16r2="http://schemas.microsoft.com/office/drawing/2015/06/chart">
            <c:ext xmlns:c16="http://schemas.microsoft.com/office/drawing/2014/chart" uri="{C3380CC4-5D6E-409C-BE32-E72D297353CC}">
              <c16:uniqueId val="{00000000-4F33-4C54-89FA-83F7CAD16AEE}"/>
            </c:ext>
          </c:extLst>
        </c:ser>
        <c:ser>
          <c:idx val="1"/>
          <c:order val="1"/>
          <c:tx>
            <c:strRef>
              <c:f>Lapas1!$C$12</c:f>
              <c:strCache>
                <c:ptCount val="1"/>
                <c:pt idx="0">
                  <c:v>n</c:v>
                </c:pt>
              </c:strCache>
            </c:strRef>
          </c:tx>
          <c:invertIfNegative val="0"/>
          <c:cat>
            <c:strRef>
              <c:f>Lapas1!$D$10:$F$10</c:f>
              <c:strCache>
                <c:ptCount val="3"/>
                <c:pt idx="0">
                  <c:v>1.1 Programa</c:v>
                </c:pt>
                <c:pt idx="1">
                  <c:v>1.2 Programa</c:v>
                </c:pt>
                <c:pt idx="2">
                  <c:v>1.3 programa</c:v>
                </c:pt>
              </c:strCache>
            </c:strRef>
          </c:cat>
          <c:val>
            <c:numRef>
              <c:f>Lapas1!$D$12:$F$12</c:f>
              <c:numCache>
                <c:formatCode>General</c:formatCode>
                <c:ptCount val="3"/>
                <c:pt idx="0">
                  <c:v>60</c:v>
                </c:pt>
                <c:pt idx="1">
                  <c:v>115</c:v>
                </c:pt>
                <c:pt idx="2">
                  <c:v>90</c:v>
                </c:pt>
              </c:numCache>
            </c:numRef>
          </c:val>
          <c:extLst xmlns:c16r2="http://schemas.microsoft.com/office/drawing/2015/06/chart">
            <c:ext xmlns:c16="http://schemas.microsoft.com/office/drawing/2014/chart" uri="{C3380CC4-5D6E-409C-BE32-E72D297353CC}">
              <c16:uniqueId val="{00000001-4F33-4C54-89FA-83F7CAD16AEE}"/>
            </c:ext>
          </c:extLst>
        </c:ser>
        <c:ser>
          <c:idx val="2"/>
          <c:order val="2"/>
          <c:tx>
            <c:strRef>
              <c:f>Lapas1!$C$13</c:f>
              <c:strCache>
                <c:ptCount val="1"/>
                <c:pt idx="0">
                  <c:v>n+1</c:v>
                </c:pt>
              </c:strCache>
            </c:strRef>
          </c:tx>
          <c:invertIfNegative val="0"/>
          <c:cat>
            <c:strRef>
              <c:f>Lapas1!$D$10:$F$10</c:f>
              <c:strCache>
                <c:ptCount val="3"/>
                <c:pt idx="0">
                  <c:v>1.1 Programa</c:v>
                </c:pt>
                <c:pt idx="1">
                  <c:v>1.2 Programa</c:v>
                </c:pt>
                <c:pt idx="2">
                  <c:v>1.3 programa</c:v>
                </c:pt>
              </c:strCache>
            </c:strRef>
          </c:cat>
          <c:val>
            <c:numRef>
              <c:f>Lapas1!$D$13:$F$13</c:f>
              <c:numCache>
                <c:formatCode>General</c:formatCode>
                <c:ptCount val="3"/>
                <c:pt idx="0">
                  <c:v>70</c:v>
                </c:pt>
                <c:pt idx="1">
                  <c:v>130</c:v>
                </c:pt>
                <c:pt idx="2">
                  <c:v>115</c:v>
                </c:pt>
              </c:numCache>
            </c:numRef>
          </c:val>
          <c:extLst xmlns:c16r2="http://schemas.microsoft.com/office/drawing/2015/06/chart">
            <c:ext xmlns:c16="http://schemas.microsoft.com/office/drawing/2014/chart" uri="{C3380CC4-5D6E-409C-BE32-E72D297353CC}">
              <c16:uniqueId val="{00000002-4F33-4C54-89FA-83F7CAD16AEE}"/>
            </c:ext>
          </c:extLst>
        </c:ser>
        <c:ser>
          <c:idx val="3"/>
          <c:order val="3"/>
          <c:tx>
            <c:strRef>
              <c:f>Lapas1!$C$14</c:f>
              <c:strCache>
                <c:ptCount val="1"/>
                <c:pt idx="0">
                  <c:v>n+2</c:v>
                </c:pt>
              </c:strCache>
            </c:strRef>
          </c:tx>
          <c:invertIfNegative val="0"/>
          <c:cat>
            <c:strRef>
              <c:f>Lapas1!$D$10:$F$10</c:f>
              <c:strCache>
                <c:ptCount val="3"/>
                <c:pt idx="0">
                  <c:v>1.1 Programa</c:v>
                </c:pt>
                <c:pt idx="1">
                  <c:v>1.2 Programa</c:v>
                </c:pt>
                <c:pt idx="2">
                  <c:v>1.3 programa</c:v>
                </c:pt>
              </c:strCache>
            </c:strRef>
          </c:cat>
          <c:val>
            <c:numRef>
              <c:f>Lapas1!$D$14:$F$14</c:f>
              <c:numCache>
                <c:formatCode>General</c:formatCode>
                <c:ptCount val="3"/>
                <c:pt idx="0">
                  <c:v>80</c:v>
                </c:pt>
                <c:pt idx="1">
                  <c:v>135</c:v>
                </c:pt>
                <c:pt idx="2">
                  <c:v>120</c:v>
                </c:pt>
              </c:numCache>
            </c:numRef>
          </c:val>
          <c:extLst xmlns:c16r2="http://schemas.microsoft.com/office/drawing/2015/06/chart">
            <c:ext xmlns:c16="http://schemas.microsoft.com/office/drawing/2014/chart" uri="{C3380CC4-5D6E-409C-BE32-E72D297353CC}">
              <c16:uniqueId val="{00000003-4F33-4C54-89FA-83F7CAD16AEE}"/>
            </c:ext>
          </c:extLst>
        </c:ser>
        <c:dLbls>
          <c:showLegendKey val="0"/>
          <c:showVal val="0"/>
          <c:showCatName val="0"/>
          <c:showSerName val="0"/>
          <c:showPercent val="0"/>
          <c:showBubbleSize val="0"/>
        </c:dLbls>
        <c:gapWidth val="150"/>
        <c:axId val="223477760"/>
        <c:axId val="223479296"/>
      </c:barChart>
      <c:catAx>
        <c:axId val="223477760"/>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23479296"/>
        <c:crosses val="autoZero"/>
        <c:auto val="1"/>
        <c:lblAlgn val="ctr"/>
        <c:lblOffset val="100"/>
        <c:noMultiLvlLbl val="0"/>
      </c:catAx>
      <c:valAx>
        <c:axId val="223479296"/>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23477760"/>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403435-214C-4F97-8828-80AD252D4008}"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lt-LT"/>
        </a:p>
      </dgm:t>
    </dgm:pt>
    <dgm:pt modelId="{2A93C590-A28B-4690-8106-D1104B07FDFC}">
      <dgm:prSet phldrT="[Tekstas]" custT="1">
        <dgm:style>
          <a:lnRef idx="1">
            <a:schemeClr val="accent5"/>
          </a:lnRef>
          <a:fillRef idx="2">
            <a:schemeClr val="accent5"/>
          </a:fillRef>
          <a:effectRef idx="1">
            <a:schemeClr val="accent5"/>
          </a:effectRef>
          <a:fontRef idx="minor">
            <a:schemeClr val="dk1"/>
          </a:fontRef>
        </dgm:style>
      </dgm:prSet>
      <dgm:spPr>
        <a:xfrm>
          <a:off x="1587083" y="102493"/>
          <a:ext cx="2737843" cy="335553"/>
        </a:xfr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Valstybės veiklos sritis</a:t>
          </a:r>
        </a:p>
      </dgm:t>
    </dgm:pt>
    <dgm:pt modelId="{46DD2CA4-17E4-4992-A643-040B9B964436}" type="parTrans" cxnId="{A50971D6-10DA-47B8-9A64-A14652C175A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D185431-62E8-489F-9DB7-ECF707850B17}" type="sibTrans" cxnId="{A50971D6-10DA-47B8-9A64-A14652C175A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50EB5D4-8F6C-4B93-AC7E-CE1EB01102D4}">
      <dgm:prSet phldrT="[Tekstas]" custT="1">
        <dgm:style>
          <a:lnRef idx="1">
            <a:schemeClr val="accent1"/>
          </a:lnRef>
          <a:fillRef idx="2">
            <a:schemeClr val="accent1"/>
          </a:fillRef>
          <a:effectRef idx="1">
            <a:schemeClr val="accent1"/>
          </a:effectRef>
          <a:fontRef idx="minor">
            <a:schemeClr val="dk1"/>
          </a:fontRef>
        </dgm:style>
      </dgm:prSet>
      <dgm:spPr>
        <a:xfrm>
          <a:off x="1555997" y="694611"/>
          <a:ext cx="2800015" cy="376757"/>
        </a:xfr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Funkcijų vykdymo programa</a:t>
          </a:r>
        </a:p>
      </dgm:t>
    </dgm:pt>
    <dgm:pt modelId="{5FB32B43-0AD3-420E-8B59-939698D43B44}" type="parTrans" cxnId="{D897FF31-A377-470D-8815-EA96E0F3DB7C}">
      <dgm:prSet/>
      <dgm:spPr>
        <a:xfrm>
          <a:off x="2910284" y="438047"/>
          <a:ext cx="91440" cy="256564"/>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331E1360-67EC-486A-98E1-14BF87F4E51B}" type="sibTrans" cxnId="{D897FF31-A377-470D-8815-EA96E0F3DB7C}">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2C989A2-1695-4667-B4B3-EF062FB650BC}">
      <dgm:prSet phldrT="[Tekstas]" custT="1">
        <dgm:style>
          <a:lnRef idx="1">
            <a:schemeClr val="accent3"/>
          </a:lnRef>
          <a:fillRef idx="2">
            <a:schemeClr val="accent3"/>
          </a:fillRef>
          <a:effectRef idx="1">
            <a:schemeClr val="accent3"/>
          </a:effectRef>
          <a:fontRef idx="minor">
            <a:schemeClr val="dk1"/>
          </a:fontRef>
        </dgm:style>
      </dgm:prSet>
      <dgm:spPr>
        <a:xfrm>
          <a:off x="162396" y="1327933"/>
          <a:ext cx="2427551" cy="346791"/>
        </a:xfrm>
        <a:solidFill>
          <a:srgbClr val="9BBB59">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Pažangos uždavinys</a:t>
          </a:r>
        </a:p>
      </dgm:t>
    </dgm:pt>
    <dgm:pt modelId="{AAD70448-4B20-47BA-91A6-0B9110BF586F}" type="parTrans" cxnId="{9E89A938-13F5-40B2-A2A0-A07D28B96D77}">
      <dgm:prSet/>
      <dgm:spPr>
        <a:xfrm>
          <a:off x="1376172" y="1071369"/>
          <a:ext cx="1579832" cy="256564"/>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96358580-B5B0-48B0-A213-7882168F72A9}" type="sibTrans" cxnId="{9E89A938-13F5-40B2-A2A0-A07D28B96D7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85CFB2EA-96BE-47C5-ADB1-9C20CE151E1B}">
      <dgm:prSet phldrT="[Tekstas]" custT="1">
        <dgm:style>
          <a:lnRef idx="1">
            <a:schemeClr val="accent4"/>
          </a:lnRef>
          <a:fillRef idx="2">
            <a:schemeClr val="accent4"/>
          </a:fillRef>
          <a:effectRef idx="1">
            <a:schemeClr val="accent4"/>
          </a:effectRef>
          <a:fontRef idx="minor">
            <a:schemeClr val="dk1"/>
          </a:fontRef>
        </dgm:style>
      </dgm:prSet>
      <dgm:spPr>
        <a:xfrm>
          <a:off x="2892582" y="1327933"/>
          <a:ext cx="2857030" cy="357130"/>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01-11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gm:t>
    </dgm:pt>
    <dgm:pt modelId="{54F15E63-7360-486C-8292-161DE48DC16C}" type="parTrans" cxnId="{2CDB50B2-2C38-43E0-BA0C-005F9EE890D7}">
      <dgm:prSet/>
      <dgm:spPr>
        <a:xfrm>
          <a:off x="2956004" y="1071369"/>
          <a:ext cx="1365092" cy="256564"/>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1D6BCAA1-85DB-45BF-A3B0-E9738104A0EA}" type="sibTrans" cxnId="{2CDB50B2-2C38-43E0-BA0C-005F9EE890D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ECA4667-AF52-4F6F-B1FC-5C4366B5DC7E}">
      <dgm:prSet phldrT="[Tekstas]" custT="1">
        <dgm:style>
          <a:lnRef idx="1">
            <a:schemeClr val="accent3"/>
          </a:lnRef>
          <a:fillRef idx="2">
            <a:schemeClr val="accent3"/>
          </a:fillRef>
          <a:effectRef idx="1">
            <a:schemeClr val="accent3"/>
          </a:effectRef>
          <a:fontRef idx="minor">
            <a:schemeClr val="dk1"/>
          </a:fontRef>
        </dgm:style>
      </dgm:prSet>
      <dgm:spPr>
        <a:xfrm>
          <a:off x="155243" y="1931288"/>
          <a:ext cx="2441858" cy="348837"/>
        </a:xfrm>
        <a:solidFill>
          <a:srgbClr val="9BBB59">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02 Pažangos uždavinys</a:t>
          </a:r>
        </a:p>
      </dgm:t>
    </dgm:pt>
    <dgm:pt modelId="{519F8847-ACEA-4344-8EA8-7585E54F0048}" type="parTrans" cxnId="{8624773D-5757-4646-98F9-D48D1C179D32}">
      <dgm:prSet/>
      <dgm:spPr>
        <a:xfrm>
          <a:off x="1330452" y="1674724"/>
          <a:ext cx="91440" cy="256564"/>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ECB6DD76-4ED3-4940-8A77-FD21DD390785}" type="sibTrans" cxnId="{8624773D-5757-4646-98F9-D48D1C179D32}">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B44235B9-A951-48B9-9A26-8BE7B25B3475}">
      <dgm:prSet phldrT="[Tekstas]" custT="1">
        <dgm:style>
          <a:lnRef idx="1">
            <a:schemeClr val="accent4"/>
          </a:lnRef>
          <a:fillRef idx="2">
            <a:schemeClr val="accent4"/>
          </a:fillRef>
          <a:effectRef idx="1">
            <a:schemeClr val="accent4"/>
          </a:effectRef>
          <a:fontRef idx="minor">
            <a:schemeClr val="dk1"/>
          </a:fontRef>
        </dgm:style>
      </dgm:prSet>
      <dgm:spPr>
        <a:xfrm>
          <a:off x="2885736" y="1941628"/>
          <a:ext cx="2870721" cy="35883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01-11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gm:t>
    </dgm:pt>
    <dgm:pt modelId="{FFF57444-FBE2-43CC-AACF-1BC05443C1B6}" type="parTrans" cxnId="{83625DF2-8F7A-424A-ACA9-98C92EC77314}">
      <dgm:prSet/>
      <dgm:spPr>
        <a:xfrm>
          <a:off x="4275377" y="1685064"/>
          <a:ext cx="91440" cy="256564"/>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3186DF3E-56A6-469F-BDAC-A18D6BB287A8}" type="sibTrans" cxnId="{83625DF2-8F7A-424A-ACA9-98C92EC77314}">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104D083E-BE98-4FD8-AF11-0EE6AEFA88AB}" type="pres">
      <dgm:prSet presAssocID="{28403435-214C-4F97-8828-80AD252D4008}" presName="mainComposite" presStyleCnt="0">
        <dgm:presLayoutVars>
          <dgm:chPref val="1"/>
          <dgm:dir/>
          <dgm:animOne val="branch"/>
          <dgm:animLvl val="lvl"/>
          <dgm:resizeHandles val="exact"/>
        </dgm:presLayoutVars>
      </dgm:prSet>
      <dgm:spPr/>
      <dgm:t>
        <a:bodyPr/>
        <a:lstStyle/>
        <a:p>
          <a:endParaRPr lang="en-US"/>
        </a:p>
      </dgm:t>
    </dgm:pt>
    <dgm:pt modelId="{982E657F-17C2-41C9-BD05-4930DE644952}" type="pres">
      <dgm:prSet presAssocID="{28403435-214C-4F97-8828-80AD252D4008}" presName="hierFlow" presStyleCnt="0"/>
      <dgm:spPr/>
    </dgm:pt>
    <dgm:pt modelId="{35BDBAD5-24E3-4994-A80F-C72256EA97ED}" type="pres">
      <dgm:prSet presAssocID="{28403435-214C-4F97-8828-80AD252D4008}" presName="hierChild1" presStyleCnt="0">
        <dgm:presLayoutVars>
          <dgm:chPref val="1"/>
          <dgm:animOne val="branch"/>
          <dgm:animLvl val="lvl"/>
        </dgm:presLayoutVars>
      </dgm:prSet>
      <dgm:spPr/>
    </dgm:pt>
    <dgm:pt modelId="{26B230FC-0380-41F2-9CB0-D1C172547EDF}" type="pres">
      <dgm:prSet presAssocID="{2A93C590-A28B-4690-8106-D1104B07FDFC}" presName="Name14" presStyleCnt="0"/>
      <dgm:spPr/>
    </dgm:pt>
    <dgm:pt modelId="{BC85F671-7A18-4D06-B15E-9E29C39F0155}" type="pres">
      <dgm:prSet presAssocID="{2A93C590-A28B-4690-8106-D1104B07FDFC}" presName="level1Shape" presStyleLbl="node0" presStyleIdx="0" presStyleCnt="1" custScaleX="284565" custScaleY="52315">
        <dgm:presLayoutVars>
          <dgm:chPref val="3"/>
        </dgm:presLayoutVars>
      </dgm:prSet>
      <dgm:spPr>
        <a:prstGeom prst="roundRect">
          <a:avLst>
            <a:gd name="adj" fmla="val 10000"/>
          </a:avLst>
        </a:prstGeom>
      </dgm:spPr>
      <dgm:t>
        <a:bodyPr/>
        <a:lstStyle/>
        <a:p>
          <a:endParaRPr lang="en-US"/>
        </a:p>
      </dgm:t>
    </dgm:pt>
    <dgm:pt modelId="{7E1068A9-8087-445E-A6D4-1FBD8C57E236}" type="pres">
      <dgm:prSet presAssocID="{2A93C590-A28B-4690-8106-D1104B07FDFC}" presName="hierChild2" presStyleCnt="0"/>
      <dgm:spPr/>
    </dgm:pt>
    <dgm:pt modelId="{55880647-09CA-4300-977B-DA4494C1B348}" type="pres">
      <dgm:prSet presAssocID="{5FB32B43-0AD3-420E-8B59-939698D43B44}" presName="Name19" presStyleLbl="parChTrans1D2" presStyleIdx="0" presStyleCnt="1"/>
      <dgm:spPr>
        <a:custGeom>
          <a:avLst/>
          <a:gdLst/>
          <a:ahLst/>
          <a:cxnLst/>
          <a:rect l="0" t="0" r="0" b="0"/>
          <a:pathLst>
            <a:path>
              <a:moveTo>
                <a:pt x="45720" y="0"/>
              </a:moveTo>
              <a:lnTo>
                <a:pt x="45720" y="256564"/>
              </a:lnTo>
            </a:path>
          </a:pathLst>
        </a:custGeom>
      </dgm:spPr>
      <dgm:t>
        <a:bodyPr/>
        <a:lstStyle/>
        <a:p>
          <a:endParaRPr lang="en-US"/>
        </a:p>
      </dgm:t>
    </dgm:pt>
    <dgm:pt modelId="{BEA8AAD8-422B-448F-A90F-E0B5345B673B}" type="pres">
      <dgm:prSet presAssocID="{250EB5D4-8F6C-4B93-AC7E-CE1EB01102D4}" presName="Name21" presStyleCnt="0"/>
      <dgm:spPr/>
    </dgm:pt>
    <dgm:pt modelId="{4A987CB8-EFB4-407C-985E-70A0F960EF6F}" type="pres">
      <dgm:prSet presAssocID="{250EB5D4-8F6C-4B93-AC7E-CE1EB01102D4}" presName="level2Shape" presStyleLbl="node2" presStyleIdx="0" presStyleCnt="1" custScaleX="291027" custScaleY="58739"/>
      <dgm:spPr>
        <a:prstGeom prst="roundRect">
          <a:avLst>
            <a:gd name="adj" fmla="val 10000"/>
          </a:avLst>
        </a:prstGeom>
      </dgm:spPr>
      <dgm:t>
        <a:bodyPr/>
        <a:lstStyle/>
        <a:p>
          <a:endParaRPr lang="en-US"/>
        </a:p>
      </dgm:t>
    </dgm:pt>
    <dgm:pt modelId="{4C811D1C-30D6-42ED-AD26-87E355468998}" type="pres">
      <dgm:prSet presAssocID="{250EB5D4-8F6C-4B93-AC7E-CE1EB01102D4}" presName="hierChild3" presStyleCnt="0"/>
      <dgm:spPr/>
    </dgm:pt>
    <dgm:pt modelId="{412B1C9F-7D33-4F22-9E32-6DE02DCB5075}" type="pres">
      <dgm:prSet presAssocID="{AAD70448-4B20-47BA-91A6-0B9110BF586F}" presName="Name19" presStyleLbl="parChTrans1D3" presStyleIdx="0" presStyleCnt="2"/>
      <dgm:spPr>
        <a:custGeom>
          <a:avLst/>
          <a:gdLst/>
          <a:ahLst/>
          <a:cxnLst/>
          <a:rect l="0" t="0" r="0" b="0"/>
          <a:pathLst>
            <a:path>
              <a:moveTo>
                <a:pt x="1579832" y="0"/>
              </a:moveTo>
              <a:lnTo>
                <a:pt x="1579832" y="128282"/>
              </a:lnTo>
              <a:lnTo>
                <a:pt x="0" y="128282"/>
              </a:lnTo>
              <a:lnTo>
                <a:pt x="0" y="256564"/>
              </a:lnTo>
            </a:path>
          </a:pathLst>
        </a:custGeom>
      </dgm:spPr>
      <dgm:t>
        <a:bodyPr/>
        <a:lstStyle/>
        <a:p>
          <a:endParaRPr lang="en-US"/>
        </a:p>
      </dgm:t>
    </dgm:pt>
    <dgm:pt modelId="{12F5A29A-8F45-45D0-BF23-11C903BB21AA}" type="pres">
      <dgm:prSet presAssocID="{F2C989A2-1695-4667-B4B3-EF062FB650BC}" presName="Name21" presStyleCnt="0"/>
      <dgm:spPr/>
    </dgm:pt>
    <dgm:pt modelId="{4CABC406-19B3-41E8-8864-1588191AA97E}" type="pres">
      <dgm:prSet presAssocID="{F2C989A2-1695-4667-B4B3-EF062FB650BC}" presName="level2Shape" presStyleLbl="node3" presStyleIdx="0" presStyleCnt="2" custScaleX="252314" custScaleY="54067"/>
      <dgm:spPr>
        <a:prstGeom prst="roundRect">
          <a:avLst>
            <a:gd name="adj" fmla="val 10000"/>
          </a:avLst>
        </a:prstGeom>
      </dgm:spPr>
      <dgm:t>
        <a:bodyPr/>
        <a:lstStyle/>
        <a:p>
          <a:endParaRPr lang="en-US"/>
        </a:p>
      </dgm:t>
    </dgm:pt>
    <dgm:pt modelId="{03EC2614-F3B1-4B65-8DEB-074C2CC7E13D}" type="pres">
      <dgm:prSet presAssocID="{F2C989A2-1695-4667-B4B3-EF062FB650BC}" presName="hierChild3" presStyleCnt="0"/>
      <dgm:spPr/>
    </dgm:pt>
    <dgm:pt modelId="{7127E0A6-814C-4A36-ACD8-B737889AA804}" type="pres">
      <dgm:prSet presAssocID="{519F8847-ACEA-4344-8EA8-7585E54F0048}" presName="Name19" presStyleLbl="parChTrans1D4" presStyleIdx="0" presStyleCnt="2"/>
      <dgm:spPr>
        <a:custGeom>
          <a:avLst/>
          <a:gdLst/>
          <a:ahLst/>
          <a:cxnLst/>
          <a:rect l="0" t="0" r="0" b="0"/>
          <a:pathLst>
            <a:path>
              <a:moveTo>
                <a:pt x="45720" y="0"/>
              </a:moveTo>
              <a:lnTo>
                <a:pt x="45720" y="256564"/>
              </a:lnTo>
            </a:path>
          </a:pathLst>
        </a:custGeom>
      </dgm:spPr>
      <dgm:t>
        <a:bodyPr/>
        <a:lstStyle/>
        <a:p>
          <a:endParaRPr lang="en-US"/>
        </a:p>
      </dgm:t>
    </dgm:pt>
    <dgm:pt modelId="{46FE23DA-4630-4AA3-BBAC-CE8FE6D7A512}" type="pres">
      <dgm:prSet presAssocID="{0ECA4667-AF52-4F6F-B1FC-5C4366B5DC7E}" presName="Name21" presStyleCnt="0"/>
      <dgm:spPr/>
    </dgm:pt>
    <dgm:pt modelId="{CD042F4B-E121-4102-958A-FCB266AB28C8}" type="pres">
      <dgm:prSet presAssocID="{0ECA4667-AF52-4F6F-B1FC-5C4366B5DC7E}" presName="level2Shape" presStyleLbl="node4" presStyleIdx="0" presStyleCnt="2" custScaleX="253801" custScaleY="54386"/>
      <dgm:spPr>
        <a:prstGeom prst="roundRect">
          <a:avLst>
            <a:gd name="adj" fmla="val 10000"/>
          </a:avLst>
        </a:prstGeom>
      </dgm:spPr>
      <dgm:t>
        <a:bodyPr/>
        <a:lstStyle/>
        <a:p>
          <a:endParaRPr lang="en-US"/>
        </a:p>
      </dgm:t>
    </dgm:pt>
    <dgm:pt modelId="{3365FFC5-2A0A-4280-BB73-2AFFF8E6BC06}" type="pres">
      <dgm:prSet presAssocID="{0ECA4667-AF52-4F6F-B1FC-5C4366B5DC7E}" presName="hierChild3" presStyleCnt="0"/>
      <dgm:spPr/>
    </dgm:pt>
    <dgm:pt modelId="{97FAFB0D-147E-4DF7-B3CC-F7EC615FFE66}" type="pres">
      <dgm:prSet presAssocID="{54F15E63-7360-486C-8292-161DE48DC16C}" presName="Name19" presStyleLbl="parChTrans1D3" presStyleIdx="1" presStyleCnt="2"/>
      <dgm:spPr>
        <a:custGeom>
          <a:avLst/>
          <a:gdLst/>
          <a:ahLst/>
          <a:cxnLst/>
          <a:rect l="0" t="0" r="0" b="0"/>
          <a:pathLst>
            <a:path>
              <a:moveTo>
                <a:pt x="0" y="0"/>
              </a:moveTo>
              <a:lnTo>
                <a:pt x="0" y="128282"/>
              </a:lnTo>
              <a:lnTo>
                <a:pt x="1365092" y="128282"/>
              </a:lnTo>
              <a:lnTo>
                <a:pt x="1365092" y="256564"/>
              </a:lnTo>
            </a:path>
          </a:pathLst>
        </a:custGeom>
      </dgm:spPr>
      <dgm:t>
        <a:bodyPr/>
        <a:lstStyle/>
        <a:p>
          <a:endParaRPr lang="en-US"/>
        </a:p>
      </dgm:t>
    </dgm:pt>
    <dgm:pt modelId="{E47A1ABC-9372-4B4F-A8F5-C34BE5C0FDFF}" type="pres">
      <dgm:prSet presAssocID="{85CFB2EA-96BE-47C5-ADB1-9C20CE151E1B}" presName="Name21" presStyleCnt="0"/>
      <dgm:spPr/>
    </dgm:pt>
    <dgm:pt modelId="{6A9DD03D-7AEF-4163-9296-AD87FDBDC3B6}" type="pres">
      <dgm:prSet presAssocID="{85CFB2EA-96BE-47C5-ADB1-9C20CE151E1B}" presName="level2Shape" presStyleLbl="node3" presStyleIdx="1" presStyleCnt="2" custScaleX="296953" custScaleY="55679"/>
      <dgm:spPr>
        <a:prstGeom prst="roundRect">
          <a:avLst>
            <a:gd name="adj" fmla="val 10000"/>
          </a:avLst>
        </a:prstGeom>
      </dgm:spPr>
      <dgm:t>
        <a:bodyPr/>
        <a:lstStyle/>
        <a:p>
          <a:endParaRPr lang="en-US"/>
        </a:p>
      </dgm:t>
    </dgm:pt>
    <dgm:pt modelId="{0E37E42B-AD42-4331-A76C-ABD079F2C590}" type="pres">
      <dgm:prSet presAssocID="{85CFB2EA-96BE-47C5-ADB1-9C20CE151E1B}" presName="hierChild3" presStyleCnt="0"/>
      <dgm:spPr/>
    </dgm:pt>
    <dgm:pt modelId="{52CF58CD-C886-418B-A813-E5A75317E1E5}" type="pres">
      <dgm:prSet presAssocID="{FFF57444-FBE2-43CC-AACF-1BC05443C1B6}" presName="Name19" presStyleLbl="parChTrans1D4" presStyleIdx="1" presStyleCnt="2"/>
      <dgm:spPr>
        <a:custGeom>
          <a:avLst/>
          <a:gdLst/>
          <a:ahLst/>
          <a:cxnLst/>
          <a:rect l="0" t="0" r="0" b="0"/>
          <a:pathLst>
            <a:path>
              <a:moveTo>
                <a:pt x="45720" y="0"/>
              </a:moveTo>
              <a:lnTo>
                <a:pt x="45720" y="256564"/>
              </a:lnTo>
            </a:path>
          </a:pathLst>
        </a:custGeom>
      </dgm:spPr>
      <dgm:t>
        <a:bodyPr/>
        <a:lstStyle/>
        <a:p>
          <a:endParaRPr lang="en-US"/>
        </a:p>
      </dgm:t>
    </dgm:pt>
    <dgm:pt modelId="{05372EE3-2CDE-4AE3-98C0-C1A47CC524D6}" type="pres">
      <dgm:prSet presAssocID="{B44235B9-A951-48B9-9A26-8BE7B25B3475}" presName="Name21" presStyleCnt="0"/>
      <dgm:spPr/>
    </dgm:pt>
    <dgm:pt modelId="{AF2056C7-3053-4223-B15A-8F4EB886DCD7}" type="pres">
      <dgm:prSet presAssocID="{B44235B9-A951-48B9-9A26-8BE7B25B3475}" presName="level2Shape" presStyleLbl="node4" presStyleIdx="1" presStyleCnt="2" custScaleX="298376" custScaleY="55945"/>
      <dgm:spPr>
        <a:prstGeom prst="roundRect">
          <a:avLst>
            <a:gd name="adj" fmla="val 10000"/>
          </a:avLst>
        </a:prstGeom>
      </dgm:spPr>
      <dgm:t>
        <a:bodyPr/>
        <a:lstStyle/>
        <a:p>
          <a:endParaRPr lang="en-US"/>
        </a:p>
      </dgm:t>
    </dgm:pt>
    <dgm:pt modelId="{94213339-49CB-4392-8B02-EA023DE1F363}" type="pres">
      <dgm:prSet presAssocID="{B44235B9-A951-48B9-9A26-8BE7B25B3475}" presName="hierChild3" presStyleCnt="0"/>
      <dgm:spPr/>
    </dgm:pt>
    <dgm:pt modelId="{020AA365-AFFF-409B-87BC-60EAB0D2E317}" type="pres">
      <dgm:prSet presAssocID="{28403435-214C-4F97-8828-80AD252D4008}" presName="bgShapesFlow" presStyleCnt="0"/>
      <dgm:spPr/>
    </dgm:pt>
  </dgm:ptLst>
  <dgm:cxnLst>
    <dgm:cxn modelId="{D8EB8EAA-B3FA-4288-B972-A8918B291DBA}" type="presOf" srcId="{FFF57444-FBE2-43CC-AACF-1BC05443C1B6}" destId="{52CF58CD-C886-418B-A813-E5A75317E1E5}" srcOrd="0" destOrd="0" presId="urn:microsoft.com/office/officeart/2005/8/layout/hierarchy6"/>
    <dgm:cxn modelId="{83625DF2-8F7A-424A-ACA9-98C92EC77314}" srcId="{85CFB2EA-96BE-47C5-ADB1-9C20CE151E1B}" destId="{B44235B9-A951-48B9-9A26-8BE7B25B3475}" srcOrd="0" destOrd="0" parTransId="{FFF57444-FBE2-43CC-AACF-1BC05443C1B6}" sibTransId="{3186DF3E-56A6-469F-BDAC-A18D6BB287A8}"/>
    <dgm:cxn modelId="{A928C2A5-1D28-4BAE-BC00-6281C2CE31D5}" type="presOf" srcId="{AAD70448-4B20-47BA-91A6-0B9110BF586F}" destId="{412B1C9F-7D33-4F22-9E32-6DE02DCB5075}" srcOrd="0" destOrd="0" presId="urn:microsoft.com/office/officeart/2005/8/layout/hierarchy6"/>
    <dgm:cxn modelId="{D897FF31-A377-470D-8815-EA96E0F3DB7C}" srcId="{2A93C590-A28B-4690-8106-D1104B07FDFC}" destId="{250EB5D4-8F6C-4B93-AC7E-CE1EB01102D4}" srcOrd="0" destOrd="0" parTransId="{5FB32B43-0AD3-420E-8B59-939698D43B44}" sibTransId="{331E1360-67EC-486A-98E1-14BF87F4E51B}"/>
    <dgm:cxn modelId="{AAFAB6B0-74A8-4D5A-B604-2AE0E279BF92}" type="presOf" srcId="{250EB5D4-8F6C-4B93-AC7E-CE1EB01102D4}" destId="{4A987CB8-EFB4-407C-985E-70A0F960EF6F}" srcOrd="0" destOrd="0" presId="urn:microsoft.com/office/officeart/2005/8/layout/hierarchy6"/>
    <dgm:cxn modelId="{8624773D-5757-4646-98F9-D48D1C179D32}" srcId="{F2C989A2-1695-4667-B4B3-EF062FB650BC}" destId="{0ECA4667-AF52-4F6F-B1FC-5C4366B5DC7E}" srcOrd="0" destOrd="0" parTransId="{519F8847-ACEA-4344-8EA8-7585E54F0048}" sibTransId="{ECB6DD76-4ED3-4940-8A77-FD21DD390785}"/>
    <dgm:cxn modelId="{3D760C0B-338B-40EA-A230-1CA57BD37F0C}" type="presOf" srcId="{B44235B9-A951-48B9-9A26-8BE7B25B3475}" destId="{AF2056C7-3053-4223-B15A-8F4EB886DCD7}" srcOrd="0" destOrd="0" presId="urn:microsoft.com/office/officeart/2005/8/layout/hierarchy6"/>
    <dgm:cxn modelId="{7B8ECCC2-6883-4A27-8A83-77DC34054E6F}" type="presOf" srcId="{2A93C590-A28B-4690-8106-D1104B07FDFC}" destId="{BC85F671-7A18-4D06-B15E-9E29C39F0155}" srcOrd="0" destOrd="0" presId="urn:microsoft.com/office/officeart/2005/8/layout/hierarchy6"/>
    <dgm:cxn modelId="{901E98BF-B614-4BFD-87E8-D5FFFC88B063}" type="presOf" srcId="{28403435-214C-4F97-8828-80AD252D4008}" destId="{104D083E-BE98-4FD8-AF11-0EE6AEFA88AB}" srcOrd="0" destOrd="0" presId="urn:microsoft.com/office/officeart/2005/8/layout/hierarchy6"/>
    <dgm:cxn modelId="{760A8A50-BA04-4D60-81C9-D91AA62C7DFD}" type="presOf" srcId="{519F8847-ACEA-4344-8EA8-7585E54F0048}" destId="{7127E0A6-814C-4A36-ACD8-B737889AA804}" srcOrd="0" destOrd="0" presId="urn:microsoft.com/office/officeart/2005/8/layout/hierarchy6"/>
    <dgm:cxn modelId="{43081608-4AB0-4201-9B4D-4AF261127363}" type="presOf" srcId="{54F15E63-7360-486C-8292-161DE48DC16C}" destId="{97FAFB0D-147E-4DF7-B3CC-F7EC615FFE66}" srcOrd="0" destOrd="0" presId="urn:microsoft.com/office/officeart/2005/8/layout/hierarchy6"/>
    <dgm:cxn modelId="{81A77264-DDC3-42D6-BE43-0C4AFB067342}" type="presOf" srcId="{0ECA4667-AF52-4F6F-B1FC-5C4366B5DC7E}" destId="{CD042F4B-E121-4102-958A-FCB266AB28C8}" srcOrd="0" destOrd="0" presId="urn:microsoft.com/office/officeart/2005/8/layout/hierarchy6"/>
    <dgm:cxn modelId="{2CDB50B2-2C38-43E0-BA0C-005F9EE890D7}" srcId="{250EB5D4-8F6C-4B93-AC7E-CE1EB01102D4}" destId="{85CFB2EA-96BE-47C5-ADB1-9C20CE151E1B}" srcOrd="1" destOrd="0" parTransId="{54F15E63-7360-486C-8292-161DE48DC16C}" sibTransId="{1D6BCAA1-85DB-45BF-A3B0-E9738104A0EA}"/>
    <dgm:cxn modelId="{CCCCDE55-6C43-418C-83B3-22FA6A289A75}" type="presOf" srcId="{5FB32B43-0AD3-420E-8B59-939698D43B44}" destId="{55880647-09CA-4300-977B-DA4494C1B348}" srcOrd="0" destOrd="0" presId="urn:microsoft.com/office/officeart/2005/8/layout/hierarchy6"/>
    <dgm:cxn modelId="{9E89A938-13F5-40B2-A2A0-A07D28B96D77}" srcId="{250EB5D4-8F6C-4B93-AC7E-CE1EB01102D4}" destId="{F2C989A2-1695-4667-B4B3-EF062FB650BC}" srcOrd="0" destOrd="0" parTransId="{AAD70448-4B20-47BA-91A6-0B9110BF586F}" sibTransId="{96358580-B5B0-48B0-A213-7882168F72A9}"/>
    <dgm:cxn modelId="{C732784C-B312-49F0-9BF5-E01121A36390}" type="presOf" srcId="{F2C989A2-1695-4667-B4B3-EF062FB650BC}" destId="{4CABC406-19B3-41E8-8864-1588191AA97E}" srcOrd="0" destOrd="0" presId="urn:microsoft.com/office/officeart/2005/8/layout/hierarchy6"/>
    <dgm:cxn modelId="{A50971D6-10DA-47B8-9A64-A14652C175AB}" srcId="{28403435-214C-4F97-8828-80AD252D4008}" destId="{2A93C590-A28B-4690-8106-D1104B07FDFC}" srcOrd="0" destOrd="0" parTransId="{46DD2CA4-17E4-4992-A643-040B9B964436}" sibTransId="{6D185431-62E8-489F-9DB7-ECF707850B17}"/>
    <dgm:cxn modelId="{FC32BDFF-2CCB-4772-AF6C-62C27E721278}" type="presOf" srcId="{85CFB2EA-96BE-47C5-ADB1-9C20CE151E1B}" destId="{6A9DD03D-7AEF-4163-9296-AD87FDBDC3B6}" srcOrd="0" destOrd="0" presId="urn:microsoft.com/office/officeart/2005/8/layout/hierarchy6"/>
    <dgm:cxn modelId="{28C7B3DB-F6D5-4809-B67D-523300550A81}" type="presParOf" srcId="{104D083E-BE98-4FD8-AF11-0EE6AEFA88AB}" destId="{982E657F-17C2-41C9-BD05-4930DE644952}" srcOrd="0" destOrd="0" presId="urn:microsoft.com/office/officeart/2005/8/layout/hierarchy6"/>
    <dgm:cxn modelId="{EE32230A-BF2A-41BF-9FFF-2C1A89991419}" type="presParOf" srcId="{982E657F-17C2-41C9-BD05-4930DE644952}" destId="{35BDBAD5-24E3-4994-A80F-C72256EA97ED}" srcOrd="0" destOrd="0" presId="urn:microsoft.com/office/officeart/2005/8/layout/hierarchy6"/>
    <dgm:cxn modelId="{FD3B2F96-FF00-47D7-8308-B383D098A42B}" type="presParOf" srcId="{35BDBAD5-24E3-4994-A80F-C72256EA97ED}" destId="{26B230FC-0380-41F2-9CB0-D1C172547EDF}" srcOrd="0" destOrd="0" presId="urn:microsoft.com/office/officeart/2005/8/layout/hierarchy6"/>
    <dgm:cxn modelId="{3D7ABBFB-A1E7-4D42-BBA6-269350CA40C5}" type="presParOf" srcId="{26B230FC-0380-41F2-9CB0-D1C172547EDF}" destId="{BC85F671-7A18-4D06-B15E-9E29C39F0155}" srcOrd="0" destOrd="0" presId="urn:microsoft.com/office/officeart/2005/8/layout/hierarchy6"/>
    <dgm:cxn modelId="{FD52029A-9F1D-4421-82E2-B289ADA36566}" type="presParOf" srcId="{26B230FC-0380-41F2-9CB0-D1C172547EDF}" destId="{7E1068A9-8087-445E-A6D4-1FBD8C57E236}" srcOrd="1" destOrd="0" presId="urn:microsoft.com/office/officeart/2005/8/layout/hierarchy6"/>
    <dgm:cxn modelId="{E6872D5B-E976-47C5-B51A-E53A11AC9AF7}" type="presParOf" srcId="{7E1068A9-8087-445E-A6D4-1FBD8C57E236}" destId="{55880647-09CA-4300-977B-DA4494C1B348}" srcOrd="0" destOrd="0" presId="urn:microsoft.com/office/officeart/2005/8/layout/hierarchy6"/>
    <dgm:cxn modelId="{6DED0C9C-4D8D-48C2-B07D-DF8D32CCFA8B}" type="presParOf" srcId="{7E1068A9-8087-445E-A6D4-1FBD8C57E236}" destId="{BEA8AAD8-422B-448F-A90F-E0B5345B673B}" srcOrd="1" destOrd="0" presId="urn:microsoft.com/office/officeart/2005/8/layout/hierarchy6"/>
    <dgm:cxn modelId="{B9371F20-45F9-4792-8478-3D79C07BA081}" type="presParOf" srcId="{BEA8AAD8-422B-448F-A90F-E0B5345B673B}" destId="{4A987CB8-EFB4-407C-985E-70A0F960EF6F}" srcOrd="0" destOrd="0" presId="urn:microsoft.com/office/officeart/2005/8/layout/hierarchy6"/>
    <dgm:cxn modelId="{0DDB8AF8-D22F-4A71-BCB4-DF1F73ACAE80}" type="presParOf" srcId="{BEA8AAD8-422B-448F-A90F-E0B5345B673B}" destId="{4C811D1C-30D6-42ED-AD26-87E355468998}" srcOrd="1" destOrd="0" presId="urn:microsoft.com/office/officeart/2005/8/layout/hierarchy6"/>
    <dgm:cxn modelId="{A8A7B7B8-8828-4B0F-A426-89A45BB132D5}" type="presParOf" srcId="{4C811D1C-30D6-42ED-AD26-87E355468998}" destId="{412B1C9F-7D33-4F22-9E32-6DE02DCB5075}" srcOrd="0" destOrd="0" presId="urn:microsoft.com/office/officeart/2005/8/layout/hierarchy6"/>
    <dgm:cxn modelId="{90F65482-56B4-410F-B857-5D729A3F2C8B}" type="presParOf" srcId="{4C811D1C-30D6-42ED-AD26-87E355468998}" destId="{12F5A29A-8F45-45D0-BF23-11C903BB21AA}" srcOrd="1" destOrd="0" presId="urn:microsoft.com/office/officeart/2005/8/layout/hierarchy6"/>
    <dgm:cxn modelId="{E089B397-D481-497B-81FB-931AD216D189}" type="presParOf" srcId="{12F5A29A-8F45-45D0-BF23-11C903BB21AA}" destId="{4CABC406-19B3-41E8-8864-1588191AA97E}" srcOrd="0" destOrd="0" presId="urn:microsoft.com/office/officeart/2005/8/layout/hierarchy6"/>
    <dgm:cxn modelId="{BF6200FF-0BC4-4827-A8B1-720B15D507DF}" type="presParOf" srcId="{12F5A29A-8F45-45D0-BF23-11C903BB21AA}" destId="{03EC2614-F3B1-4B65-8DEB-074C2CC7E13D}" srcOrd="1" destOrd="0" presId="urn:microsoft.com/office/officeart/2005/8/layout/hierarchy6"/>
    <dgm:cxn modelId="{628BC099-F292-4864-8421-191AE6C6C151}" type="presParOf" srcId="{03EC2614-F3B1-4B65-8DEB-074C2CC7E13D}" destId="{7127E0A6-814C-4A36-ACD8-B737889AA804}" srcOrd="0" destOrd="0" presId="urn:microsoft.com/office/officeart/2005/8/layout/hierarchy6"/>
    <dgm:cxn modelId="{33B94228-6F3D-4C40-A629-600409450B0A}" type="presParOf" srcId="{03EC2614-F3B1-4B65-8DEB-074C2CC7E13D}" destId="{46FE23DA-4630-4AA3-BBAC-CE8FE6D7A512}" srcOrd="1" destOrd="0" presId="urn:microsoft.com/office/officeart/2005/8/layout/hierarchy6"/>
    <dgm:cxn modelId="{0CC791CD-6B08-4582-A0C2-46457A4CA324}" type="presParOf" srcId="{46FE23DA-4630-4AA3-BBAC-CE8FE6D7A512}" destId="{CD042F4B-E121-4102-958A-FCB266AB28C8}" srcOrd="0" destOrd="0" presId="urn:microsoft.com/office/officeart/2005/8/layout/hierarchy6"/>
    <dgm:cxn modelId="{438EC57A-8A9F-4806-B649-B3EC4614D0D8}" type="presParOf" srcId="{46FE23DA-4630-4AA3-BBAC-CE8FE6D7A512}" destId="{3365FFC5-2A0A-4280-BB73-2AFFF8E6BC06}" srcOrd="1" destOrd="0" presId="urn:microsoft.com/office/officeart/2005/8/layout/hierarchy6"/>
    <dgm:cxn modelId="{61CAD66D-E4B4-433E-B44A-53E033CDE967}" type="presParOf" srcId="{4C811D1C-30D6-42ED-AD26-87E355468998}" destId="{97FAFB0D-147E-4DF7-B3CC-F7EC615FFE66}" srcOrd="2" destOrd="0" presId="urn:microsoft.com/office/officeart/2005/8/layout/hierarchy6"/>
    <dgm:cxn modelId="{A56BDADE-9A8A-4FC9-98A3-EFC55E3D983E}" type="presParOf" srcId="{4C811D1C-30D6-42ED-AD26-87E355468998}" destId="{E47A1ABC-9372-4B4F-A8F5-C34BE5C0FDFF}" srcOrd="3" destOrd="0" presId="urn:microsoft.com/office/officeart/2005/8/layout/hierarchy6"/>
    <dgm:cxn modelId="{EDEF6C2B-B795-48F6-8F1E-40606EDF103D}" type="presParOf" srcId="{E47A1ABC-9372-4B4F-A8F5-C34BE5C0FDFF}" destId="{6A9DD03D-7AEF-4163-9296-AD87FDBDC3B6}" srcOrd="0" destOrd="0" presId="urn:microsoft.com/office/officeart/2005/8/layout/hierarchy6"/>
    <dgm:cxn modelId="{18DCC42A-38FB-41D4-A5AB-D0E8109D38E7}" type="presParOf" srcId="{E47A1ABC-9372-4B4F-A8F5-C34BE5C0FDFF}" destId="{0E37E42B-AD42-4331-A76C-ABD079F2C590}" srcOrd="1" destOrd="0" presId="urn:microsoft.com/office/officeart/2005/8/layout/hierarchy6"/>
    <dgm:cxn modelId="{C54CA7C8-E6DB-4382-A11F-D6B0168374D3}" type="presParOf" srcId="{0E37E42B-AD42-4331-A76C-ABD079F2C590}" destId="{52CF58CD-C886-418B-A813-E5A75317E1E5}" srcOrd="0" destOrd="0" presId="urn:microsoft.com/office/officeart/2005/8/layout/hierarchy6"/>
    <dgm:cxn modelId="{36161801-F301-4E02-B9CC-F92089167316}" type="presParOf" srcId="{0E37E42B-AD42-4331-A76C-ABD079F2C590}" destId="{05372EE3-2CDE-4AE3-98C0-C1A47CC524D6}" srcOrd="1" destOrd="0" presId="urn:microsoft.com/office/officeart/2005/8/layout/hierarchy6"/>
    <dgm:cxn modelId="{A2579862-77E6-4FDF-904F-BDAD0E3BCFFC}" type="presParOf" srcId="{05372EE3-2CDE-4AE3-98C0-C1A47CC524D6}" destId="{AF2056C7-3053-4223-B15A-8F4EB886DCD7}" srcOrd="0" destOrd="0" presId="urn:microsoft.com/office/officeart/2005/8/layout/hierarchy6"/>
    <dgm:cxn modelId="{0976F2BB-3E72-439A-B903-66997F6C0FC3}" type="presParOf" srcId="{05372EE3-2CDE-4AE3-98C0-C1A47CC524D6}" destId="{94213339-49CB-4392-8B02-EA023DE1F363}" srcOrd="1" destOrd="0" presId="urn:microsoft.com/office/officeart/2005/8/layout/hierarchy6"/>
    <dgm:cxn modelId="{57F65CDF-D5AD-4363-9D7C-54F45F4B922E}" type="presParOf" srcId="{104D083E-BE98-4FD8-AF11-0EE6AEFA88AB}" destId="{020AA365-AFFF-409B-87BC-60EAB0D2E317}" srcOrd="1" destOrd="0" presId="urn:microsoft.com/office/officeart/2005/8/layout/hierarchy6"/>
  </dgm:cxnLst>
  <dgm:bg/>
  <dgm:whole>
    <a:ln>
      <a:solidFill>
        <a:schemeClr val="tx1"/>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403435-214C-4F97-8828-80AD252D4008}"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lt-LT"/>
        </a:p>
      </dgm:t>
    </dgm:pt>
    <dgm:pt modelId="{2A93C590-A28B-4690-8106-D1104B07FDFC}">
      <dgm:prSet phldrT="[Tekstas]" custT="1">
        <dgm:style>
          <a:lnRef idx="1">
            <a:schemeClr val="accent5"/>
          </a:lnRef>
          <a:fillRef idx="2">
            <a:schemeClr val="accent5"/>
          </a:fillRef>
          <a:effectRef idx="1">
            <a:schemeClr val="accent5"/>
          </a:effectRef>
          <a:fontRef idx="minor">
            <a:schemeClr val="dk1"/>
          </a:fontRef>
        </dgm:style>
      </dgm:prSet>
      <dgm:spPr>
        <a:xfrm>
          <a:off x="1664635" y="137840"/>
          <a:ext cx="2610519" cy="319948"/>
        </a:xfr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Valstybės veiklos sritis</a:t>
          </a:r>
        </a:p>
      </dgm:t>
    </dgm:pt>
    <dgm:pt modelId="{46DD2CA4-17E4-4992-A643-040B9B964436}" type="parTrans" cxnId="{A50971D6-10DA-47B8-9A64-A14652C175AB}">
      <dgm:prSet/>
      <dgm:spPr/>
      <dgm:t>
        <a:bodyPr/>
        <a:lstStyle/>
        <a:p>
          <a:endParaRPr lang="lt-LT" sz="1200">
            <a:latin typeface="Times New Roman" panose="02020603050405020304" pitchFamily="18" charset="0"/>
            <a:cs typeface="Times New Roman" panose="02020603050405020304" pitchFamily="18" charset="0"/>
          </a:endParaRPr>
        </a:p>
      </dgm:t>
    </dgm:pt>
    <dgm:pt modelId="{6D185431-62E8-489F-9DB7-ECF707850B17}" type="sibTrans" cxnId="{A50971D6-10DA-47B8-9A64-A14652C175AB}">
      <dgm:prSet/>
      <dgm:spPr/>
      <dgm:t>
        <a:bodyPr/>
        <a:lstStyle/>
        <a:p>
          <a:endParaRPr lang="lt-LT" sz="1200">
            <a:latin typeface="Times New Roman" panose="02020603050405020304" pitchFamily="18" charset="0"/>
            <a:cs typeface="Times New Roman" panose="02020603050405020304" pitchFamily="18" charset="0"/>
          </a:endParaRPr>
        </a:p>
      </dgm:t>
    </dgm:pt>
    <dgm:pt modelId="{250EB5D4-8F6C-4B93-AC7E-CE1EB01102D4}">
      <dgm:prSet phldrT="[Tekstas]" custT="1">
        <dgm:style>
          <a:lnRef idx="1">
            <a:schemeClr val="accent1"/>
          </a:lnRef>
          <a:fillRef idx="2">
            <a:schemeClr val="accent1"/>
          </a:fillRef>
          <a:effectRef idx="1">
            <a:schemeClr val="accent1"/>
          </a:effectRef>
          <a:fontRef idx="minor">
            <a:schemeClr val="dk1"/>
          </a:fontRef>
        </dgm:style>
      </dgm:prSet>
      <dgm:spPr>
        <a:xfrm>
          <a:off x="1634995" y="702422"/>
          <a:ext cx="2669799" cy="359236"/>
        </a:xfr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Valdymo programa</a:t>
          </a:r>
        </a:p>
      </dgm:t>
    </dgm:pt>
    <dgm:pt modelId="{5FB32B43-0AD3-420E-8B59-939698D43B44}" type="parTrans" cxnId="{D897FF31-A377-470D-8815-EA96E0F3DB7C}">
      <dgm:prSet/>
      <dgm:spPr>
        <a:xfrm>
          <a:off x="2924175" y="457789"/>
          <a:ext cx="91440" cy="244632"/>
        </a:xfrm>
        <a:noFill/>
        <a:ln w="25400" cap="flat" cmpd="sng" algn="ctr">
          <a:solidFill>
            <a:sysClr val="windowText" lastClr="000000"/>
          </a:solidFill>
          <a:prstDash val="solid"/>
        </a:ln>
        <a:effectLst/>
      </dgm:spPr>
      <dgm:t>
        <a:bodyPr/>
        <a:lstStyle/>
        <a:p>
          <a:endParaRPr lang="lt-LT" sz="1200">
            <a:latin typeface="Times New Roman" panose="02020603050405020304" pitchFamily="18" charset="0"/>
            <a:cs typeface="Times New Roman" panose="02020603050405020304" pitchFamily="18" charset="0"/>
          </a:endParaRPr>
        </a:p>
      </dgm:t>
    </dgm:pt>
    <dgm:pt modelId="{331E1360-67EC-486A-98E1-14BF87F4E51B}" type="sibTrans" cxnId="{D897FF31-A377-470D-8815-EA96E0F3DB7C}">
      <dgm:prSet/>
      <dgm:spPr/>
      <dgm:t>
        <a:bodyPr/>
        <a:lstStyle/>
        <a:p>
          <a:endParaRPr lang="lt-LT" sz="1200">
            <a:latin typeface="Times New Roman" panose="02020603050405020304" pitchFamily="18" charset="0"/>
            <a:cs typeface="Times New Roman" panose="02020603050405020304" pitchFamily="18" charset="0"/>
          </a:endParaRPr>
        </a:p>
      </dgm:t>
    </dgm:pt>
    <dgm:pt modelId="{85CFB2EA-96BE-47C5-ADB1-9C20CE151E1B}">
      <dgm:prSet phldrT="[Tekstas]" custT="1">
        <dgm:style>
          <a:lnRef idx="1">
            <a:schemeClr val="accent4"/>
          </a:lnRef>
          <a:fillRef idx="2">
            <a:schemeClr val="accent4"/>
          </a:fillRef>
          <a:effectRef idx="1">
            <a:schemeClr val="accent4"/>
          </a:effectRef>
          <a:fontRef idx="minor">
            <a:schemeClr val="dk1"/>
          </a:fontRef>
        </dgm:style>
      </dgm:prSet>
      <dgm:spPr>
        <a:xfrm>
          <a:off x="1550390" y="1306291"/>
          <a:ext cx="2839009" cy="340241"/>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003</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-12</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gm:t>
    </dgm:pt>
    <dgm:pt modelId="{54F15E63-7360-486C-8292-161DE48DC16C}" type="parTrans" cxnId="{2CDB50B2-2C38-43E0-BA0C-005F9EE890D7}">
      <dgm:prSet/>
      <dgm:spPr>
        <a:xfrm>
          <a:off x="2924175" y="1061658"/>
          <a:ext cx="91440" cy="244632"/>
        </a:xfrm>
        <a:noFill/>
        <a:ln w="25400" cap="flat" cmpd="sng" algn="ctr">
          <a:solidFill>
            <a:sysClr val="windowText" lastClr="000000"/>
          </a:solidFill>
          <a:prstDash val="solid"/>
        </a:ln>
        <a:effectLst/>
      </dgm:spPr>
      <dgm:t>
        <a:bodyPr/>
        <a:lstStyle/>
        <a:p>
          <a:endParaRPr lang="lt-LT" sz="1200">
            <a:latin typeface="Times New Roman" panose="02020603050405020304" pitchFamily="18" charset="0"/>
            <a:cs typeface="Times New Roman" panose="02020603050405020304" pitchFamily="18" charset="0"/>
          </a:endParaRPr>
        </a:p>
      </dgm:t>
    </dgm:pt>
    <dgm:pt modelId="{1D6BCAA1-85DB-45BF-A3B0-E9738104A0EA}" type="sibTrans" cxnId="{2CDB50B2-2C38-43E0-BA0C-005F9EE890D7}">
      <dgm:prSet/>
      <dgm:spPr/>
      <dgm:t>
        <a:bodyPr/>
        <a:lstStyle/>
        <a:p>
          <a:endParaRPr lang="lt-LT" sz="1200">
            <a:latin typeface="Times New Roman" panose="02020603050405020304" pitchFamily="18" charset="0"/>
            <a:cs typeface="Times New Roman" panose="02020603050405020304" pitchFamily="18" charset="0"/>
          </a:endParaRPr>
        </a:p>
      </dgm:t>
    </dgm:pt>
    <dgm:pt modelId="{B44235B9-A951-48B9-9A26-8BE7B25B3475}">
      <dgm:prSet phldrT="[Tekstas]" custT="1">
        <dgm:style>
          <a:lnRef idx="1">
            <a:schemeClr val="accent4"/>
          </a:lnRef>
          <a:fillRef idx="2">
            <a:schemeClr val="accent4"/>
          </a:fillRef>
          <a:effectRef idx="1">
            <a:schemeClr val="accent4"/>
          </a:effectRef>
          <a:fontRef idx="minor">
            <a:schemeClr val="dk1"/>
          </a:fontRef>
        </dgm:style>
      </dgm:prSet>
      <dgm:spPr>
        <a:xfrm>
          <a:off x="1564715" y="1891164"/>
          <a:ext cx="2810359" cy="354784"/>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003</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-12</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-02</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gm:t>
    </dgm:pt>
    <dgm:pt modelId="{FFF57444-FBE2-43CC-AACF-1BC05443C1B6}" type="parTrans" cxnId="{83625DF2-8F7A-424A-ACA9-98C92EC77314}">
      <dgm:prSet/>
      <dgm:spPr>
        <a:xfrm>
          <a:off x="2924175" y="1646532"/>
          <a:ext cx="91440" cy="244632"/>
        </a:xfrm>
        <a:noFill/>
        <a:ln w="25400" cap="flat" cmpd="sng" algn="ctr">
          <a:solidFill>
            <a:sysClr val="windowText" lastClr="000000"/>
          </a:solidFill>
          <a:prstDash val="solid"/>
        </a:ln>
        <a:effectLst/>
      </dgm:spPr>
      <dgm:t>
        <a:bodyPr/>
        <a:lstStyle/>
        <a:p>
          <a:endParaRPr lang="lt-LT" sz="1200">
            <a:latin typeface="Times New Roman" panose="02020603050405020304" pitchFamily="18" charset="0"/>
            <a:cs typeface="Times New Roman" panose="02020603050405020304" pitchFamily="18" charset="0"/>
          </a:endParaRPr>
        </a:p>
      </dgm:t>
    </dgm:pt>
    <dgm:pt modelId="{3186DF3E-56A6-469F-BDAC-A18D6BB287A8}" type="sibTrans" cxnId="{83625DF2-8F7A-424A-ACA9-98C92EC77314}">
      <dgm:prSet/>
      <dgm:spPr/>
      <dgm:t>
        <a:bodyPr/>
        <a:lstStyle/>
        <a:p>
          <a:endParaRPr lang="lt-LT" sz="1200">
            <a:latin typeface="Times New Roman" panose="02020603050405020304" pitchFamily="18" charset="0"/>
            <a:cs typeface="Times New Roman" panose="02020603050405020304" pitchFamily="18" charset="0"/>
          </a:endParaRPr>
        </a:p>
      </dgm:t>
    </dgm:pt>
    <dgm:pt modelId="{104D083E-BE98-4FD8-AF11-0EE6AEFA88AB}" type="pres">
      <dgm:prSet presAssocID="{28403435-214C-4F97-8828-80AD252D4008}" presName="mainComposite" presStyleCnt="0">
        <dgm:presLayoutVars>
          <dgm:chPref val="1"/>
          <dgm:dir/>
          <dgm:animOne val="branch"/>
          <dgm:animLvl val="lvl"/>
          <dgm:resizeHandles val="exact"/>
        </dgm:presLayoutVars>
      </dgm:prSet>
      <dgm:spPr/>
      <dgm:t>
        <a:bodyPr/>
        <a:lstStyle/>
        <a:p>
          <a:endParaRPr lang="en-US"/>
        </a:p>
      </dgm:t>
    </dgm:pt>
    <dgm:pt modelId="{982E657F-17C2-41C9-BD05-4930DE644952}" type="pres">
      <dgm:prSet presAssocID="{28403435-214C-4F97-8828-80AD252D4008}" presName="hierFlow" presStyleCnt="0"/>
      <dgm:spPr/>
    </dgm:pt>
    <dgm:pt modelId="{35BDBAD5-24E3-4994-A80F-C72256EA97ED}" type="pres">
      <dgm:prSet presAssocID="{28403435-214C-4F97-8828-80AD252D4008}" presName="hierChild1" presStyleCnt="0">
        <dgm:presLayoutVars>
          <dgm:chPref val="1"/>
          <dgm:animOne val="branch"/>
          <dgm:animLvl val="lvl"/>
        </dgm:presLayoutVars>
      </dgm:prSet>
      <dgm:spPr/>
    </dgm:pt>
    <dgm:pt modelId="{26B230FC-0380-41F2-9CB0-D1C172547EDF}" type="pres">
      <dgm:prSet presAssocID="{2A93C590-A28B-4690-8106-D1104B07FDFC}" presName="Name14" presStyleCnt="0"/>
      <dgm:spPr/>
    </dgm:pt>
    <dgm:pt modelId="{BC85F671-7A18-4D06-B15E-9E29C39F0155}" type="pres">
      <dgm:prSet presAssocID="{2A93C590-A28B-4690-8106-D1104B07FDFC}" presName="level1Shape" presStyleLbl="node0" presStyleIdx="0" presStyleCnt="1" custScaleX="284565" custScaleY="52315">
        <dgm:presLayoutVars>
          <dgm:chPref val="3"/>
        </dgm:presLayoutVars>
      </dgm:prSet>
      <dgm:spPr>
        <a:prstGeom prst="roundRect">
          <a:avLst>
            <a:gd name="adj" fmla="val 10000"/>
          </a:avLst>
        </a:prstGeom>
      </dgm:spPr>
      <dgm:t>
        <a:bodyPr/>
        <a:lstStyle/>
        <a:p>
          <a:endParaRPr lang="en-US"/>
        </a:p>
      </dgm:t>
    </dgm:pt>
    <dgm:pt modelId="{7E1068A9-8087-445E-A6D4-1FBD8C57E236}" type="pres">
      <dgm:prSet presAssocID="{2A93C590-A28B-4690-8106-D1104B07FDFC}" presName="hierChild2" presStyleCnt="0"/>
      <dgm:spPr/>
    </dgm:pt>
    <dgm:pt modelId="{55880647-09CA-4300-977B-DA4494C1B348}" type="pres">
      <dgm:prSet presAssocID="{5FB32B43-0AD3-420E-8B59-939698D43B44}" presName="Name19" presStyleLbl="parChTrans1D2" presStyleIdx="0" presStyleCnt="1"/>
      <dgm:spPr>
        <a:custGeom>
          <a:avLst/>
          <a:gdLst/>
          <a:ahLst/>
          <a:cxnLst/>
          <a:rect l="0" t="0" r="0" b="0"/>
          <a:pathLst>
            <a:path>
              <a:moveTo>
                <a:pt x="45720" y="0"/>
              </a:moveTo>
              <a:lnTo>
                <a:pt x="45720" y="244632"/>
              </a:lnTo>
            </a:path>
          </a:pathLst>
        </a:custGeom>
      </dgm:spPr>
      <dgm:t>
        <a:bodyPr/>
        <a:lstStyle/>
        <a:p>
          <a:endParaRPr lang="en-US"/>
        </a:p>
      </dgm:t>
    </dgm:pt>
    <dgm:pt modelId="{BEA8AAD8-422B-448F-A90F-E0B5345B673B}" type="pres">
      <dgm:prSet presAssocID="{250EB5D4-8F6C-4B93-AC7E-CE1EB01102D4}" presName="Name21" presStyleCnt="0"/>
      <dgm:spPr/>
    </dgm:pt>
    <dgm:pt modelId="{4A987CB8-EFB4-407C-985E-70A0F960EF6F}" type="pres">
      <dgm:prSet presAssocID="{250EB5D4-8F6C-4B93-AC7E-CE1EB01102D4}" presName="level2Shape" presStyleLbl="node2" presStyleIdx="0" presStyleCnt="1" custScaleX="291027" custScaleY="58739"/>
      <dgm:spPr>
        <a:prstGeom prst="roundRect">
          <a:avLst>
            <a:gd name="adj" fmla="val 10000"/>
          </a:avLst>
        </a:prstGeom>
      </dgm:spPr>
      <dgm:t>
        <a:bodyPr/>
        <a:lstStyle/>
        <a:p>
          <a:endParaRPr lang="en-US"/>
        </a:p>
      </dgm:t>
    </dgm:pt>
    <dgm:pt modelId="{4C811D1C-30D6-42ED-AD26-87E355468998}" type="pres">
      <dgm:prSet presAssocID="{250EB5D4-8F6C-4B93-AC7E-CE1EB01102D4}" presName="hierChild3" presStyleCnt="0"/>
      <dgm:spPr/>
    </dgm:pt>
    <dgm:pt modelId="{97FAFB0D-147E-4DF7-B3CC-F7EC615FFE66}" type="pres">
      <dgm:prSet presAssocID="{54F15E63-7360-486C-8292-161DE48DC16C}" presName="Name19" presStyleLbl="parChTrans1D3" presStyleIdx="0" presStyleCnt="1"/>
      <dgm:spPr>
        <a:custGeom>
          <a:avLst/>
          <a:gdLst/>
          <a:ahLst/>
          <a:cxnLst/>
          <a:rect l="0" t="0" r="0" b="0"/>
          <a:pathLst>
            <a:path>
              <a:moveTo>
                <a:pt x="45720" y="0"/>
              </a:moveTo>
              <a:lnTo>
                <a:pt x="45720" y="244632"/>
              </a:lnTo>
            </a:path>
          </a:pathLst>
        </a:custGeom>
      </dgm:spPr>
      <dgm:t>
        <a:bodyPr/>
        <a:lstStyle/>
        <a:p>
          <a:endParaRPr lang="en-US"/>
        </a:p>
      </dgm:t>
    </dgm:pt>
    <dgm:pt modelId="{E47A1ABC-9372-4B4F-A8F5-C34BE5C0FDFF}" type="pres">
      <dgm:prSet presAssocID="{85CFB2EA-96BE-47C5-ADB1-9C20CE151E1B}" presName="Name21" presStyleCnt="0"/>
      <dgm:spPr/>
    </dgm:pt>
    <dgm:pt modelId="{6A9DD03D-7AEF-4163-9296-AD87FDBDC3B6}" type="pres">
      <dgm:prSet presAssocID="{85CFB2EA-96BE-47C5-ADB1-9C20CE151E1B}" presName="level2Shape" presStyleLbl="node3" presStyleIdx="0" presStyleCnt="1" custScaleX="309472" custScaleY="55633"/>
      <dgm:spPr>
        <a:prstGeom prst="roundRect">
          <a:avLst>
            <a:gd name="adj" fmla="val 10000"/>
          </a:avLst>
        </a:prstGeom>
      </dgm:spPr>
      <dgm:t>
        <a:bodyPr/>
        <a:lstStyle/>
        <a:p>
          <a:endParaRPr lang="en-US"/>
        </a:p>
      </dgm:t>
    </dgm:pt>
    <dgm:pt modelId="{0E37E42B-AD42-4331-A76C-ABD079F2C590}" type="pres">
      <dgm:prSet presAssocID="{85CFB2EA-96BE-47C5-ADB1-9C20CE151E1B}" presName="hierChild3" presStyleCnt="0"/>
      <dgm:spPr/>
    </dgm:pt>
    <dgm:pt modelId="{52CF58CD-C886-418B-A813-E5A75317E1E5}" type="pres">
      <dgm:prSet presAssocID="{FFF57444-FBE2-43CC-AACF-1BC05443C1B6}" presName="Name19" presStyleLbl="parChTrans1D4" presStyleIdx="0" presStyleCnt="1"/>
      <dgm:spPr>
        <a:custGeom>
          <a:avLst/>
          <a:gdLst/>
          <a:ahLst/>
          <a:cxnLst/>
          <a:rect l="0" t="0" r="0" b="0"/>
          <a:pathLst>
            <a:path>
              <a:moveTo>
                <a:pt x="45720" y="0"/>
              </a:moveTo>
              <a:lnTo>
                <a:pt x="45720" y="244632"/>
              </a:lnTo>
            </a:path>
          </a:pathLst>
        </a:custGeom>
      </dgm:spPr>
      <dgm:t>
        <a:bodyPr/>
        <a:lstStyle/>
        <a:p>
          <a:endParaRPr lang="en-US"/>
        </a:p>
      </dgm:t>
    </dgm:pt>
    <dgm:pt modelId="{05372EE3-2CDE-4AE3-98C0-C1A47CC524D6}" type="pres">
      <dgm:prSet presAssocID="{B44235B9-A951-48B9-9A26-8BE7B25B3475}" presName="Name21" presStyleCnt="0"/>
      <dgm:spPr/>
    </dgm:pt>
    <dgm:pt modelId="{AF2056C7-3053-4223-B15A-8F4EB886DCD7}" type="pres">
      <dgm:prSet presAssocID="{B44235B9-A951-48B9-9A26-8BE7B25B3475}" presName="level2Shape" presStyleLbl="node4" presStyleIdx="0" presStyleCnt="1" custScaleX="306349" custScaleY="58011"/>
      <dgm:spPr>
        <a:prstGeom prst="roundRect">
          <a:avLst>
            <a:gd name="adj" fmla="val 10000"/>
          </a:avLst>
        </a:prstGeom>
      </dgm:spPr>
      <dgm:t>
        <a:bodyPr/>
        <a:lstStyle/>
        <a:p>
          <a:endParaRPr lang="en-US"/>
        </a:p>
      </dgm:t>
    </dgm:pt>
    <dgm:pt modelId="{94213339-49CB-4392-8B02-EA023DE1F363}" type="pres">
      <dgm:prSet presAssocID="{B44235B9-A951-48B9-9A26-8BE7B25B3475}" presName="hierChild3" presStyleCnt="0"/>
      <dgm:spPr/>
    </dgm:pt>
    <dgm:pt modelId="{020AA365-AFFF-409B-87BC-60EAB0D2E317}" type="pres">
      <dgm:prSet presAssocID="{28403435-214C-4F97-8828-80AD252D4008}" presName="bgShapesFlow" presStyleCnt="0"/>
      <dgm:spPr/>
    </dgm:pt>
  </dgm:ptLst>
  <dgm:cxnLst>
    <dgm:cxn modelId="{A50971D6-10DA-47B8-9A64-A14652C175AB}" srcId="{28403435-214C-4F97-8828-80AD252D4008}" destId="{2A93C590-A28B-4690-8106-D1104B07FDFC}" srcOrd="0" destOrd="0" parTransId="{46DD2CA4-17E4-4992-A643-040B9B964436}" sibTransId="{6D185431-62E8-489F-9DB7-ECF707850B17}"/>
    <dgm:cxn modelId="{3154719D-C9DB-4EC3-AAD5-101FD8A5AF84}" type="presOf" srcId="{FFF57444-FBE2-43CC-AACF-1BC05443C1B6}" destId="{52CF58CD-C886-418B-A813-E5A75317E1E5}" srcOrd="0" destOrd="0" presId="urn:microsoft.com/office/officeart/2005/8/layout/hierarchy6"/>
    <dgm:cxn modelId="{16BECE4A-9FB1-412A-8A20-34BB6FD02ED5}" type="presOf" srcId="{B44235B9-A951-48B9-9A26-8BE7B25B3475}" destId="{AF2056C7-3053-4223-B15A-8F4EB886DCD7}" srcOrd="0" destOrd="0" presId="urn:microsoft.com/office/officeart/2005/8/layout/hierarchy6"/>
    <dgm:cxn modelId="{6DFBCFA1-4D7F-4149-A5A6-AA44DC4861FB}" type="presOf" srcId="{28403435-214C-4F97-8828-80AD252D4008}" destId="{104D083E-BE98-4FD8-AF11-0EE6AEFA88AB}" srcOrd="0" destOrd="0" presId="urn:microsoft.com/office/officeart/2005/8/layout/hierarchy6"/>
    <dgm:cxn modelId="{2CDB50B2-2C38-43E0-BA0C-005F9EE890D7}" srcId="{250EB5D4-8F6C-4B93-AC7E-CE1EB01102D4}" destId="{85CFB2EA-96BE-47C5-ADB1-9C20CE151E1B}" srcOrd="0" destOrd="0" parTransId="{54F15E63-7360-486C-8292-161DE48DC16C}" sibTransId="{1D6BCAA1-85DB-45BF-A3B0-E9738104A0EA}"/>
    <dgm:cxn modelId="{1F183C3E-32C4-4A41-93F0-330D9A63D121}" type="presOf" srcId="{5FB32B43-0AD3-420E-8B59-939698D43B44}" destId="{55880647-09CA-4300-977B-DA4494C1B348}" srcOrd="0" destOrd="0" presId="urn:microsoft.com/office/officeart/2005/8/layout/hierarchy6"/>
    <dgm:cxn modelId="{D897FF31-A377-470D-8815-EA96E0F3DB7C}" srcId="{2A93C590-A28B-4690-8106-D1104B07FDFC}" destId="{250EB5D4-8F6C-4B93-AC7E-CE1EB01102D4}" srcOrd="0" destOrd="0" parTransId="{5FB32B43-0AD3-420E-8B59-939698D43B44}" sibTransId="{331E1360-67EC-486A-98E1-14BF87F4E51B}"/>
    <dgm:cxn modelId="{B428A1F0-78A4-45A7-A633-5F01B574E7F9}" type="presOf" srcId="{250EB5D4-8F6C-4B93-AC7E-CE1EB01102D4}" destId="{4A987CB8-EFB4-407C-985E-70A0F960EF6F}" srcOrd="0" destOrd="0" presId="urn:microsoft.com/office/officeart/2005/8/layout/hierarchy6"/>
    <dgm:cxn modelId="{4A37750D-D3DD-417C-89B3-519A2ADC11AE}" type="presOf" srcId="{2A93C590-A28B-4690-8106-D1104B07FDFC}" destId="{BC85F671-7A18-4D06-B15E-9E29C39F0155}" srcOrd="0" destOrd="0" presId="urn:microsoft.com/office/officeart/2005/8/layout/hierarchy6"/>
    <dgm:cxn modelId="{83625DF2-8F7A-424A-ACA9-98C92EC77314}" srcId="{85CFB2EA-96BE-47C5-ADB1-9C20CE151E1B}" destId="{B44235B9-A951-48B9-9A26-8BE7B25B3475}" srcOrd="0" destOrd="0" parTransId="{FFF57444-FBE2-43CC-AACF-1BC05443C1B6}" sibTransId="{3186DF3E-56A6-469F-BDAC-A18D6BB287A8}"/>
    <dgm:cxn modelId="{3587B6AF-8BDC-4A5A-B6E6-FDAF53DDAF00}" type="presOf" srcId="{85CFB2EA-96BE-47C5-ADB1-9C20CE151E1B}" destId="{6A9DD03D-7AEF-4163-9296-AD87FDBDC3B6}" srcOrd="0" destOrd="0" presId="urn:microsoft.com/office/officeart/2005/8/layout/hierarchy6"/>
    <dgm:cxn modelId="{E7F93270-C6CF-4077-8F19-B7B3F20E42E2}" type="presOf" srcId="{54F15E63-7360-486C-8292-161DE48DC16C}" destId="{97FAFB0D-147E-4DF7-B3CC-F7EC615FFE66}" srcOrd="0" destOrd="0" presId="urn:microsoft.com/office/officeart/2005/8/layout/hierarchy6"/>
    <dgm:cxn modelId="{5DCF178C-13F9-4B42-B9C5-7DB24B73952C}" type="presParOf" srcId="{104D083E-BE98-4FD8-AF11-0EE6AEFA88AB}" destId="{982E657F-17C2-41C9-BD05-4930DE644952}" srcOrd="0" destOrd="0" presId="urn:microsoft.com/office/officeart/2005/8/layout/hierarchy6"/>
    <dgm:cxn modelId="{3874E187-F500-4E51-A77B-B136CE74A7D6}" type="presParOf" srcId="{982E657F-17C2-41C9-BD05-4930DE644952}" destId="{35BDBAD5-24E3-4994-A80F-C72256EA97ED}" srcOrd="0" destOrd="0" presId="urn:microsoft.com/office/officeart/2005/8/layout/hierarchy6"/>
    <dgm:cxn modelId="{F83FD93E-543C-47BD-8227-E45AEAF2FDE0}" type="presParOf" srcId="{35BDBAD5-24E3-4994-A80F-C72256EA97ED}" destId="{26B230FC-0380-41F2-9CB0-D1C172547EDF}" srcOrd="0" destOrd="0" presId="urn:microsoft.com/office/officeart/2005/8/layout/hierarchy6"/>
    <dgm:cxn modelId="{A1BD6738-C735-457E-A2AC-2F105C5F3D21}" type="presParOf" srcId="{26B230FC-0380-41F2-9CB0-D1C172547EDF}" destId="{BC85F671-7A18-4D06-B15E-9E29C39F0155}" srcOrd="0" destOrd="0" presId="urn:microsoft.com/office/officeart/2005/8/layout/hierarchy6"/>
    <dgm:cxn modelId="{DA12C73D-6CAE-4D2D-ACB0-02B2512D5D9C}" type="presParOf" srcId="{26B230FC-0380-41F2-9CB0-D1C172547EDF}" destId="{7E1068A9-8087-445E-A6D4-1FBD8C57E236}" srcOrd="1" destOrd="0" presId="urn:microsoft.com/office/officeart/2005/8/layout/hierarchy6"/>
    <dgm:cxn modelId="{E434ED5D-836E-40A3-B337-373175D4E3B6}" type="presParOf" srcId="{7E1068A9-8087-445E-A6D4-1FBD8C57E236}" destId="{55880647-09CA-4300-977B-DA4494C1B348}" srcOrd="0" destOrd="0" presId="urn:microsoft.com/office/officeart/2005/8/layout/hierarchy6"/>
    <dgm:cxn modelId="{2B019732-9AE5-44EB-86D3-250C58B69442}" type="presParOf" srcId="{7E1068A9-8087-445E-A6D4-1FBD8C57E236}" destId="{BEA8AAD8-422B-448F-A90F-E0B5345B673B}" srcOrd="1" destOrd="0" presId="urn:microsoft.com/office/officeart/2005/8/layout/hierarchy6"/>
    <dgm:cxn modelId="{A8F7826C-445B-4FF9-BFC6-ABCE55DD15F2}" type="presParOf" srcId="{BEA8AAD8-422B-448F-A90F-E0B5345B673B}" destId="{4A987CB8-EFB4-407C-985E-70A0F960EF6F}" srcOrd="0" destOrd="0" presId="urn:microsoft.com/office/officeart/2005/8/layout/hierarchy6"/>
    <dgm:cxn modelId="{5DAE3E99-CC2B-475A-9398-B2FEDBE2096F}" type="presParOf" srcId="{BEA8AAD8-422B-448F-A90F-E0B5345B673B}" destId="{4C811D1C-30D6-42ED-AD26-87E355468998}" srcOrd="1" destOrd="0" presId="urn:microsoft.com/office/officeart/2005/8/layout/hierarchy6"/>
    <dgm:cxn modelId="{988E2075-9C75-4241-954C-D7F27278F53F}" type="presParOf" srcId="{4C811D1C-30D6-42ED-AD26-87E355468998}" destId="{97FAFB0D-147E-4DF7-B3CC-F7EC615FFE66}" srcOrd="0" destOrd="0" presId="urn:microsoft.com/office/officeart/2005/8/layout/hierarchy6"/>
    <dgm:cxn modelId="{8645CCBC-8F68-4E4B-8D2D-99AE0F44FBDE}" type="presParOf" srcId="{4C811D1C-30D6-42ED-AD26-87E355468998}" destId="{E47A1ABC-9372-4B4F-A8F5-C34BE5C0FDFF}" srcOrd="1" destOrd="0" presId="urn:microsoft.com/office/officeart/2005/8/layout/hierarchy6"/>
    <dgm:cxn modelId="{5515E73C-6E76-44EE-ABDC-A9B43FC2C2E1}" type="presParOf" srcId="{E47A1ABC-9372-4B4F-A8F5-C34BE5C0FDFF}" destId="{6A9DD03D-7AEF-4163-9296-AD87FDBDC3B6}" srcOrd="0" destOrd="0" presId="urn:microsoft.com/office/officeart/2005/8/layout/hierarchy6"/>
    <dgm:cxn modelId="{C56BE2ED-7C2A-4C2D-84BF-5ECD44338E43}" type="presParOf" srcId="{E47A1ABC-9372-4B4F-A8F5-C34BE5C0FDFF}" destId="{0E37E42B-AD42-4331-A76C-ABD079F2C590}" srcOrd="1" destOrd="0" presId="urn:microsoft.com/office/officeart/2005/8/layout/hierarchy6"/>
    <dgm:cxn modelId="{F7799334-1A5A-4E7C-9BA4-91DE23663D35}" type="presParOf" srcId="{0E37E42B-AD42-4331-A76C-ABD079F2C590}" destId="{52CF58CD-C886-418B-A813-E5A75317E1E5}" srcOrd="0" destOrd="0" presId="urn:microsoft.com/office/officeart/2005/8/layout/hierarchy6"/>
    <dgm:cxn modelId="{8989D0F8-BDB5-4D3E-B2C0-455E865BC427}" type="presParOf" srcId="{0E37E42B-AD42-4331-A76C-ABD079F2C590}" destId="{05372EE3-2CDE-4AE3-98C0-C1A47CC524D6}" srcOrd="1" destOrd="0" presId="urn:microsoft.com/office/officeart/2005/8/layout/hierarchy6"/>
    <dgm:cxn modelId="{AD19A16A-EC16-40F7-8375-CE3AE199F51C}" type="presParOf" srcId="{05372EE3-2CDE-4AE3-98C0-C1A47CC524D6}" destId="{AF2056C7-3053-4223-B15A-8F4EB886DCD7}" srcOrd="0" destOrd="0" presId="urn:microsoft.com/office/officeart/2005/8/layout/hierarchy6"/>
    <dgm:cxn modelId="{010D2707-3A1C-4E8C-A466-E425040E8FFC}" type="presParOf" srcId="{05372EE3-2CDE-4AE3-98C0-C1A47CC524D6}" destId="{94213339-49CB-4392-8B02-EA023DE1F363}" srcOrd="1" destOrd="0" presId="urn:microsoft.com/office/officeart/2005/8/layout/hierarchy6"/>
    <dgm:cxn modelId="{480AACDC-4CDD-40DA-B340-F9C7CBE24E8E}" type="presParOf" srcId="{104D083E-BE98-4FD8-AF11-0EE6AEFA88AB}" destId="{020AA365-AFFF-409B-87BC-60EAB0D2E317}" srcOrd="1" destOrd="0" presId="urn:microsoft.com/office/officeart/2005/8/layout/hierarchy6"/>
  </dgm:cxnLst>
  <dgm:bg/>
  <dgm:whole>
    <a:ln>
      <a:solidFill>
        <a:schemeClr val="tx1"/>
      </a:solid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85F671-7A18-4D06-B15E-9E29C39F0155}">
      <dsp:nvSpPr>
        <dsp:cNvPr id="0" name=""/>
        <dsp:cNvSpPr/>
      </dsp:nvSpPr>
      <dsp:spPr>
        <a:xfrm>
          <a:off x="1584487" y="100012"/>
          <a:ext cx="2759696" cy="338232"/>
        </a:xfrm>
        <a:prstGeom prst="roundRect">
          <a:avLst>
            <a:gd name="adj" fmla="val 10000"/>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Valstybės veiklos sritis</a:t>
          </a:r>
        </a:p>
      </dsp:txBody>
      <dsp:txXfrm>
        <a:off x="1594393" y="109918"/>
        <a:ext cx="2739884" cy="318420"/>
      </dsp:txXfrm>
    </dsp:sp>
    <dsp:sp modelId="{55880647-09CA-4300-977B-DA4494C1B348}">
      <dsp:nvSpPr>
        <dsp:cNvPr id="0" name=""/>
        <dsp:cNvSpPr/>
      </dsp:nvSpPr>
      <dsp:spPr>
        <a:xfrm>
          <a:off x="2918615" y="438244"/>
          <a:ext cx="91440" cy="258611"/>
        </a:xfrm>
        <a:custGeom>
          <a:avLst/>
          <a:gdLst/>
          <a:ahLst/>
          <a:cxnLst/>
          <a:rect l="0" t="0" r="0" b="0"/>
          <a:pathLst>
            <a:path>
              <a:moveTo>
                <a:pt x="45720" y="0"/>
              </a:moveTo>
              <a:lnTo>
                <a:pt x="45720" y="25656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A987CB8-EFB4-407C-985E-70A0F960EF6F}">
      <dsp:nvSpPr>
        <dsp:cNvPr id="0" name=""/>
        <dsp:cNvSpPr/>
      </dsp:nvSpPr>
      <dsp:spPr>
        <a:xfrm>
          <a:off x="1553152" y="696856"/>
          <a:ext cx="2822364" cy="379765"/>
        </a:xfrm>
        <a:prstGeom prst="roundRect">
          <a:avLst>
            <a:gd name="adj" fmla="val 10000"/>
          </a:avLst>
        </a:prstGeo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Funkcijų vykdymo programa</a:t>
          </a:r>
        </a:p>
      </dsp:txBody>
      <dsp:txXfrm>
        <a:off x="1564275" y="707979"/>
        <a:ext cx="2800118" cy="357519"/>
      </dsp:txXfrm>
    </dsp:sp>
    <dsp:sp modelId="{412B1C9F-7D33-4F22-9E32-6DE02DCB5075}">
      <dsp:nvSpPr>
        <dsp:cNvPr id="0" name=""/>
        <dsp:cNvSpPr/>
      </dsp:nvSpPr>
      <dsp:spPr>
        <a:xfrm>
          <a:off x="1371893" y="1076621"/>
          <a:ext cx="1592441" cy="258611"/>
        </a:xfrm>
        <a:custGeom>
          <a:avLst/>
          <a:gdLst/>
          <a:ahLst/>
          <a:cxnLst/>
          <a:rect l="0" t="0" r="0" b="0"/>
          <a:pathLst>
            <a:path>
              <a:moveTo>
                <a:pt x="1579832" y="0"/>
              </a:moveTo>
              <a:lnTo>
                <a:pt x="1579832" y="128282"/>
              </a:lnTo>
              <a:lnTo>
                <a:pt x="0" y="128282"/>
              </a:lnTo>
              <a:lnTo>
                <a:pt x="0" y="25656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CABC406-19B3-41E8-8864-1588191AA97E}">
      <dsp:nvSpPr>
        <dsp:cNvPr id="0" name=""/>
        <dsp:cNvSpPr/>
      </dsp:nvSpPr>
      <dsp:spPr>
        <a:xfrm>
          <a:off x="148429" y="1335233"/>
          <a:ext cx="2446927" cy="349559"/>
        </a:xfrm>
        <a:prstGeom prst="roundRect">
          <a:avLst>
            <a:gd name="adj" fmla="val 10000"/>
          </a:avLst>
        </a:prstGeom>
        <a:solidFill>
          <a:srgbClr val="9BBB59">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Pažangos uždavinys</a:t>
          </a:r>
        </a:p>
      </dsp:txBody>
      <dsp:txXfrm>
        <a:off x="158667" y="1345471"/>
        <a:ext cx="2426451" cy="329083"/>
      </dsp:txXfrm>
    </dsp:sp>
    <dsp:sp modelId="{7127E0A6-814C-4A36-ACD8-B737889AA804}">
      <dsp:nvSpPr>
        <dsp:cNvPr id="0" name=""/>
        <dsp:cNvSpPr/>
      </dsp:nvSpPr>
      <dsp:spPr>
        <a:xfrm>
          <a:off x="1326173" y="1684792"/>
          <a:ext cx="91440" cy="258611"/>
        </a:xfrm>
        <a:custGeom>
          <a:avLst/>
          <a:gdLst/>
          <a:ahLst/>
          <a:cxnLst/>
          <a:rect l="0" t="0" r="0" b="0"/>
          <a:pathLst>
            <a:path>
              <a:moveTo>
                <a:pt x="45720" y="0"/>
              </a:moveTo>
              <a:lnTo>
                <a:pt x="45720" y="25656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CD042F4B-E121-4102-958A-FCB266AB28C8}">
      <dsp:nvSpPr>
        <dsp:cNvPr id="0" name=""/>
        <dsp:cNvSpPr/>
      </dsp:nvSpPr>
      <dsp:spPr>
        <a:xfrm>
          <a:off x="141219" y="1943404"/>
          <a:ext cx="2461348" cy="351621"/>
        </a:xfrm>
        <a:prstGeom prst="roundRect">
          <a:avLst>
            <a:gd name="adj" fmla="val 10000"/>
          </a:avLst>
        </a:prstGeom>
        <a:solidFill>
          <a:srgbClr val="9BBB59">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02 Pažangos uždavinys</a:t>
          </a:r>
        </a:p>
      </dsp:txBody>
      <dsp:txXfrm>
        <a:off x="151518" y="1953703"/>
        <a:ext cx="2440750" cy="331023"/>
      </dsp:txXfrm>
    </dsp:sp>
    <dsp:sp modelId="{97FAFB0D-147E-4DF7-B3CC-F7EC615FFE66}">
      <dsp:nvSpPr>
        <dsp:cNvPr id="0" name=""/>
        <dsp:cNvSpPr/>
      </dsp:nvSpPr>
      <dsp:spPr>
        <a:xfrm>
          <a:off x="2964335" y="1076621"/>
          <a:ext cx="1375988" cy="258611"/>
        </a:xfrm>
        <a:custGeom>
          <a:avLst/>
          <a:gdLst/>
          <a:ahLst/>
          <a:cxnLst/>
          <a:rect l="0" t="0" r="0" b="0"/>
          <a:pathLst>
            <a:path>
              <a:moveTo>
                <a:pt x="0" y="0"/>
              </a:moveTo>
              <a:lnTo>
                <a:pt x="0" y="128282"/>
              </a:lnTo>
              <a:lnTo>
                <a:pt x="1365092" y="128282"/>
              </a:lnTo>
              <a:lnTo>
                <a:pt x="1365092" y="25656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6A9DD03D-7AEF-4163-9296-AD87FDBDC3B6}">
      <dsp:nvSpPr>
        <dsp:cNvPr id="0" name=""/>
        <dsp:cNvSpPr/>
      </dsp:nvSpPr>
      <dsp:spPr>
        <a:xfrm>
          <a:off x="2900406" y="1335233"/>
          <a:ext cx="2879834" cy="359981"/>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01-11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sp:txBody>
      <dsp:txXfrm>
        <a:off x="2910949" y="1345776"/>
        <a:ext cx="2858748" cy="338895"/>
      </dsp:txXfrm>
    </dsp:sp>
    <dsp:sp modelId="{52CF58CD-C886-418B-A813-E5A75317E1E5}">
      <dsp:nvSpPr>
        <dsp:cNvPr id="0" name=""/>
        <dsp:cNvSpPr/>
      </dsp:nvSpPr>
      <dsp:spPr>
        <a:xfrm>
          <a:off x="4294603" y="1695214"/>
          <a:ext cx="91440" cy="258611"/>
        </a:xfrm>
        <a:custGeom>
          <a:avLst/>
          <a:gdLst/>
          <a:ahLst/>
          <a:cxnLst/>
          <a:rect l="0" t="0" r="0" b="0"/>
          <a:pathLst>
            <a:path>
              <a:moveTo>
                <a:pt x="45720" y="0"/>
              </a:moveTo>
              <a:lnTo>
                <a:pt x="45720" y="25656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AF2056C7-3053-4223-B15A-8F4EB886DCD7}">
      <dsp:nvSpPr>
        <dsp:cNvPr id="0" name=""/>
        <dsp:cNvSpPr/>
      </dsp:nvSpPr>
      <dsp:spPr>
        <a:xfrm>
          <a:off x="2893506" y="1953826"/>
          <a:ext cx="2893634" cy="361701"/>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01-11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sp:txBody>
      <dsp:txXfrm>
        <a:off x="2904100" y="1964420"/>
        <a:ext cx="2872446" cy="3405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85F671-7A18-4D06-B15E-9E29C39F0155}">
      <dsp:nvSpPr>
        <dsp:cNvPr id="0" name=""/>
        <dsp:cNvSpPr/>
      </dsp:nvSpPr>
      <dsp:spPr>
        <a:xfrm>
          <a:off x="1664564" y="137613"/>
          <a:ext cx="2622091" cy="321367"/>
        </a:xfrm>
        <a:prstGeom prst="roundRect">
          <a:avLst>
            <a:gd name="adj" fmla="val 10000"/>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Valstybės veiklos sritis</a:t>
          </a:r>
        </a:p>
      </dsp:txBody>
      <dsp:txXfrm>
        <a:off x="1673977" y="147026"/>
        <a:ext cx="2603265" cy="302541"/>
      </dsp:txXfrm>
    </dsp:sp>
    <dsp:sp modelId="{55880647-09CA-4300-977B-DA4494C1B348}">
      <dsp:nvSpPr>
        <dsp:cNvPr id="0" name=""/>
        <dsp:cNvSpPr/>
      </dsp:nvSpPr>
      <dsp:spPr>
        <a:xfrm>
          <a:off x="2929890" y="458980"/>
          <a:ext cx="91440" cy="245716"/>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A987CB8-EFB4-407C-985E-70A0F960EF6F}">
      <dsp:nvSpPr>
        <dsp:cNvPr id="0" name=""/>
        <dsp:cNvSpPr/>
      </dsp:nvSpPr>
      <dsp:spPr>
        <a:xfrm>
          <a:off x="1634792" y="704697"/>
          <a:ext cx="2681635" cy="360829"/>
        </a:xfrm>
        <a:prstGeom prst="roundRect">
          <a:avLst>
            <a:gd name="adj" fmla="val 10000"/>
          </a:avLst>
        </a:prstGeo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Valdymo programa</a:t>
          </a:r>
        </a:p>
      </dsp:txBody>
      <dsp:txXfrm>
        <a:off x="1645360" y="715265"/>
        <a:ext cx="2660499" cy="339693"/>
      </dsp:txXfrm>
    </dsp:sp>
    <dsp:sp modelId="{97FAFB0D-147E-4DF7-B3CC-F7EC615FFE66}">
      <dsp:nvSpPr>
        <dsp:cNvPr id="0" name=""/>
        <dsp:cNvSpPr/>
      </dsp:nvSpPr>
      <dsp:spPr>
        <a:xfrm>
          <a:off x="2929890" y="1065526"/>
          <a:ext cx="91440" cy="245716"/>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6A9DD03D-7AEF-4163-9296-AD87FDBDC3B6}">
      <dsp:nvSpPr>
        <dsp:cNvPr id="0" name=""/>
        <dsp:cNvSpPr/>
      </dsp:nvSpPr>
      <dsp:spPr>
        <a:xfrm>
          <a:off x="1549812" y="1311243"/>
          <a:ext cx="2851594" cy="341749"/>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003</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-12</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sp:txBody>
      <dsp:txXfrm>
        <a:off x="1559821" y="1321252"/>
        <a:ext cx="2831576" cy="321731"/>
      </dsp:txXfrm>
    </dsp:sp>
    <dsp:sp modelId="{52CF58CD-C886-418B-A813-E5A75317E1E5}">
      <dsp:nvSpPr>
        <dsp:cNvPr id="0" name=""/>
        <dsp:cNvSpPr/>
      </dsp:nvSpPr>
      <dsp:spPr>
        <a:xfrm>
          <a:off x="2929890" y="1652992"/>
          <a:ext cx="91440" cy="245716"/>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AF2056C7-3053-4223-B15A-8F4EB886DCD7}">
      <dsp:nvSpPr>
        <dsp:cNvPr id="0" name=""/>
        <dsp:cNvSpPr/>
      </dsp:nvSpPr>
      <dsp:spPr>
        <a:xfrm>
          <a:off x="1564201" y="1898709"/>
          <a:ext cx="2822817" cy="356357"/>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003</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-12</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-02</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sp:txBody>
      <dsp:txXfrm>
        <a:off x="1574638" y="1909146"/>
        <a:ext cx="2801943" cy="3354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Vrinda">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7A"/>
    <w:rsid w:val="00D4477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477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4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TotalTime>
  <Pages>109</Pages>
  <Words>31155</Words>
  <Characters>236628</Characters>
  <Application>Microsoft Office Word</Application>
  <DocSecurity>0</DocSecurity>
  <Lines>1971</Lines>
  <Paragraphs>534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267249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2021-04-29T12:50:00Z</dcterms:created>
  <dc:creator>Aušra Kolpakovienė</dc:creator>
  <lastModifiedBy>ŠAULYTĖ SKAIRIENĖ Dalia</lastModifiedBy>
  <lastPrinted>2017-06-01T05:28:00Z</lastPrinted>
  <dcterms:modified xsi:type="dcterms:W3CDTF">2021-04-29T13:02:00Z</dcterms:modified>
  <revision>6</revision>
</coreProperties>
</file>