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9F9B7" w14:textId="77777777" w:rsidR="00AD6BE3" w:rsidRDefault="00AD6BE3">
      <w:pPr>
        <w:tabs>
          <w:tab w:val="center" w:pos="4153"/>
          <w:tab w:val="right" w:pos="8306"/>
        </w:tabs>
        <w:rPr>
          <w:rFonts w:ascii="TimesLT" w:hAnsi="TimesLT"/>
        </w:rPr>
      </w:pPr>
    </w:p>
    <w:p w14:paraId="1FB9F9B8" w14:textId="77777777" w:rsidR="00AD6BE3" w:rsidRDefault="005403EF">
      <w:pPr>
        <w:jc w:val="center"/>
        <w:rPr>
          <w:sz w:val="22"/>
          <w:szCs w:val="22"/>
        </w:rPr>
      </w:pPr>
      <w:r>
        <w:rPr>
          <w:sz w:val="22"/>
          <w:szCs w:val="24"/>
        </w:rPr>
        <w:object w:dxaOrig="820" w:dyaOrig="978" w14:anchorId="1FB9F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color="window">
            <v:imagedata r:id="rId8" o:title=""/>
          </v:shape>
          <o:OLEObject Type="Embed" ProgID="MSDraw" ShapeID="_x0000_i1025" DrawAspect="Content" ObjectID="_1465990968" r:id="rId9">
            <o:FieldCodes>\* mergeformat</o:FieldCodes>
          </o:OLEObject>
        </w:object>
      </w:r>
    </w:p>
    <w:p w14:paraId="1FB9F9B9" w14:textId="77777777" w:rsidR="00AD6BE3" w:rsidRDefault="005403EF">
      <w:pPr>
        <w:ind w:right="141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VALSTYBINĖS MAISTO IR VETERINARIJOS TARNYBOS</w:t>
      </w:r>
    </w:p>
    <w:p w14:paraId="1FB9F9BA" w14:textId="77777777" w:rsidR="00AD6BE3" w:rsidRDefault="005403EF">
      <w:pPr>
        <w:ind w:right="141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DIREKTORIUS </w:t>
      </w:r>
    </w:p>
    <w:p w14:paraId="1FB9F9BB" w14:textId="77777777" w:rsidR="00AD6BE3" w:rsidRDefault="00AD6BE3">
      <w:pPr>
        <w:ind w:right="141"/>
        <w:jc w:val="center"/>
        <w:rPr>
          <w:rFonts w:eastAsia="Calibri"/>
          <w:b/>
          <w:bCs/>
          <w:szCs w:val="24"/>
        </w:rPr>
      </w:pPr>
    </w:p>
    <w:p w14:paraId="1FB9F9BC" w14:textId="77777777" w:rsidR="00AD6BE3" w:rsidRDefault="00AD6BE3">
      <w:pPr>
        <w:ind w:right="141"/>
        <w:jc w:val="center"/>
        <w:rPr>
          <w:rFonts w:eastAsia="Calibri"/>
          <w:b/>
          <w:bCs/>
          <w:szCs w:val="24"/>
        </w:rPr>
      </w:pPr>
    </w:p>
    <w:p w14:paraId="1FB9F9BD" w14:textId="77777777" w:rsidR="00AD6BE3" w:rsidRDefault="005403EF">
      <w:pPr>
        <w:ind w:right="141"/>
        <w:jc w:val="center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>ĮSAKYMAS</w:t>
      </w:r>
    </w:p>
    <w:p w14:paraId="1FB9F9BE" w14:textId="77777777" w:rsidR="00AD6BE3" w:rsidRDefault="005403EF">
      <w:pPr>
        <w:ind w:right="141"/>
        <w:jc w:val="center"/>
        <w:rPr>
          <w:b/>
          <w:szCs w:val="24"/>
        </w:rPr>
      </w:pPr>
      <w:r>
        <w:rPr>
          <w:b/>
          <w:szCs w:val="24"/>
        </w:rPr>
        <w:t>DĖL PRIEMONIŲ TAIKYMO MAŽINANT AKRILAMIDO KIEKĮ MAISTO PRODUKTUOSE</w:t>
      </w:r>
    </w:p>
    <w:p w14:paraId="1FB9F9BF" w14:textId="77777777" w:rsidR="00AD6BE3" w:rsidRDefault="00AD6BE3">
      <w:pPr>
        <w:ind w:right="141"/>
        <w:jc w:val="center"/>
        <w:rPr>
          <w:rFonts w:eastAsia="Calibri"/>
          <w:b/>
          <w:bCs/>
          <w:szCs w:val="24"/>
        </w:rPr>
      </w:pPr>
    </w:p>
    <w:p w14:paraId="1FB9F9C0" w14:textId="77777777" w:rsidR="00AD6BE3" w:rsidRDefault="00AD6BE3">
      <w:pPr>
        <w:ind w:right="141"/>
        <w:jc w:val="center"/>
        <w:rPr>
          <w:rFonts w:eastAsia="Calibri"/>
          <w:b/>
          <w:bCs/>
          <w:szCs w:val="24"/>
        </w:rPr>
      </w:pPr>
    </w:p>
    <w:p w14:paraId="1FB9F9C1" w14:textId="77777777" w:rsidR="00AD6BE3" w:rsidRDefault="005403EF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2014 m. liepos 3 d. Nr. B1-575</w:t>
      </w:r>
    </w:p>
    <w:p w14:paraId="1FB9F9C2" w14:textId="77777777" w:rsidR="00AD6BE3" w:rsidRDefault="005403EF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14:paraId="1FB9F9C3" w14:textId="77777777" w:rsidR="00AD6BE3" w:rsidRDefault="00AD6BE3">
      <w:pPr>
        <w:jc w:val="center"/>
        <w:rPr>
          <w:rFonts w:eastAsia="Calibri"/>
          <w:szCs w:val="24"/>
        </w:rPr>
      </w:pPr>
    </w:p>
    <w:p w14:paraId="1FB9F9C4" w14:textId="77777777" w:rsidR="00AD6BE3" w:rsidRDefault="00AD6BE3">
      <w:pPr>
        <w:jc w:val="center"/>
        <w:rPr>
          <w:rFonts w:eastAsia="Calibri"/>
          <w:szCs w:val="24"/>
        </w:rPr>
      </w:pPr>
    </w:p>
    <w:p w14:paraId="1FB9F9C5" w14:textId="77777777" w:rsidR="00AD6BE3" w:rsidRDefault="005403EF">
      <w:pPr>
        <w:tabs>
          <w:tab w:val="left" w:pos="567"/>
          <w:tab w:val="left" w:pos="1418"/>
        </w:tabs>
        <w:suppressAutoHyphens/>
        <w:spacing w:line="360" w:lineRule="auto"/>
        <w:ind w:firstLine="562"/>
        <w:jc w:val="both"/>
        <w:textAlignment w:val="center"/>
        <w:rPr>
          <w:szCs w:val="24"/>
        </w:rPr>
      </w:pPr>
      <w:r>
        <w:rPr>
          <w:szCs w:val="24"/>
        </w:rPr>
        <w:t xml:space="preserve">Vadovaudamasis Lietuvos Respublikos maisto įstatymo 9 straipsnio 5 dalies 2 punktu ir Valstybinės maisto ir veterinarijos tarnybos nuostatų, patvirtintų Lietuvos Respublikos Vyriausybės </w:t>
      </w:r>
      <w:smartTag w:uri="urn:schemas-microsoft-com:office:smarttags" w:element="metricconverter">
        <w:smartTagPr>
          <w:attr w:name="ProductID" w:val="2000 m"/>
        </w:smartTagPr>
        <w:r>
          <w:rPr>
            <w:szCs w:val="24"/>
          </w:rPr>
          <w:t>2000 m</w:t>
        </w:r>
      </w:smartTag>
      <w:r>
        <w:rPr>
          <w:szCs w:val="24"/>
        </w:rPr>
        <w:t>. birželio 28 d. nutarimu Nr. 744 „Dėl Valstybinės maisto ir vet</w:t>
      </w:r>
      <w:r>
        <w:rPr>
          <w:szCs w:val="24"/>
        </w:rPr>
        <w:t xml:space="preserve">erinarijos tarnybos nuostatų patvirtinimo“, 20.3 papunkčiu, remdamasis </w:t>
      </w:r>
      <w:smartTag w:uri="urn:schemas-microsoft-com:office:smarttags" w:element="metricconverter">
        <w:smartTagPr>
          <w:attr w:name="ProductID" w:val="2013 m"/>
        </w:smartTagPr>
        <w:r>
          <w:rPr>
            <w:szCs w:val="24"/>
          </w:rPr>
          <w:t>2013 m</w:t>
        </w:r>
      </w:smartTag>
      <w:r>
        <w:rPr>
          <w:szCs w:val="24"/>
        </w:rPr>
        <w:t xml:space="preserve">. lapkričio 8 d. Komisijos rekomendacija 2013/647/ES dėl akrilamido kiekio maisto produktuose tyrimų (OL </w:t>
      </w:r>
      <w:smartTag w:uri="urn:schemas-microsoft-com:office:smarttags" w:element="metricconverter">
        <w:smartTagPr>
          <w:attr w:name="ProductID" w:val="2013 L"/>
        </w:smartTagPr>
        <w:r>
          <w:rPr>
            <w:szCs w:val="24"/>
          </w:rPr>
          <w:t>2013 L</w:t>
        </w:r>
      </w:smartTag>
      <w:r>
        <w:rPr>
          <w:szCs w:val="24"/>
        </w:rPr>
        <w:t xml:space="preserve"> 301, p. 15), </w:t>
      </w:r>
      <w:smartTag w:uri="urn:schemas-microsoft-com:office:smarttags" w:element="metricconverter">
        <w:smartTagPr>
          <w:attr w:name="ProductID" w:val="2010 m"/>
        </w:smartTagPr>
        <w:r>
          <w:rPr>
            <w:szCs w:val="24"/>
          </w:rPr>
          <w:t>2010 m</w:t>
        </w:r>
      </w:smartTag>
      <w:r>
        <w:rPr>
          <w:szCs w:val="24"/>
        </w:rPr>
        <w:t>. birželio 2 d. Komisijos rekomendacija 2010/307</w:t>
      </w:r>
      <w:r>
        <w:rPr>
          <w:szCs w:val="24"/>
        </w:rPr>
        <w:t xml:space="preserve">/ES dėl akrilamido kiekio maisto produktuose stebėsenos (OL </w:t>
      </w:r>
      <w:smartTag w:uri="urn:schemas-microsoft-com:office:smarttags" w:element="metricconverter">
        <w:smartTagPr>
          <w:attr w:name="ProductID" w:val="2010 L"/>
        </w:smartTagPr>
        <w:r>
          <w:rPr>
            <w:szCs w:val="24"/>
          </w:rPr>
          <w:t>2010 L</w:t>
        </w:r>
      </w:smartTag>
      <w:r>
        <w:rPr>
          <w:szCs w:val="24"/>
        </w:rPr>
        <w:t xml:space="preserve"> 137, p. 4) ir siekdamas apsaugoti vartotojų interesus ir sveikatą:</w:t>
      </w:r>
    </w:p>
    <w:p w14:paraId="1FB9F9C6" w14:textId="77777777" w:rsidR="00AD6BE3" w:rsidRDefault="005403EF">
      <w:pPr>
        <w:tabs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</w:t>
      </w:r>
      <w:r>
        <w:rPr>
          <w:szCs w:val="24"/>
        </w:rPr>
        <w:t>N u r o d a u:</w:t>
      </w:r>
    </w:p>
    <w:p w14:paraId="1FB9F9C7" w14:textId="77777777" w:rsidR="00AD6BE3" w:rsidRDefault="005403EF">
      <w:pPr>
        <w:tabs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1.1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>maisto tvarkymo subjektams, gaminantiems maisto produktus, nurodytus rekomendacijos 2013/647/</w:t>
      </w:r>
      <w:r>
        <w:rPr>
          <w:rFonts w:eastAsia="Calibri"/>
          <w:szCs w:val="24"/>
        </w:rPr>
        <w:t>ES priede, ir taikantiems Rizikos veiksnių analizės ir svarbiųjų valdymo taškų sistemą (toliau – RVASVT sistema) ar Geros higienos praktikos taisykles (toliau – GHP taisyklės) (toliau – maisto tvarkymo subjektai):</w:t>
      </w:r>
    </w:p>
    <w:p w14:paraId="1FB9F9C8" w14:textId="77777777" w:rsidR="00AD6BE3" w:rsidRDefault="005403EF">
      <w:pPr>
        <w:tabs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1.1.1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>RVASVT sistemoje ar GHP taisyklės</w:t>
      </w:r>
      <w:r>
        <w:rPr>
          <w:rFonts w:eastAsia="Calibri"/>
          <w:szCs w:val="24"/>
        </w:rPr>
        <w:t>e nustatyti maisto tvarkymo etapus, kuriuose maisto produkte gali susidaryti akrilamidas</w:t>
      </w:r>
      <w:r>
        <w:rPr>
          <w:bCs/>
          <w:szCs w:val="24"/>
          <w:lang w:eastAsia="lt-LT"/>
        </w:rPr>
        <w:t>,</w:t>
      </w:r>
    </w:p>
    <w:p w14:paraId="1FB9F9C9" w14:textId="77777777" w:rsidR="00AD6BE3" w:rsidRDefault="005403EF">
      <w:pPr>
        <w:tabs>
          <w:tab w:val="left" w:pos="0"/>
          <w:tab w:val="left" w:pos="567"/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1.1.2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 xml:space="preserve">remiantis Europos maisto saugos tarnybos (toliau – EFSA, angl. </w:t>
      </w:r>
      <w:r>
        <w:rPr>
          <w:rFonts w:eastAsia="Calibri"/>
          <w:i/>
          <w:szCs w:val="24"/>
        </w:rPr>
        <w:t>European Food Safety Authority</w:t>
      </w:r>
      <w:r>
        <w:rPr>
          <w:rFonts w:eastAsia="Calibri"/>
          <w:szCs w:val="24"/>
        </w:rPr>
        <w:t>) moksline ataskaita „Naujausi akrilamido kiekio maisto produk</w:t>
      </w:r>
      <w:r>
        <w:rPr>
          <w:rFonts w:eastAsia="Calibri"/>
          <w:szCs w:val="24"/>
        </w:rPr>
        <w:t>tuose 2007–2010 m. stebėsenos rezultatai“, paskelbta EFSA interneto svetainėje, adresu http://www.efsa.europa.eu/en/efsajournal/pub/2938.htm, ir maisto ir gėrimų pramonei atstovaujančios organizacijos „FoodDrinkEurope“ parengtu priemonių rinkiniu, paskelbt</w:t>
      </w:r>
      <w:r>
        <w:rPr>
          <w:rFonts w:eastAsia="Calibri"/>
          <w:szCs w:val="24"/>
        </w:rPr>
        <w:t>u Europos Sąjungos oficialioje interneto svetainėje, adresu http://ec.europa.eu/food/food/chemicalsafety/contaminats/ciaa_acrylamide</w:t>
      </w:r>
    </w:p>
    <w:p w14:paraId="1FB9F9CA" w14:textId="77777777" w:rsidR="00AD6BE3" w:rsidRDefault="005403EF">
      <w:pPr>
        <w:tabs>
          <w:tab w:val="left" w:pos="0"/>
          <w:tab w:val="left" w:pos="567"/>
          <w:tab w:val="left" w:pos="1418"/>
        </w:tabs>
        <w:suppressAutoHyphens/>
        <w:spacing w:line="360" w:lineRule="auto"/>
        <w:jc w:val="both"/>
        <w:textAlignment w:val="center"/>
        <w:rPr>
          <w:szCs w:val="24"/>
        </w:rPr>
      </w:pPr>
      <w:r>
        <w:rPr>
          <w:szCs w:val="24"/>
        </w:rPr>
        <w:t xml:space="preserve">_toolbox09.pdf ir kt., tvarkant maistą imtis atitinkamų rizikos mažinimo priemonių, </w:t>
      </w:r>
    </w:p>
    <w:p w14:paraId="1FB9F9CB" w14:textId="77777777" w:rsidR="00AD6BE3" w:rsidRDefault="005403EF">
      <w:pPr>
        <w:tabs>
          <w:tab w:val="left" w:pos="0"/>
          <w:tab w:val="left" w:pos="567"/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1.1.3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 xml:space="preserve">laboratoriniais tyrimais </w:t>
      </w:r>
      <w:r>
        <w:rPr>
          <w:rFonts w:eastAsia="Calibri"/>
          <w:szCs w:val="24"/>
        </w:rPr>
        <w:t>patvirtinus, kad maisto produktuose yra viršyta orientacinė akrilamido vertė, nurodyta rekomendacijos 2013/647/ES priede, apie tai nedelsiant informaciją raštu arba el. paštu vvt@vet.lt pateikti Valstybinei maisto ir veterinarijos tarnybai (toliau – VMVT),</w:t>
      </w:r>
    </w:p>
    <w:p w14:paraId="1FB9F9CC" w14:textId="77777777" w:rsidR="00AD6BE3" w:rsidRDefault="005403EF">
      <w:pPr>
        <w:tabs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1.1.4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>valstybinės maisto kontrolės metu VMVT pareigūnams pareikalavus pateikti:</w:t>
      </w:r>
    </w:p>
    <w:p w14:paraId="1FB9F9CD" w14:textId="77777777" w:rsidR="00AD6BE3" w:rsidRDefault="005403EF">
      <w:pPr>
        <w:tabs>
          <w:tab w:val="left" w:pos="1134"/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1.1.4.1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>dokumentus, kuriais patvirtinama, kad RVASVT sistemoje ar GHP taisyklėse nustatyti maisto, nurodyto rekomendacijos 2013/647/ES priede, tvarkymo etapai, kuriuos</w:t>
      </w:r>
      <w:r>
        <w:rPr>
          <w:rFonts w:eastAsia="Calibri"/>
          <w:szCs w:val="24"/>
        </w:rPr>
        <w:t xml:space="preserve">e maiste gali susidaryti akrilamidas, </w:t>
      </w:r>
    </w:p>
    <w:p w14:paraId="1FB9F9CE" w14:textId="77777777" w:rsidR="00AD6BE3" w:rsidRDefault="005403EF">
      <w:pPr>
        <w:tabs>
          <w:tab w:val="left" w:pos="1134"/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1.1.4.2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>dokumentus, kuriais patvirtinama, kad tvarkant maistą imamasi atitinkamų rizikos mažinimo priemonių (laboratorinių tyrimų protokolus, maisto rizikos vertinimo išvadas, kai laboratoriniais tyrimais patvirt</w:t>
      </w:r>
      <w:r>
        <w:rPr>
          <w:rFonts w:eastAsia="Calibri"/>
          <w:szCs w:val="24"/>
        </w:rPr>
        <w:t>inama, kad maiste nustatytas akrilamido kiekis viršija orientacinę vertę, nurodytą rekomendacijos 2013/647/ES priede, ir kt.);</w:t>
      </w:r>
    </w:p>
    <w:p w14:paraId="1FB9F9CF" w14:textId="77777777" w:rsidR="00AD6BE3" w:rsidRDefault="005403EF">
      <w:pPr>
        <w:tabs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1.2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>VMVT atsakingiems pareigūnams gavus informaciją, nurodytą šio įsakymo 1.1.3 papunktyje:</w:t>
      </w:r>
    </w:p>
    <w:p w14:paraId="1FB9F9D0" w14:textId="77777777" w:rsidR="00AD6BE3" w:rsidRDefault="005403EF">
      <w:pPr>
        <w:tabs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1.2.1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>atlikti maisto tvar</w:t>
      </w:r>
      <w:r>
        <w:rPr>
          <w:rFonts w:eastAsia="Calibri"/>
          <w:szCs w:val="24"/>
        </w:rPr>
        <w:t>kymo subjektuose taikomų maisto tvarkymo (gamybos) metodų, RVASVT sistemoje ar GHP taisyklėse nustatytų procedūrų, akrilamido kiekio mažinimo priemonių patikrinimus,</w:t>
      </w:r>
    </w:p>
    <w:p w14:paraId="1FB9F9D1" w14:textId="77777777" w:rsidR="00AD6BE3" w:rsidRDefault="005403EF">
      <w:pPr>
        <w:tabs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1.2.2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>prireikus organizuoti maisto, kuriame nustatytas akrilamido kiekis viršija orie</w:t>
      </w:r>
      <w:r>
        <w:rPr>
          <w:rFonts w:eastAsia="Calibri"/>
          <w:szCs w:val="24"/>
        </w:rPr>
        <w:t>ntacinę vertę, rizikos vertinimą ir, nustačius, kad maistas nesaugus, maisto tvarkymo subjektams taikyti poveikio priemones.</w:t>
      </w:r>
    </w:p>
    <w:p w14:paraId="1FB9F9D2" w14:textId="77777777" w:rsidR="00AD6BE3" w:rsidRDefault="005403EF">
      <w:pPr>
        <w:tabs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rFonts w:eastAsia="Calibri"/>
          <w:color w:val="000000"/>
          <w:szCs w:val="24"/>
        </w:rPr>
        <w:t>2</w:t>
      </w:r>
      <w:r>
        <w:rPr>
          <w:rFonts w:eastAsia="Calibri"/>
          <w:color w:val="000000"/>
          <w:szCs w:val="24"/>
        </w:rPr>
        <w:t xml:space="preserve">. </w:t>
      </w:r>
      <w:r>
        <w:rPr>
          <w:rFonts w:eastAsia="Calibri"/>
          <w:szCs w:val="24"/>
        </w:rPr>
        <w:t>P a v e d u:</w:t>
      </w:r>
    </w:p>
    <w:p w14:paraId="1FB9F9D3" w14:textId="77777777" w:rsidR="00AD6BE3" w:rsidRDefault="005403EF">
      <w:pPr>
        <w:tabs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2.1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 xml:space="preserve">įsakymo vykdymą VMVT teritorinėms valstybinėms maisto ir veterinarijos tarnyboms ir Pasienio maisto </w:t>
      </w:r>
      <w:r>
        <w:rPr>
          <w:rFonts w:eastAsia="Calibri"/>
          <w:szCs w:val="24"/>
        </w:rPr>
        <w:t>ir veterinarinės kontrolės skyriaus Pagėgių pasienio veterinarijos postui (poskyriui);</w:t>
      </w:r>
    </w:p>
    <w:bookmarkStart w:id="0" w:name="_GoBack" w:displacedByCustomXml="prev"/>
    <w:p w14:paraId="1FB9F9D4" w14:textId="77777777" w:rsidR="00AD6BE3" w:rsidRDefault="005403EF">
      <w:pPr>
        <w:tabs>
          <w:tab w:val="left" w:pos="1418"/>
        </w:tabs>
        <w:suppressAutoHyphens/>
        <w:spacing w:line="360" w:lineRule="auto"/>
        <w:ind w:firstLine="567"/>
        <w:jc w:val="both"/>
        <w:textAlignment w:val="center"/>
        <w:rPr>
          <w:rFonts w:eastAsia="Calibri"/>
          <w:szCs w:val="24"/>
        </w:rPr>
      </w:pPr>
      <w:r>
        <w:rPr>
          <w:color w:val="000000"/>
          <w:szCs w:val="24"/>
        </w:rPr>
        <w:t>2.2</w:t>
      </w:r>
      <w:r>
        <w:rPr>
          <w:color w:val="000000"/>
          <w:szCs w:val="24"/>
        </w:rPr>
        <w:t xml:space="preserve">. </w:t>
      </w:r>
      <w:r>
        <w:rPr>
          <w:rFonts w:eastAsia="Calibri"/>
          <w:szCs w:val="24"/>
        </w:rPr>
        <w:t>įsakymo vykdymo kontrolę VMVT Maisto skyriui.</w:t>
      </w:r>
    </w:p>
    <w:p w14:paraId="1FB9F9D5" w14:textId="77777777" w:rsidR="00AD6BE3" w:rsidRDefault="00AD6BE3">
      <w:pPr>
        <w:tabs>
          <w:tab w:val="left" w:pos="1418"/>
        </w:tabs>
        <w:suppressAutoHyphens/>
        <w:ind w:left="567"/>
        <w:jc w:val="both"/>
        <w:textAlignment w:val="center"/>
        <w:rPr>
          <w:szCs w:val="24"/>
        </w:rPr>
      </w:pPr>
    </w:p>
    <w:p w14:paraId="1FB9F9D6" w14:textId="77777777" w:rsidR="00AD6BE3" w:rsidRDefault="005403EF">
      <w:pPr>
        <w:tabs>
          <w:tab w:val="left" w:pos="1418"/>
        </w:tabs>
        <w:suppressAutoHyphens/>
        <w:ind w:left="567"/>
        <w:jc w:val="both"/>
        <w:textAlignment w:val="center"/>
        <w:rPr>
          <w:szCs w:val="24"/>
        </w:rPr>
      </w:pPr>
    </w:p>
    <w:bookmarkEnd w:id="0" w:displacedByCustomXml="next"/>
    <w:p w14:paraId="1FB9F9D7" w14:textId="77777777" w:rsidR="00AD6BE3" w:rsidRDefault="005403EF">
      <w:pPr>
        <w:tabs>
          <w:tab w:val="left" w:pos="1418"/>
        </w:tabs>
        <w:suppressAutoHyphens/>
        <w:jc w:val="both"/>
        <w:textAlignment w:val="center"/>
        <w:rPr>
          <w:szCs w:val="24"/>
        </w:rPr>
      </w:pPr>
      <w:r>
        <w:rPr>
          <w:szCs w:val="24"/>
        </w:rPr>
        <w:t>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Jonas Milius</w:t>
      </w:r>
    </w:p>
    <w:p w14:paraId="1FB9F9E0" w14:textId="77777777" w:rsidR="00AD6BE3" w:rsidRDefault="005403EF">
      <w:pPr>
        <w:tabs>
          <w:tab w:val="left" w:pos="1418"/>
        </w:tabs>
        <w:suppressAutoHyphens/>
        <w:jc w:val="both"/>
        <w:textAlignment w:val="center"/>
        <w:rPr>
          <w:szCs w:val="24"/>
        </w:rPr>
      </w:pPr>
    </w:p>
    <w:sectPr w:rsidR="00AD6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F9E4" w14:textId="77777777" w:rsidR="00AD6BE3" w:rsidRDefault="005403E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1FB9F9E5" w14:textId="77777777" w:rsidR="00AD6BE3" w:rsidRDefault="005403E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F9E9" w14:textId="77777777" w:rsidR="00AD6BE3" w:rsidRDefault="00AD6BE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F9EA" w14:textId="77777777" w:rsidR="00AD6BE3" w:rsidRDefault="00AD6BE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F9EC" w14:textId="77777777" w:rsidR="00AD6BE3" w:rsidRDefault="00AD6BE3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1FB9F9E3" w14:textId="77777777" w:rsidR="00AD6BE3" w:rsidRDefault="005403E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1FB9F9E2" w14:textId="77777777" w:rsidR="00AD6BE3" w:rsidRDefault="005403E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F9E6" w14:textId="77777777" w:rsidR="00AD6BE3" w:rsidRDefault="00AD6BE3">
    <w:pPr>
      <w:tabs>
        <w:tab w:val="center" w:pos="4153"/>
        <w:tab w:val="right" w:pos="8306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F9E7" w14:textId="77777777" w:rsidR="00AD6BE3" w:rsidRDefault="005403EF">
    <w:pPr>
      <w:tabs>
        <w:tab w:val="center" w:pos="4153"/>
        <w:tab w:val="right" w:pos="8306"/>
      </w:tabs>
      <w:jc w:val="center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 PAGE   \* MERGEFORMAT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1FB9F9E8" w14:textId="77777777" w:rsidR="00AD6BE3" w:rsidRDefault="00AD6BE3">
    <w:pPr>
      <w:tabs>
        <w:tab w:val="center" w:pos="4153"/>
        <w:tab w:val="right" w:pos="8306"/>
      </w:tabs>
      <w:rPr>
        <w:rFonts w:ascii="TimesLT" w:hAnsi="Times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F9EB" w14:textId="77777777" w:rsidR="00AD6BE3" w:rsidRDefault="00AD6BE3">
    <w:pPr>
      <w:tabs>
        <w:tab w:val="center" w:pos="4153"/>
        <w:tab w:val="right" w:pos="8306"/>
      </w:tabs>
      <w:rPr>
        <w:rFonts w:ascii="TimesLT" w:hAnsi="Times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D1"/>
    <w:rsid w:val="005403EF"/>
    <w:rsid w:val="00AD6BE3"/>
    <w:rsid w:val="00B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FB9F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403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403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2014-07-04T11:24:00Z</dcterms:created>
  <dc:creator>AurelijaDrumstiene</dc:creator>
  <lastModifiedBy>ŠAULYTĖ SKAIRIENĖ Dalia</lastModifiedBy>
  <lastPrinted>2014-07-02T10:34:00Z</lastPrinted>
  <dcterms:modified xsi:type="dcterms:W3CDTF">2014-07-04T11:56:00Z</dcterms:modified>
  <revision>3</revision>
</coreProperties>
</file>