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56B54" w14:textId="41186F94" w:rsidR="00724814" w:rsidRDefault="00714327" w:rsidP="00714327">
      <w:pPr>
        <w:tabs>
          <w:tab w:val="center" w:pos="4819"/>
          <w:tab w:val="right" w:pos="9638"/>
        </w:tabs>
        <w:jc w:val="center"/>
        <w:rPr>
          <w:szCs w:val="24"/>
          <w:lang w:eastAsia="lt-LT"/>
        </w:rPr>
      </w:pPr>
      <w:r>
        <w:rPr>
          <w:noProof/>
          <w:szCs w:val="24"/>
          <w:lang w:eastAsia="lt-LT"/>
        </w:rPr>
        <w:drawing>
          <wp:inline distT="0" distB="0" distL="0" distR="0" wp14:anchorId="18856B88" wp14:editId="18856B89">
            <wp:extent cx="714375" cy="7524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p w14:paraId="18856B56" w14:textId="77777777" w:rsidR="00724814" w:rsidRDefault="00714327">
      <w:pPr>
        <w:jc w:val="center"/>
        <w:rPr>
          <w:rFonts w:eastAsia="Calibri"/>
          <w:b/>
          <w:bCs/>
          <w:szCs w:val="24"/>
        </w:rPr>
      </w:pPr>
      <w:r>
        <w:rPr>
          <w:rFonts w:eastAsia="Calibri"/>
          <w:b/>
          <w:bCs/>
          <w:szCs w:val="24"/>
        </w:rPr>
        <w:t>LIETUVOS RESPUBLIKOS TEISINGUMO MINISTRAS</w:t>
      </w:r>
    </w:p>
    <w:p w14:paraId="18856B57" w14:textId="77777777" w:rsidR="00724814" w:rsidRDefault="00724814">
      <w:pPr>
        <w:jc w:val="center"/>
        <w:rPr>
          <w:b/>
          <w:bCs/>
          <w:caps/>
          <w:szCs w:val="24"/>
        </w:rPr>
      </w:pPr>
    </w:p>
    <w:p w14:paraId="18856B58" w14:textId="77777777" w:rsidR="00724814" w:rsidRDefault="00714327">
      <w:pPr>
        <w:jc w:val="center"/>
        <w:rPr>
          <w:b/>
          <w:bCs/>
          <w:caps/>
          <w:szCs w:val="24"/>
        </w:rPr>
      </w:pPr>
      <w:r>
        <w:rPr>
          <w:b/>
          <w:bCs/>
          <w:caps/>
          <w:szCs w:val="24"/>
        </w:rPr>
        <w:t>ĮSAKYMAS</w:t>
      </w:r>
    </w:p>
    <w:p w14:paraId="18856B59" w14:textId="77777777" w:rsidR="00724814" w:rsidRDefault="00714327">
      <w:pPr>
        <w:jc w:val="center"/>
        <w:rPr>
          <w:b/>
          <w:bCs/>
          <w:color w:val="000000"/>
          <w:szCs w:val="24"/>
        </w:rPr>
      </w:pPr>
      <w:r>
        <w:rPr>
          <w:b/>
          <w:bCs/>
          <w:caps/>
          <w:color w:val="000000"/>
          <w:szCs w:val="24"/>
          <w:lang w:eastAsia="lt-LT"/>
        </w:rPr>
        <w:t>DĖL TEISINGUMO MINISTRO 2003 M. BALANDŽIO 18 D. ĮSAKYMO Nr. 112 „</w:t>
      </w:r>
      <w:r>
        <w:rPr>
          <w:b/>
          <w:szCs w:val="24"/>
          <w:lang w:eastAsia="lt-LT"/>
        </w:rPr>
        <w:t>DĖL TEISINIŲ ŽINIŲ PROGRAMOS ASMENIMS, SIEKIANTIEMS TAPTI TEISMO EKSPERTAIS, PATVIRTINIMO</w:t>
      </w:r>
      <w:r>
        <w:rPr>
          <w:b/>
          <w:bCs/>
          <w:color w:val="000000"/>
          <w:szCs w:val="24"/>
        </w:rPr>
        <w:t>“ PAKEITIMO</w:t>
      </w:r>
    </w:p>
    <w:p w14:paraId="18856B5A" w14:textId="77777777" w:rsidR="00724814" w:rsidRDefault="00724814">
      <w:pPr>
        <w:jc w:val="center"/>
        <w:rPr>
          <w:b/>
          <w:bCs/>
          <w:color w:val="000000"/>
          <w:szCs w:val="24"/>
        </w:rPr>
      </w:pPr>
    </w:p>
    <w:p w14:paraId="18856B5B" w14:textId="74340E6E" w:rsidR="00724814" w:rsidRDefault="00B40201">
      <w:pPr>
        <w:jc w:val="center"/>
        <w:rPr>
          <w:szCs w:val="24"/>
          <w:lang w:eastAsia="lt-LT"/>
        </w:rPr>
      </w:pPr>
      <w:r>
        <w:rPr>
          <w:szCs w:val="24"/>
          <w:lang w:eastAsia="lt-LT"/>
        </w:rPr>
        <w:t xml:space="preserve">2016 m. gruodžio 23 </w:t>
      </w:r>
      <w:bookmarkStart w:id="0" w:name="_GoBack"/>
      <w:bookmarkEnd w:id="0"/>
      <w:r w:rsidR="00714327">
        <w:rPr>
          <w:szCs w:val="24"/>
          <w:lang w:eastAsia="lt-LT"/>
        </w:rPr>
        <w:t>d. Nr.</w:t>
      </w:r>
      <w:r>
        <w:rPr>
          <w:szCs w:val="24"/>
          <w:lang w:eastAsia="lt-LT"/>
        </w:rPr>
        <w:t xml:space="preserve"> 1r-325</w:t>
      </w:r>
    </w:p>
    <w:p w14:paraId="18856B5C" w14:textId="77777777" w:rsidR="00724814" w:rsidRDefault="00714327">
      <w:pPr>
        <w:jc w:val="center"/>
        <w:rPr>
          <w:szCs w:val="24"/>
          <w:lang w:eastAsia="lt-LT"/>
        </w:rPr>
      </w:pPr>
      <w:r>
        <w:rPr>
          <w:szCs w:val="24"/>
          <w:lang w:eastAsia="lt-LT"/>
        </w:rPr>
        <w:t>Vilnius</w:t>
      </w:r>
    </w:p>
    <w:p w14:paraId="18856B5D" w14:textId="77777777" w:rsidR="00724814" w:rsidRDefault="00724814">
      <w:pPr>
        <w:ind w:firstLine="720"/>
        <w:jc w:val="center"/>
        <w:rPr>
          <w:szCs w:val="24"/>
          <w:lang w:eastAsia="lt-LT"/>
        </w:rPr>
      </w:pPr>
    </w:p>
    <w:p w14:paraId="1233793D" w14:textId="77777777" w:rsidR="00714327" w:rsidRDefault="00714327">
      <w:pPr>
        <w:ind w:firstLine="720"/>
        <w:jc w:val="center"/>
        <w:rPr>
          <w:szCs w:val="24"/>
          <w:lang w:eastAsia="lt-LT"/>
        </w:rPr>
      </w:pPr>
    </w:p>
    <w:p w14:paraId="18856B5E" w14:textId="77777777" w:rsidR="00724814" w:rsidRDefault="00B40201">
      <w:pPr>
        <w:ind w:firstLine="851"/>
        <w:jc w:val="both"/>
        <w:rPr>
          <w:szCs w:val="24"/>
          <w:lang w:eastAsia="lt-LT"/>
        </w:rPr>
      </w:pPr>
      <w:r w:rsidR="00714327">
        <w:t>1</w:t>
      </w:r>
      <w:r w:rsidR="00714327">
        <w:t xml:space="preserve">. </w:t>
      </w:r>
      <w:r w:rsidR="00714327">
        <w:rPr>
          <w:szCs w:val="24"/>
          <w:lang w:eastAsia="lt-LT"/>
        </w:rPr>
        <w:t>P a k e i č i u  Teisinių žinių programą asmenims, siekiantiems tapti teismo ekspertais, patvirtintą Lietuvos Respublikos teisingumo ministro 2003 m. balandžio 18 d. įsakymu Nr. 112 „Dėl Teisinių žinių programą asmenims, siekiantiems tapti teismo ekspertais, patvirtinimo“:</w:t>
      </w:r>
    </w:p>
    <w:p w14:paraId="18856B5F" w14:textId="77777777" w:rsidR="00724814" w:rsidRDefault="00B40201">
      <w:pPr>
        <w:ind w:firstLine="851"/>
        <w:jc w:val="both"/>
        <w:rPr>
          <w:szCs w:val="24"/>
          <w:lang w:eastAsia="lt-LT"/>
        </w:rPr>
      </w:pPr>
      <w:r w:rsidR="00714327">
        <w:rPr>
          <w:szCs w:val="24"/>
          <w:lang w:eastAsia="lt-LT"/>
        </w:rPr>
        <w:t>1.1</w:t>
      </w:r>
      <w:r w:rsidR="00714327">
        <w:rPr>
          <w:szCs w:val="24"/>
          <w:lang w:eastAsia="lt-LT"/>
        </w:rPr>
        <w:t>. Pakeičiu 3.1 papunktį ir jį išdėstau taip: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3641"/>
        <w:gridCol w:w="5202"/>
      </w:tblGrid>
      <w:tr w:rsidR="00724814" w14:paraId="18856B63" w14:textId="77777777">
        <w:trPr>
          <w:trHeight w:val="276"/>
        </w:trPr>
        <w:tc>
          <w:tcPr>
            <w:tcW w:w="422" w:type="pct"/>
            <w:tcBorders>
              <w:top w:val="nil"/>
              <w:left w:val="single" w:sz="8" w:space="0" w:color="auto"/>
              <w:bottom w:val="single" w:sz="8" w:space="0" w:color="auto"/>
              <w:right w:val="single" w:sz="8" w:space="0" w:color="auto"/>
            </w:tcBorders>
            <w:shd w:val="clear" w:color="auto" w:fill="auto"/>
            <w:hideMark/>
          </w:tcPr>
          <w:p w14:paraId="18856B60" w14:textId="77777777" w:rsidR="00724814" w:rsidRDefault="00714327">
            <w:pPr>
              <w:rPr>
                <w:color w:val="000000"/>
                <w:szCs w:val="24"/>
                <w:lang w:eastAsia="lt-LT"/>
              </w:rPr>
            </w:pPr>
            <w:r>
              <w:rPr>
                <w:color w:val="000000"/>
                <w:szCs w:val="24"/>
                <w:lang w:eastAsia="lt-LT"/>
              </w:rPr>
              <w:t>„3.1.</w:t>
            </w:r>
          </w:p>
        </w:tc>
        <w:tc>
          <w:tcPr>
            <w:tcW w:w="1885" w:type="pct"/>
            <w:tcBorders>
              <w:top w:val="nil"/>
              <w:left w:val="nil"/>
              <w:bottom w:val="single" w:sz="8" w:space="0" w:color="auto"/>
              <w:right w:val="single" w:sz="8" w:space="0" w:color="auto"/>
            </w:tcBorders>
            <w:shd w:val="clear" w:color="auto" w:fill="auto"/>
            <w:hideMark/>
          </w:tcPr>
          <w:p w14:paraId="18856B61" w14:textId="77777777" w:rsidR="00724814" w:rsidRDefault="00714327">
            <w:pPr>
              <w:rPr>
                <w:color w:val="000000"/>
                <w:szCs w:val="24"/>
                <w:lang w:eastAsia="lt-LT"/>
              </w:rPr>
            </w:pPr>
            <w:r>
              <w:rPr>
                <w:color w:val="000000"/>
                <w:szCs w:val="24"/>
                <w:lang w:eastAsia="lt-LT"/>
              </w:rPr>
              <w:t>Įrodymų samprata</w:t>
            </w:r>
          </w:p>
        </w:tc>
        <w:tc>
          <w:tcPr>
            <w:tcW w:w="2693" w:type="pct"/>
            <w:tcBorders>
              <w:top w:val="nil"/>
              <w:left w:val="nil"/>
              <w:bottom w:val="single" w:sz="8" w:space="0" w:color="auto"/>
              <w:right w:val="single" w:sz="8" w:space="0" w:color="auto"/>
            </w:tcBorders>
            <w:shd w:val="clear" w:color="auto" w:fill="auto"/>
            <w:hideMark/>
          </w:tcPr>
          <w:p w14:paraId="18856B62" w14:textId="77777777" w:rsidR="00724814" w:rsidRDefault="00714327">
            <w:pPr>
              <w:rPr>
                <w:color w:val="000000"/>
                <w:szCs w:val="24"/>
                <w:lang w:eastAsia="lt-LT"/>
              </w:rPr>
            </w:pPr>
            <w:r>
              <w:rPr>
                <w:color w:val="000000"/>
                <w:szCs w:val="24"/>
                <w:lang w:eastAsia="lt-LT"/>
              </w:rPr>
              <w:t>Administracinių bylų teisenos įstatymo 56 straipsnis, Baudžiamojo proceso kodekso 20 straipsnis, Civilinio proceso kodekso 177 straipsnis, Lietuvos Respublikos administracinių nusižengimų kodekso (toliau – Administracinių nusižengimų kodeksas) 569</w:t>
            </w:r>
            <w:r>
              <w:rPr>
                <w:b/>
                <w:color w:val="000000"/>
                <w:szCs w:val="24"/>
                <w:lang w:eastAsia="lt-LT"/>
              </w:rPr>
              <w:t xml:space="preserve"> </w:t>
            </w:r>
            <w:r>
              <w:rPr>
                <w:color w:val="000000"/>
                <w:szCs w:val="24"/>
                <w:lang w:eastAsia="lt-LT"/>
              </w:rPr>
              <w:t>straipsnis“.</w:t>
            </w:r>
          </w:p>
        </w:tc>
      </w:tr>
    </w:tbl>
    <w:p w14:paraId="18856B64" w14:textId="77777777" w:rsidR="00724814" w:rsidRDefault="00B40201"/>
    <w:p w14:paraId="18856B65" w14:textId="77777777" w:rsidR="00724814" w:rsidRDefault="00B40201">
      <w:pPr>
        <w:ind w:firstLine="851"/>
        <w:jc w:val="both"/>
        <w:rPr>
          <w:color w:val="000000"/>
          <w:szCs w:val="24"/>
        </w:rPr>
      </w:pPr>
      <w:r w:rsidR="00714327">
        <w:rPr>
          <w:color w:val="000000"/>
          <w:szCs w:val="24"/>
        </w:rPr>
        <w:t>1.2</w:t>
      </w:r>
      <w:r w:rsidR="00714327">
        <w:rPr>
          <w:color w:val="000000"/>
          <w:szCs w:val="24"/>
        </w:rPr>
        <w:t>. Pakeičiu 3.4 papunktį ir jį išdėstau taip: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3641"/>
        <w:gridCol w:w="5202"/>
      </w:tblGrid>
      <w:tr w:rsidR="00724814" w14:paraId="18856B69" w14:textId="77777777">
        <w:tc>
          <w:tcPr>
            <w:tcW w:w="422" w:type="pct"/>
            <w:tcBorders>
              <w:top w:val="nil"/>
              <w:left w:val="single" w:sz="8" w:space="0" w:color="auto"/>
              <w:bottom w:val="single" w:sz="8" w:space="0" w:color="auto"/>
              <w:right w:val="single" w:sz="8" w:space="0" w:color="auto"/>
            </w:tcBorders>
            <w:shd w:val="clear" w:color="auto" w:fill="auto"/>
            <w:hideMark/>
          </w:tcPr>
          <w:p w14:paraId="18856B66" w14:textId="77777777" w:rsidR="00724814" w:rsidRDefault="00714327">
            <w:pPr>
              <w:rPr>
                <w:color w:val="000000"/>
                <w:szCs w:val="24"/>
                <w:lang w:eastAsia="lt-LT"/>
              </w:rPr>
            </w:pPr>
            <w:r>
              <w:rPr>
                <w:color w:val="000000"/>
                <w:szCs w:val="24"/>
                <w:lang w:eastAsia="lt-LT"/>
              </w:rPr>
              <w:t>„3.4.</w:t>
            </w:r>
          </w:p>
        </w:tc>
        <w:tc>
          <w:tcPr>
            <w:tcW w:w="1885" w:type="pct"/>
            <w:tcBorders>
              <w:top w:val="nil"/>
              <w:left w:val="nil"/>
              <w:bottom w:val="single" w:sz="8" w:space="0" w:color="auto"/>
              <w:right w:val="single" w:sz="8" w:space="0" w:color="auto"/>
            </w:tcBorders>
            <w:shd w:val="clear" w:color="auto" w:fill="auto"/>
            <w:hideMark/>
          </w:tcPr>
          <w:p w14:paraId="18856B67" w14:textId="77777777" w:rsidR="00724814" w:rsidRDefault="00714327">
            <w:pPr>
              <w:rPr>
                <w:color w:val="000000"/>
                <w:szCs w:val="24"/>
                <w:lang w:eastAsia="lt-LT"/>
              </w:rPr>
            </w:pPr>
            <w:r>
              <w:rPr>
                <w:color w:val="000000"/>
                <w:szCs w:val="24"/>
                <w:lang w:eastAsia="lt-LT"/>
              </w:rPr>
              <w:t xml:space="preserve">Ekspertų ir ekspertizės skyrimas administracinių ir administracinių nusižengimų bylų </w:t>
            </w:r>
            <w:proofErr w:type="spellStart"/>
            <w:r>
              <w:rPr>
                <w:color w:val="000000"/>
                <w:szCs w:val="24"/>
                <w:lang w:eastAsia="lt-LT"/>
              </w:rPr>
              <w:t>teisenose</w:t>
            </w:r>
            <w:proofErr w:type="spellEnd"/>
            <w:r>
              <w:rPr>
                <w:color w:val="000000"/>
                <w:szCs w:val="24"/>
                <w:lang w:eastAsia="lt-LT"/>
              </w:rPr>
              <w:t xml:space="preserve"> </w:t>
            </w:r>
          </w:p>
        </w:tc>
        <w:tc>
          <w:tcPr>
            <w:tcW w:w="2693" w:type="pct"/>
            <w:tcBorders>
              <w:top w:val="nil"/>
              <w:left w:val="nil"/>
              <w:bottom w:val="single" w:sz="8" w:space="0" w:color="auto"/>
              <w:right w:val="single" w:sz="8" w:space="0" w:color="auto"/>
            </w:tcBorders>
            <w:shd w:val="clear" w:color="auto" w:fill="auto"/>
            <w:hideMark/>
          </w:tcPr>
          <w:p w14:paraId="18856B68" w14:textId="77777777" w:rsidR="00724814" w:rsidRDefault="00714327">
            <w:pPr>
              <w:rPr>
                <w:color w:val="000000"/>
                <w:szCs w:val="24"/>
                <w:lang w:eastAsia="lt-LT"/>
              </w:rPr>
            </w:pPr>
            <w:r>
              <w:rPr>
                <w:color w:val="000000"/>
                <w:szCs w:val="24"/>
                <w:lang w:eastAsia="lt-LT"/>
              </w:rPr>
              <w:t>Administracinių bylų teisenos įstatymo 61 straipsnis, Administracinių nusižengimų kodekso 587, 627, 640, 650 straipsniai“.</w:t>
            </w:r>
          </w:p>
        </w:tc>
      </w:tr>
    </w:tbl>
    <w:p w14:paraId="18856B6A" w14:textId="77777777" w:rsidR="00724814" w:rsidRDefault="00B40201"/>
    <w:p w14:paraId="18856B6B" w14:textId="77777777" w:rsidR="00724814" w:rsidRDefault="00B40201">
      <w:pPr>
        <w:ind w:firstLine="851"/>
        <w:jc w:val="both"/>
        <w:rPr>
          <w:color w:val="000000"/>
          <w:szCs w:val="24"/>
        </w:rPr>
      </w:pPr>
      <w:r w:rsidR="00714327">
        <w:rPr>
          <w:color w:val="000000"/>
          <w:szCs w:val="24"/>
        </w:rPr>
        <w:t>1.3</w:t>
      </w:r>
      <w:r w:rsidR="00714327">
        <w:rPr>
          <w:color w:val="000000"/>
          <w:szCs w:val="24"/>
        </w:rPr>
        <w:t>. Pakeičiu 3.7 papunktį ir jį išdėstau taip: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3641"/>
        <w:gridCol w:w="5202"/>
      </w:tblGrid>
      <w:tr w:rsidR="00724814" w14:paraId="18856B6F" w14:textId="77777777">
        <w:tc>
          <w:tcPr>
            <w:tcW w:w="422" w:type="pct"/>
            <w:tcBorders>
              <w:top w:val="nil"/>
              <w:left w:val="single" w:sz="8" w:space="0" w:color="auto"/>
              <w:bottom w:val="single" w:sz="8" w:space="0" w:color="auto"/>
              <w:right w:val="single" w:sz="8" w:space="0" w:color="auto"/>
            </w:tcBorders>
            <w:shd w:val="clear" w:color="auto" w:fill="auto"/>
            <w:hideMark/>
          </w:tcPr>
          <w:p w14:paraId="18856B6C" w14:textId="77777777" w:rsidR="00724814" w:rsidRDefault="00714327">
            <w:pPr>
              <w:rPr>
                <w:color w:val="000000"/>
                <w:szCs w:val="24"/>
                <w:lang w:eastAsia="lt-LT"/>
              </w:rPr>
            </w:pPr>
            <w:r>
              <w:rPr>
                <w:color w:val="000000"/>
                <w:szCs w:val="24"/>
                <w:lang w:eastAsia="lt-LT"/>
              </w:rPr>
              <w:t>„3.7.</w:t>
            </w:r>
          </w:p>
        </w:tc>
        <w:tc>
          <w:tcPr>
            <w:tcW w:w="1885" w:type="pct"/>
            <w:tcBorders>
              <w:top w:val="nil"/>
              <w:left w:val="nil"/>
              <w:bottom w:val="single" w:sz="8" w:space="0" w:color="auto"/>
              <w:right w:val="single" w:sz="8" w:space="0" w:color="auto"/>
            </w:tcBorders>
            <w:shd w:val="clear" w:color="auto" w:fill="auto"/>
            <w:hideMark/>
          </w:tcPr>
          <w:p w14:paraId="18856B6D" w14:textId="77777777" w:rsidR="00724814" w:rsidRDefault="00714327">
            <w:pPr>
              <w:rPr>
                <w:color w:val="000000"/>
                <w:szCs w:val="24"/>
                <w:lang w:eastAsia="lt-LT"/>
              </w:rPr>
            </w:pPr>
            <w:r>
              <w:rPr>
                <w:color w:val="000000"/>
                <w:szCs w:val="24"/>
                <w:lang w:eastAsia="lt-LT"/>
              </w:rPr>
              <w:t>Eksperto teisės ir pareigos</w:t>
            </w:r>
          </w:p>
        </w:tc>
        <w:tc>
          <w:tcPr>
            <w:tcW w:w="2693" w:type="pct"/>
            <w:tcBorders>
              <w:top w:val="nil"/>
              <w:left w:val="nil"/>
              <w:bottom w:val="single" w:sz="8" w:space="0" w:color="auto"/>
              <w:right w:val="single" w:sz="8" w:space="0" w:color="auto"/>
            </w:tcBorders>
            <w:shd w:val="clear" w:color="auto" w:fill="auto"/>
            <w:hideMark/>
          </w:tcPr>
          <w:p w14:paraId="18856B6E" w14:textId="77777777" w:rsidR="00724814" w:rsidRDefault="00714327">
            <w:pPr>
              <w:rPr>
                <w:color w:val="000000"/>
                <w:szCs w:val="24"/>
                <w:lang w:eastAsia="lt-LT"/>
              </w:rPr>
            </w:pPr>
            <w:r>
              <w:rPr>
                <w:color w:val="000000"/>
                <w:szCs w:val="24"/>
                <w:lang w:eastAsia="lt-LT"/>
              </w:rPr>
              <w:t>Administracinių bylų teisenos įstatymo 62 straipsnis, Administracinių nusižengimų kodekso 587</w:t>
            </w:r>
            <w:r>
              <w:rPr>
                <w:b/>
                <w:color w:val="000000"/>
                <w:szCs w:val="24"/>
                <w:lang w:eastAsia="lt-LT"/>
              </w:rPr>
              <w:t xml:space="preserve"> </w:t>
            </w:r>
            <w:r>
              <w:rPr>
                <w:color w:val="000000"/>
                <w:szCs w:val="24"/>
                <w:lang w:eastAsia="lt-LT"/>
              </w:rPr>
              <w:t>straipsnis, Baudžiamojo proceso kodekso 86, 87 straipsniai, Civilinio proceso kodekso 214 straipsnis, Lietuvos Respublikos teismo ekspertizės įstatymo (toliau – Teismo ekspertizės įstatymas) 11, 12 straipsniai“.</w:t>
            </w:r>
          </w:p>
        </w:tc>
      </w:tr>
    </w:tbl>
    <w:p w14:paraId="18856B70" w14:textId="77777777" w:rsidR="00724814" w:rsidRDefault="00B40201"/>
    <w:p w14:paraId="18856B71" w14:textId="77777777" w:rsidR="00724814" w:rsidRDefault="00B40201">
      <w:pPr>
        <w:ind w:firstLine="851"/>
        <w:jc w:val="both"/>
        <w:rPr>
          <w:color w:val="000000"/>
          <w:szCs w:val="24"/>
        </w:rPr>
      </w:pPr>
      <w:r w:rsidR="00714327">
        <w:rPr>
          <w:color w:val="000000"/>
          <w:szCs w:val="24"/>
        </w:rPr>
        <w:t>1.4</w:t>
      </w:r>
      <w:r w:rsidR="00714327">
        <w:rPr>
          <w:color w:val="000000"/>
          <w:szCs w:val="24"/>
        </w:rPr>
        <w:t>. Pakeičiu 3.11 papunktį ir jį išdėstau taip: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3641"/>
        <w:gridCol w:w="5202"/>
      </w:tblGrid>
      <w:tr w:rsidR="00724814" w14:paraId="18856B75" w14:textId="77777777">
        <w:tc>
          <w:tcPr>
            <w:tcW w:w="422" w:type="pct"/>
            <w:tcBorders>
              <w:top w:val="nil"/>
              <w:left w:val="single" w:sz="8" w:space="0" w:color="auto"/>
              <w:bottom w:val="single" w:sz="8" w:space="0" w:color="auto"/>
              <w:right w:val="single" w:sz="8" w:space="0" w:color="auto"/>
            </w:tcBorders>
            <w:shd w:val="clear" w:color="auto" w:fill="auto"/>
            <w:hideMark/>
          </w:tcPr>
          <w:p w14:paraId="18856B72" w14:textId="77777777" w:rsidR="00724814" w:rsidRDefault="00714327">
            <w:pPr>
              <w:rPr>
                <w:color w:val="000000"/>
                <w:szCs w:val="24"/>
                <w:lang w:eastAsia="lt-LT"/>
              </w:rPr>
            </w:pPr>
            <w:r>
              <w:rPr>
                <w:color w:val="000000"/>
                <w:szCs w:val="24"/>
                <w:lang w:eastAsia="lt-LT"/>
              </w:rPr>
              <w:t>„3.11.</w:t>
            </w:r>
          </w:p>
        </w:tc>
        <w:tc>
          <w:tcPr>
            <w:tcW w:w="1885" w:type="pct"/>
            <w:tcBorders>
              <w:top w:val="nil"/>
              <w:left w:val="nil"/>
              <w:bottom w:val="single" w:sz="8" w:space="0" w:color="auto"/>
              <w:right w:val="single" w:sz="8" w:space="0" w:color="auto"/>
            </w:tcBorders>
            <w:shd w:val="clear" w:color="auto" w:fill="auto"/>
            <w:hideMark/>
          </w:tcPr>
          <w:p w14:paraId="18856B73" w14:textId="77777777" w:rsidR="00724814" w:rsidRDefault="00714327">
            <w:pPr>
              <w:rPr>
                <w:color w:val="000000"/>
                <w:szCs w:val="24"/>
                <w:lang w:eastAsia="lt-LT"/>
              </w:rPr>
            </w:pPr>
            <w:r>
              <w:rPr>
                <w:color w:val="000000"/>
                <w:szCs w:val="24"/>
                <w:lang w:eastAsia="lt-LT"/>
              </w:rPr>
              <w:t>Eksperto atsakomybė</w:t>
            </w:r>
          </w:p>
        </w:tc>
        <w:tc>
          <w:tcPr>
            <w:tcW w:w="2693" w:type="pct"/>
            <w:tcBorders>
              <w:top w:val="nil"/>
              <w:left w:val="nil"/>
              <w:bottom w:val="single" w:sz="8" w:space="0" w:color="auto"/>
              <w:right w:val="single" w:sz="8" w:space="0" w:color="auto"/>
            </w:tcBorders>
            <w:shd w:val="clear" w:color="auto" w:fill="auto"/>
            <w:hideMark/>
          </w:tcPr>
          <w:p w14:paraId="18856B74" w14:textId="77777777" w:rsidR="00724814" w:rsidRDefault="00714327">
            <w:pPr>
              <w:rPr>
                <w:color w:val="000000"/>
                <w:szCs w:val="24"/>
                <w:lang w:eastAsia="lt-LT"/>
              </w:rPr>
            </w:pPr>
            <w:r>
              <w:rPr>
                <w:color w:val="000000"/>
                <w:szCs w:val="24"/>
                <w:lang w:eastAsia="lt-LT"/>
              </w:rPr>
              <w:t>Administracinių bylų teisenos įstatymo 59 straipsnis, Administracinių nusižengimų kodekso 587 straipsnis, Baudžiamojo proceso kodekso 87 straipsnis, Civilinio proceso kodekso 215 straipsnis, Lietuvos Respublikos baudžiamojo kodekso 235 straipsnis, Teismo ekspertizės įstatymo 14 straipsnis“.</w:t>
            </w:r>
          </w:p>
        </w:tc>
      </w:tr>
    </w:tbl>
    <w:p w14:paraId="18856B76" w14:textId="77777777" w:rsidR="00724814" w:rsidRDefault="00B40201"/>
    <w:p w14:paraId="18856B77" w14:textId="77777777" w:rsidR="00724814" w:rsidRDefault="00B40201">
      <w:pPr>
        <w:ind w:firstLine="851"/>
        <w:jc w:val="both"/>
        <w:rPr>
          <w:color w:val="000000"/>
          <w:szCs w:val="24"/>
        </w:rPr>
      </w:pPr>
      <w:r w:rsidR="00714327">
        <w:rPr>
          <w:color w:val="000000"/>
          <w:szCs w:val="24"/>
        </w:rPr>
        <w:t>1.5</w:t>
      </w:r>
      <w:r w:rsidR="00714327">
        <w:rPr>
          <w:color w:val="000000"/>
          <w:szCs w:val="24"/>
        </w:rPr>
        <w:t>. Pakeičiu 3.13 papunktį ir jį išdėstau taip: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3641"/>
        <w:gridCol w:w="5202"/>
      </w:tblGrid>
      <w:tr w:rsidR="00724814" w14:paraId="18856B7B" w14:textId="77777777">
        <w:tc>
          <w:tcPr>
            <w:tcW w:w="422" w:type="pct"/>
            <w:tcBorders>
              <w:top w:val="nil"/>
              <w:left w:val="single" w:sz="8" w:space="0" w:color="auto"/>
              <w:bottom w:val="single" w:sz="8" w:space="0" w:color="auto"/>
              <w:right w:val="single" w:sz="8" w:space="0" w:color="auto"/>
            </w:tcBorders>
            <w:shd w:val="clear" w:color="auto" w:fill="auto"/>
            <w:hideMark/>
          </w:tcPr>
          <w:p w14:paraId="18856B78" w14:textId="77777777" w:rsidR="00724814" w:rsidRDefault="00714327">
            <w:pPr>
              <w:rPr>
                <w:color w:val="000000"/>
                <w:szCs w:val="24"/>
                <w:lang w:eastAsia="lt-LT"/>
              </w:rPr>
            </w:pPr>
            <w:r>
              <w:rPr>
                <w:color w:val="000000"/>
                <w:szCs w:val="24"/>
                <w:lang w:eastAsia="lt-LT"/>
              </w:rPr>
              <w:t>„3.13.</w:t>
            </w:r>
          </w:p>
        </w:tc>
        <w:tc>
          <w:tcPr>
            <w:tcW w:w="1885" w:type="pct"/>
            <w:tcBorders>
              <w:top w:val="nil"/>
              <w:left w:val="nil"/>
              <w:bottom w:val="single" w:sz="8" w:space="0" w:color="auto"/>
              <w:right w:val="single" w:sz="8" w:space="0" w:color="auto"/>
            </w:tcBorders>
            <w:shd w:val="clear" w:color="auto" w:fill="auto"/>
            <w:hideMark/>
          </w:tcPr>
          <w:p w14:paraId="18856B79" w14:textId="77777777" w:rsidR="00724814" w:rsidRDefault="00714327">
            <w:pPr>
              <w:rPr>
                <w:color w:val="000000"/>
                <w:szCs w:val="24"/>
                <w:lang w:eastAsia="lt-LT"/>
              </w:rPr>
            </w:pPr>
            <w:r>
              <w:rPr>
                <w:color w:val="000000"/>
                <w:szCs w:val="24"/>
                <w:lang w:eastAsia="lt-LT"/>
              </w:rPr>
              <w:t>Ekspertizės atlikimo išlaidų apmokėjimo tvarka</w:t>
            </w:r>
          </w:p>
        </w:tc>
        <w:tc>
          <w:tcPr>
            <w:tcW w:w="2693" w:type="pct"/>
            <w:tcBorders>
              <w:top w:val="nil"/>
              <w:left w:val="nil"/>
              <w:bottom w:val="single" w:sz="8" w:space="0" w:color="auto"/>
              <w:right w:val="single" w:sz="8" w:space="0" w:color="auto"/>
            </w:tcBorders>
            <w:shd w:val="clear" w:color="auto" w:fill="auto"/>
            <w:hideMark/>
          </w:tcPr>
          <w:p w14:paraId="18856B7A" w14:textId="77777777" w:rsidR="00724814" w:rsidRDefault="00714327">
            <w:pPr>
              <w:rPr>
                <w:color w:val="000000"/>
                <w:szCs w:val="24"/>
                <w:lang w:eastAsia="lt-LT"/>
              </w:rPr>
            </w:pPr>
            <w:r>
              <w:rPr>
                <w:color w:val="000000"/>
                <w:szCs w:val="24"/>
                <w:lang w:eastAsia="lt-LT"/>
              </w:rPr>
              <w:t xml:space="preserve">Administracinių bylų teisenos įstatymo 39 straipsnis, Administracinių nusižengimų kodekso 666 straipsnis, Baudžiamojo proceso kodekso 103, 104 straipsniai, Civilinio proceso kodekso 88–91 straipsniai, Teismo </w:t>
            </w:r>
            <w:r>
              <w:rPr>
                <w:color w:val="000000"/>
                <w:szCs w:val="24"/>
                <w:lang w:eastAsia="lt-LT"/>
              </w:rPr>
              <w:lastRenderedPageBreak/>
              <w:t>ekspertizės įstatymo 15 straipsnis, Liudytojams, nukentėjusiesiems, ekspertams, specialistams ir vertėjams išmokėtinų sumų dydžio nustatymo ir apmokėjimo baudžiamajame procese ir administracinių nusižengimų teisenoje tvarkos, patvirtintos Lietuvos Respublikos Vyriausybės 2003 m. balandžio 25 d. nutarimu Nr. 524 „Dėl Liudytojams, nukentėjusiesiems, ekspertams, specialistams ir vertėjams išmokėtinų sumų dydžio nustatymo ir apmokėjimo baudžiamajame procese ir administracinių teisės pažeidimų teisenoje tvarkos patvirtinimo“, 4–12 punktai, Išlaidų, susijusių su civilinės bylos nagrinėjimu, dydžių ir jų išmokėjimo tvarkos aprašo, patvirtinto Lietuvos Respublikos teisingumo ministro 2002 m. gruodžio 6 d. įsakymu Nr. 344 „Dėl Išlaidų, susijusių su civilinės bylos nagrinėjimu, dydžių ir jų išmokėjimo tvarkos aprašo patvirtinimo“, 6–16 punktai“.</w:t>
            </w:r>
          </w:p>
        </w:tc>
      </w:tr>
    </w:tbl>
    <w:p w14:paraId="18856B7C" w14:textId="77777777" w:rsidR="00724814" w:rsidRDefault="00B40201"/>
    <w:p w14:paraId="18856B7D" w14:textId="5D16E04F" w:rsidR="00724814" w:rsidRDefault="00B40201">
      <w:pPr>
        <w:ind w:firstLine="851"/>
        <w:jc w:val="both"/>
        <w:rPr>
          <w:color w:val="000000"/>
          <w:szCs w:val="24"/>
        </w:rPr>
      </w:pPr>
      <w:r w:rsidR="00714327">
        <w:rPr>
          <w:color w:val="000000"/>
          <w:szCs w:val="24"/>
        </w:rPr>
        <w:t>2</w:t>
      </w:r>
      <w:r w:rsidR="00714327">
        <w:rPr>
          <w:color w:val="000000"/>
          <w:szCs w:val="24"/>
        </w:rPr>
        <w:t xml:space="preserve">. </w:t>
      </w:r>
      <w:r w:rsidR="00714327">
        <w:rPr>
          <w:bCs/>
          <w:color w:val="000000"/>
          <w:szCs w:val="24"/>
        </w:rPr>
        <w:t xml:space="preserve">N u s t a t a u, kad šis įsakymas įsigalioja 2017 m. sausio 1 d. </w:t>
      </w:r>
    </w:p>
    <w:p w14:paraId="7EEC7AF7" w14:textId="77777777" w:rsidR="00714327" w:rsidRDefault="00714327" w:rsidP="00714327">
      <w:pPr>
        <w:tabs>
          <w:tab w:val="left" w:pos="9828"/>
        </w:tabs>
        <w:spacing w:line="252" w:lineRule="auto"/>
        <w:ind w:right="-27"/>
        <w:rPr>
          <w:szCs w:val="24"/>
          <w:lang w:eastAsia="lt-LT"/>
        </w:rPr>
      </w:pPr>
    </w:p>
    <w:p w14:paraId="2A359E79" w14:textId="77777777" w:rsidR="00714327" w:rsidRDefault="00714327" w:rsidP="00714327">
      <w:pPr>
        <w:tabs>
          <w:tab w:val="left" w:pos="9828"/>
        </w:tabs>
        <w:spacing w:line="252" w:lineRule="auto"/>
        <w:ind w:right="-27"/>
        <w:rPr>
          <w:szCs w:val="24"/>
          <w:lang w:eastAsia="lt-LT"/>
        </w:rPr>
      </w:pPr>
    </w:p>
    <w:p w14:paraId="660D4F23" w14:textId="77777777" w:rsidR="00714327" w:rsidRDefault="00714327" w:rsidP="00714327">
      <w:pPr>
        <w:tabs>
          <w:tab w:val="left" w:pos="9828"/>
        </w:tabs>
        <w:spacing w:line="252" w:lineRule="auto"/>
        <w:ind w:right="-27"/>
        <w:rPr>
          <w:szCs w:val="24"/>
          <w:lang w:eastAsia="lt-LT"/>
        </w:rPr>
      </w:pPr>
    </w:p>
    <w:p w14:paraId="18856B87" w14:textId="63A5039C" w:rsidR="00724814" w:rsidRDefault="00714327" w:rsidP="00714327">
      <w:pPr>
        <w:tabs>
          <w:tab w:val="left" w:pos="6663"/>
        </w:tabs>
        <w:spacing w:line="252" w:lineRule="auto"/>
        <w:ind w:right="-27"/>
        <w:rPr>
          <w:color w:val="FF0000"/>
        </w:rPr>
      </w:pPr>
      <w:r>
        <w:rPr>
          <w:szCs w:val="24"/>
          <w:lang w:eastAsia="lt-LT"/>
        </w:rPr>
        <w:t>Teisingumo ministrė</w:t>
      </w:r>
      <w:r>
        <w:rPr>
          <w:szCs w:val="24"/>
          <w:lang w:eastAsia="lt-LT"/>
        </w:rPr>
        <w:tab/>
        <w:t xml:space="preserve">Milda </w:t>
      </w:r>
      <w:proofErr w:type="spellStart"/>
      <w:r>
        <w:rPr>
          <w:szCs w:val="24"/>
          <w:lang w:eastAsia="lt-LT"/>
        </w:rPr>
        <w:t>Vainiutė</w:t>
      </w:r>
      <w:proofErr w:type="spellEnd"/>
    </w:p>
    <w:sectPr w:rsidR="0072481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6B8C" w14:textId="77777777" w:rsidR="00724814" w:rsidRDefault="00714327">
      <w:r>
        <w:separator/>
      </w:r>
    </w:p>
  </w:endnote>
  <w:endnote w:type="continuationSeparator" w:id="0">
    <w:p w14:paraId="18856B8D" w14:textId="77777777" w:rsidR="00724814" w:rsidRDefault="0071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B91" w14:textId="77777777" w:rsidR="00724814" w:rsidRDefault="0072481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B92" w14:textId="77777777" w:rsidR="00724814" w:rsidRDefault="0072481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B94" w14:textId="77777777" w:rsidR="00724814" w:rsidRDefault="0072481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6B8A" w14:textId="77777777" w:rsidR="00724814" w:rsidRDefault="00714327">
      <w:r>
        <w:separator/>
      </w:r>
    </w:p>
  </w:footnote>
  <w:footnote w:type="continuationSeparator" w:id="0">
    <w:p w14:paraId="18856B8B" w14:textId="77777777" w:rsidR="00724814" w:rsidRDefault="0071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B8E" w14:textId="77777777" w:rsidR="00724814" w:rsidRDefault="00724814">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B8F" w14:textId="77777777" w:rsidR="00724814" w:rsidRDefault="00714327">
    <w:pPr>
      <w:tabs>
        <w:tab w:val="center" w:pos="4819"/>
        <w:tab w:val="right" w:pos="9638"/>
      </w:tabs>
      <w:jc w:val="center"/>
    </w:pPr>
    <w:r>
      <w:fldChar w:fldCharType="begin"/>
    </w:r>
    <w:r>
      <w:instrText>PAGE   \* MERGEFORMAT</w:instrText>
    </w:r>
    <w:r>
      <w:fldChar w:fldCharType="separate"/>
    </w:r>
    <w:r w:rsidR="00B40201">
      <w:rPr>
        <w:noProof/>
      </w:rPr>
      <w:t>2</w:t>
    </w:r>
    <w:r>
      <w:fldChar w:fldCharType="end"/>
    </w:r>
  </w:p>
  <w:p w14:paraId="18856B90" w14:textId="77777777" w:rsidR="00724814" w:rsidRDefault="00724814">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6B93" w14:textId="77777777" w:rsidR="00724814" w:rsidRDefault="0072481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64"/>
    <w:rsid w:val="00153264"/>
    <w:rsid w:val="00714327"/>
    <w:rsid w:val="00724814"/>
    <w:rsid w:val="00B40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43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4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2436">
      <w:bodyDiv w:val="1"/>
      <w:marLeft w:val="0"/>
      <w:marRight w:val="0"/>
      <w:marTop w:val="0"/>
      <w:marBottom w:val="0"/>
      <w:divBdr>
        <w:top w:val="none" w:sz="0" w:space="0" w:color="auto"/>
        <w:left w:val="none" w:sz="0" w:space="0" w:color="auto"/>
        <w:bottom w:val="none" w:sz="0" w:space="0" w:color="auto"/>
        <w:right w:val="none" w:sz="0" w:space="0" w:color="auto"/>
      </w:divBdr>
      <w:divsChild>
        <w:div w:id="2067217145">
          <w:marLeft w:val="0"/>
          <w:marRight w:val="0"/>
          <w:marTop w:val="0"/>
          <w:marBottom w:val="0"/>
          <w:divBdr>
            <w:top w:val="none" w:sz="0" w:space="0" w:color="auto"/>
            <w:left w:val="none" w:sz="0" w:space="0" w:color="auto"/>
            <w:bottom w:val="none" w:sz="0" w:space="0" w:color="auto"/>
            <w:right w:val="none" w:sz="0" w:space="0" w:color="auto"/>
          </w:divBdr>
          <w:divsChild>
            <w:div w:id="424964848">
              <w:marLeft w:val="0"/>
              <w:marRight w:val="0"/>
              <w:marTop w:val="0"/>
              <w:marBottom w:val="0"/>
              <w:divBdr>
                <w:top w:val="none" w:sz="0" w:space="0" w:color="auto"/>
                <w:left w:val="none" w:sz="0" w:space="0" w:color="auto"/>
                <w:bottom w:val="none" w:sz="0" w:space="0" w:color="auto"/>
                <w:right w:val="none" w:sz="0" w:space="0" w:color="auto"/>
              </w:divBdr>
              <w:divsChild>
                <w:div w:id="930315680">
                  <w:marLeft w:val="0"/>
                  <w:marRight w:val="0"/>
                  <w:marTop w:val="0"/>
                  <w:marBottom w:val="0"/>
                  <w:divBdr>
                    <w:top w:val="none" w:sz="0" w:space="0" w:color="auto"/>
                    <w:left w:val="none" w:sz="0" w:space="0" w:color="auto"/>
                    <w:bottom w:val="none" w:sz="0" w:space="0" w:color="auto"/>
                    <w:right w:val="none" w:sz="0" w:space="0" w:color="auto"/>
                  </w:divBdr>
                  <w:divsChild>
                    <w:div w:id="980766266">
                      <w:marLeft w:val="0"/>
                      <w:marRight w:val="0"/>
                      <w:marTop w:val="0"/>
                      <w:marBottom w:val="0"/>
                      <w:divBdr>
                        <w:top w:val="none" w:sz="0" w:space="0" w:color="auto"/>
                        <w:left w:val="none" w:sz="0" w:space="0" w:color="auto"/>
                        <w:bottom w:val="none" w:sz="0" w:space="0" w:color="auto"/>
                        <w:right w:val="none" w:sz="0" w:space="0" w:color="auto"/>
                      </w:divBdr>
                      <w:divsChild>
                        <w:div w:id="13372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8122">
      <w:bodyDiv w:val="1"/>
      <w:marLeft w:val="0"/>
      <w:marRight w:val="0"/>
      <w:marTop w:val="0"/>
      <w:marBottom w:val="0"/>
      <w:divBdr>
        <w:top w:val="none" w:sz="0" w:space="0" w:color="auto"/>
        <w:left w:val="none" w:sz="0" w:space="0" w:color="auto"/>
        <w:bottom w:val="none" w:sz="0" w:space="0" w:color="auto"/>
        <w:right w:val="none" w:sz="0" w:space="0" w:color="auto"/>
      </w:divBdr>
      <w:divsChild>
        <w:div w:id="258678977">
          <w:marLeft w:val="0"/>
          <w:marRight w:val="0"/>
          <w:marTop w:val="0"/>
          <w:marBottom w:val="0"/>
          <w:divBdr>
            <w:top w:val="none" w:sz="0" w:space="0" w:color="auto"/>
            <w:left w:val="none" w:sz="0" w:space="0" w:color="auto"/>
            <w:bottom w:val="none" w:sz="0" w:space="0" w:color="auto"/>
            <w:right w:val="none" w:sz="0" w:space="0" w:color="auto"/>
          </w:divBdr>
          <w:divsChild>
            <w:div w:id="805271667">
              <w:marLeft w:val="0"/>
              <w:marRight w:val="0"/>
              <w:marTop w:val="0"/>
              <w:marBottom w:val="0"/>
              <w:divBdr>
                <w:top w:val="none" w:sz="0" w:space="0" w:color="auto"/>
                <w:left w:val="none" w:sz="0" w:space="0" w:color="auto"/>
                <w:bottom w:val="none" w:sz="0" w:space="0" w:color="auto"/>
                <w:right w:val="none" w:sz="0" w:space="0" w:color="auto"/>
              </w:divBdr>
              <w:divsChild>
                <w:div w:id="1233584252">
                  <w:marLeft w:val="0"/>
                  <w:marRight w:val="0"/>
                  <w:marTop w:val="0"/>
                  <w:marBottom w:val="0"/>
                  <w:divBdr>
                    <w:top w:val="none" w:sz="0" w:space="0" w:color="auto"/>
                    <w:left w:val="none" w:sz="0" w:space="0" w:color="auto"/>
                    <w:bottom w:val="none" w:sz="0" w:space="0" w:color="auto"/>
                    <w:right w:val="none" w:sz="0" w:space="0" w:color="auto"/>
                  </w:divBdr>
                  <w:divsChild>
                    <w:div w:id="1812016847">
                      <w:marLeft w:val="0"/>
                      <w:marRight w:val="0"/>
                      <w:marTop w:val="0"/>
                      <w:marBottom w:val="0"/>
                      <w:divBdr>
                        <w:top w:val="none" w:sz="0" w:space="0" w:color="auto"/>
                        <w:left w:val="none" w:sz="0" w:space="0" w:color="auto"/>
                        <w:bottom w:val="none" w:sz="0" w:space="0" w:color="auto"/>
                        <w:right w:val="none" w:sz="0" w:space="0" w:color="auto"/>
                      </w:divBdr>
                      <w:divsChild>
                        <w:div w:id="13287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09330">
      <w:bodyDiv w:val="1"/>
      <w:marLeft w:val="0"/>
      <w:marRight w:val="0"/>
      <w:marTop w:val="0"/>
      <w:marBottom w:val="0"/>
      <w:divBdr>
        <w:top w:val="none" w:sz="0" w:space="0" w:color="auto"/>
        <w:left w:val="none" w:sz="0" w:space="0" w:color="auto"/>
        <w:bottom w:val="none" w:sz="0" w:space="0" w:color="auto"/>
        <w:right w:val="none" w:sz="0" w:space="0" w:color="auto"/>
      </w:divBdr>
      <w:divsChild>
        <w:div w:id="269169248">
          <w:marLeft w:val="0"/>
          <w:marRight w:val="0"/>
          <w:marTop w:val="0"/>
          <w:marBottom w:val="0"/>
          <w:divBdr>
            <w:top w:val="none" w:sz="0" w:space="0" w:color="auto"/>
            <w:left w:val="none" w:sz="0" w:space="0" w:color="auto"/>
            <w:bottom w:val="none" w:sz="0" w:space="0" w:color="auto"/>
            <w:right w:val="none" w:sz="0" w:space="0" w:color="auto"/>
          </w:divBdr>
          <w:divsChild>
            <w:div w:id="995718723">
              <w:marLeft w:val="0"/>
              <w:marRight w:val="0"/>
              <w:marTop w:val="0"/>
              <w:marBottom w:val="0"/>
              <w:divBdr>
                <w:top w:val="none" w:sz="0" w:space="0" w:color="auto"/>
                <w:left w:val="none" w:sz="0" w:space="0" w:color="auto"/>
                <w:bottom w:val="none" w:sz="0" w:space="0" w:color="auto"/>
                <w:right w:val="none" w:sz="0" w:space="0" w:color="auto"/>
              </w:divBdr>
              <w:divsChild>
                <w:div w:id="1989818250">
                  <w:marLeft w:val="0"/>
                  <w:marRight w:val="0"/>
                  <w:marTop w:val="0"/>
                  <w:marBottom w:val="0"/>
                  <w:divBdr>
                    <w:top w:val="none" w:sz="0" w:space="0" w:color="auto"/>
                    <w:left w:val="none" w:sz="0" w:space="0" w:color="auto"/>
                    <w:bottom w:val="none" w:sz="0" w:space="0" w:color="auto"/>
                    <w:right w:val="none" w:sz="0" w:space="0" w:color="auto"/>
                  </w:divBdr>
                  <w:divsChild>
                    <w:div w:id="1552573056">
                      <w:marLeft w:val="0"/>
                      <w:marRight w:val="0"/>
                      <w:marTop w:val="0"/>
                      <w:marBottom w:val="0"/>
                      <w:divBdr>
                        <w:top w:val="none" w:sz="0" w:space="0" w:color="auto"/>
                        <w:left w:val="none" w:sz="0" w:space="0" w:color="auto"/>
                        <w:bottom w:val="none" w:sz="0" w:space="0" w:color="auto"/>
                        <w:right w:val="none" w:sz="0" w:space="0" w:color="auto"/>
                      </w:divBdr>
                      <w:divsChild>
                        <w:div w:id="21423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415796">
      <w:bodyDiv w:val="1"/>
      <w:marLeft w:val="0"/>
      <w:marRight w:val="0"/>
      <w:marTop w:val="0"/>
      <w:marBottom w:val="0"/>
      <w:divBdr>
        <w:top w:val="none" w:sz="0" w:space="0" w:color="auto"/>
        <w:left w:val="none" w:sz="0" w:space="0" w:color="auto"/>
        <w:bottom w:val="none" w:sz="0" w:space="0" w:color="auto"/>
        <w:right w:val="none" w:sz="0" w:space="0" w:color="auto"/>
      </w:divBdr>
    </w:div>
    <w:div w:id="703016772">
      <w:bodyDiv w:val="1"/>
      <w:marLeft w:val="0"/>
      <w:marRight w:val="0"/>
      <w:marTop w:val="0"/>
      <w:marBottom w:val="0"/>
      <w:divBdr>
        <w:top w:val="none" w:sz="0" w:space="0" w:color="auto"/>
        <w:left w:val="none" w:sz="0" w:space="0" w:color="auto"/>
        <w:bottom w:val="none" w:sz="0" w:space="0" w:color="auto"/>
        <w:right w:val="none" w:sz="0" w:space="0" w:color="auto"/>
      </w:divBdr>
      <w:divsChild>
        <w:div w:id="1728339315">
          <w:marLeft w:val="0"/>
          <w:marRight w:val="0"/>
          <w:marTop w:val="0"/>
          <w:marBottom w:val="0"/>
          <w:divBdr>
            <w:top w:val="none" w:sz="0" w:space="0" w:color="auto"/>
            <w:left w:val="none" w:sz="0" w:space="0" w:color="auto"/>
            <w:bottom w:val="none" w:sz="0" w:space="0" w:color="auto"/>
            <w:right w:val="none" w:sz="0" w:space="0" w:color="auto"/>
          </w:divBdr>
          <w:divsChild>
            <w:div w:id="668413117">
              <w:marLeft w:val="0"/>
              <w:marRight w:val="0"/>
              <w:marTop w:val="0"/>
              <w:marBottom w:val="0"/>
              <w:divBdr>
                <w:top w:val="none" w:sz="0" w:space="0" w:color="auto"/>
                <w:left w:val="none" w:sz="0" w:space="0" w:color="auto"/>
                <w:bottom w:val="none" w:sz="0" w:space="0" w:color="auto"/>
                <w:right w:val="none" w:sz="0" w:space="0" w:color="auto"/>
              </w:divBdr>
              <w:divsChild>
                <w:div w:id="656958102">
                  <w:marLeft w:val="0"/>
                  <w:marRight w:val="0"/>
                  <w:marTop w:val="0"/>
                  <w:marBottom w:val="0"/>
                  <w:divBdr>
                    <w:top w:val="none" w:sz="0" w:space="0" w:color="auto"/>
                    <w:left w:val="none" w:sz="0" w:space="0" w:color="auto"/>
                    <w:bottom w:val="none" w:sz="0" w:space="0" w:color="auto"/>
                    <w:right w:val="none" w:sz="0" w:space="0" w:color="auto"/>
                  </w:divBdr>
                  <w:divsChild>
                    <w:div w:id="1310673859">
                      <w:marLeft w:val="0"/>
                      <w:marRight w:val="0"/>
                      <w:marTop w:val="0"/>
                      <w:marBottom w:val="0"/>
                      <w:divBdr>
                        <w:top w:val="none" w:sz="0" w:space="0" w:color="auto"/>
                        <w:left w:val="none" w:sz="0" w:space="0" w:color="auto"/>
                        <w:bottom w:val="none" w:sz="0" w:space="0" w:color="auto"/>
                        <w:right w:val="none" w:sz="0" w:space="0" w:color="auto"/>
                      </w:divBdr>
                      <w:divsChild>
                        <w:div w:id="15496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759193">
      <w:bodyDiv w:val="1"/>
      <w:marLeft w:val="0"/>
      <w:marRight w:val="0"/>
      <w:marTop w:val="0"/>
      <w:marBottom w:val="0"/>
      <w:divBdr>
        <w:top w:val="none" w:sz="0" w:space="0" w:color="auto"/>
        <w:left w:val="none" w:sz="0" w:space="0" w:color="auto"/>
        <w:bottom w:val="none" w:sz="0" w:space="0" w:color="auto"/>
        <w:right w:val="none" w:sz="0" w:space="0" w:color="auto"/>
      </w:divBdr>
      <w:divsChild>
        <w:div w:id="1214780152">
          <w:marLeft w:val="0"/>
          <w:marRight w:val="0"/>
          <w:marTop w:val="0"/>
          <w:marBottom w:val="0"/>
          <w:divBdr>
            <w:top w:val="none" w:sz="0" w:space="0" w:color="auto"/>
            <w:left w:val="none" w:sz="0" w:space="0" w:color="auto"/>
            <w:bottom w:val="none" w:sz="0" w:space="0" w:color="auto"/>
            <w:right w:val="none" w:sz="0" w:space="0" w:color="auto"/>
          </w:divBdr>
          <w:divsChild>
            <w:div w:id="721753308">
              <w:marLeft w:val="0"/>
              <w:marRight w:val="0"/>
              <w:marTop w:val="0"/>
              <w:marBottom w:val="0"/>
              <w:divBdr>
                <w:top w:val="none" w:sz="0" w:space="0" w:color="auto"/>
                <w:left w:val="none" w:sz="0" w:space="0" w:color="auto"/>
                <w:bottom w:val="none" w:sz="0" w:space="0" w:color="auto"/>
                <w:right w:val="none" w:sz="0" w:space="0" w:color="auto"/>
              </w:divBdr>
              <w:divsChild>
                <w:div w:id="64038268">
                  <w:marLeft w:val="0"/>
                  <w:marRight w:val="0"/>
                  <w:marTop w:val="0"/>
                  <w:marBottom w:val="0"/>
                  <w:divBdr>
                    <w:top w:val="none" w:sz="0" w:space="0" w:color="auto"/>
                    <w:left w:val="none" w:sz="0" w:space="0" w:color="auto"/>
                    <w:bottom w:val="none" w:sz="0" w:space="0" w:color="auto"/>
                    <w:right w:val="none" w:sz="0" w:space="0" w:color="auto"/>
                  </w:divBdr>
                  <w:divsChild>
                    <w:div w:id="23095243">
                      <w:marLeft w:val="0"/>
                      <w:marRight w:val="0"/>
                      <w:marTop w:val="0"/>
                      <w:marBottom w:val="0"/>
                      <w:divBdr>
                        <w:top w:val="none" w:sz="0" w:space="0" w:color="auto"/>
                        <w:left w:val="none" w:sz="0" w:space="0" w:color="auto"/>
                        <w:bottom w:val="none" w:sz="0" w:space="0" w:color="auto"/>
                        <w:right w:val="none" w:sz="0" w:space="0" w:color="auto"/>
                      </w:divBdr>
                      <w:divsChild>
                        <w:div w:id="6258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8257">
      <w:bodyDiv w:val="1"/>
      <w:marLeft w:val="0"/>
      <w:marRight w:val="0"/>
      <w:marTop w:val="0"/>
      <w:marBottom w:val="0"/>
      <w:divBdr>
        <w:top w:val="none" w:sz="0" w:space="0" w:color="auto"/>
        <w:left w:val="none" w:sz="0" w:space="0" w:color="auto"/>
        <w:bottom w:val="none" w:sz="0" w:space="0" w:color="auto"/>
        <w:right w:val="none" w:sz="0" w:space="0" w:color="auto"/>
      </w:divBdr>
      <w:divsChild>
        <w:div w:id="59981180">
          <w:marLeft w:val="0"/>
          <w:marRight w:val="0"/>
          <w:marTop w:val="0"/>
          <w:marBottom w:val="0"/>
          <w:divBdr>
            <w:top w:val="none" w:sz="0" w:space="0" w:color="auto"/>
            <w:left w:val="none" w:sz="0" w:space="0" w:color="auto"/>
            <w:bottom w:val="none" w:sz="0" w:space="0" w:color="auto"/>
            <w:right w:val="none" w:sz="0" w:space="0" w:color="auto"/>
          </w:divBdr>
          <w:divsChild>
            <w:div w:id="1980920607">
              <w:marLeft w:val="0"/>
              <w:marRight w:val="0"/>
              <w:marTop w:val="0"/>
              <w:marBottom w:val="0"/>
              <w:divBdr>
                <w:top w:val="none" w:sz="0" w:space="0" w:color="auto"/>
                <w:left w:val="none" w:sz="0" w:space="0" w:color="auto"/>
                <w:bottom w:val="none" w:sz="0" w:space="0" w:color="auto"/>
                <w:right w:val="none" w:sz="0" w:space="0" w:color="auto"/>
              </w:divBdr>
              <w:divsChild>
                <w:div w:id="1432159842">
                  <w:marLeft w:val="0"/>
                  <w:marRight w:val="0"/>
                  <w:marTop w:val="0"/>
                  <w:marBottom w:val="0"/>
                  <w:divBdr>
                    <w:top w:val="none" w:sz="0" w:space="0" w:color="auto"/>
                    <w:left w:val="none" w:sz="0" w:space="0" w:color="auto"/>
                    <w:bottom w:val="none" w:sz="0" w:space="0" w:color="auto"/>
                    <w:right w:val="none" w:sz="0" w:space="0" w:color="auto"/>
                  </w:divBdr>
                  <w:divsChild>
                    <w:div w:id="1170215943">
                      <w:marLeft w:val="0"/>
                      <w:marRight w:val="0"/>
                      <w:marTop w:val="0"/>
                      <w:marBottom w:val="0"/>
                      <w:divBdr>
                        <w:top w:val="none" w:sz="0" w:space="0" w:color="auto"/>
                        <w:left w:val="none" w:sz="0" w:space="0" w:color="auto"/>
                        <w:bottom w:val="none" w:sz="0" w:space="0" w:color="auto"/>
                        <w:right w:val="none" w:sz="0" w:space="0" w:color="auto"/>
                      </w:divBdr>
                      <w:divsChild>
                        <w:div w:id="3815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2045</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2016-12-23T11:25:00Z</dcterms:created>
  <dc:creator>Jūratė Peciukonytė</dc:creator>
  <lastModifiedBy>PETRAUSKAITĖ Girmantė</lastModifiedBy>
  <dcterms:modified xsi:type="dcterms:W3CDTF">2016-12-23T12:46:00Z</dcterms:modified>
  <revision>4</revision>
</coreProperties>
</file>