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7130" w14:textId="77777777" w:rsidR="00635AEC" w:rsidRPr="00E93ADE" w:rsidRDefault="00E93ADE" w:rsidP="00E93ADE">
      <w:pPr>
        <w:widowControl w:val="0"/>
        <w:suppressAutoHyphens/>
        <w:jc w:val="center"/>
        <w:textAlignment w:val="center"/>
        <w:rPr>
          <w:b/>
          <w:bCs/>
          <w:caps/>
          <w:color w:val="000000"/>
          <w:szCs w:val="22"/>
          <w:lang w:eastAsia="lt-LT"/>
        </w:rPr>
      </w:pPr>
      <w:r w:rsidRPr="00E93ADE">
        <w:rPr>
          <w:color w:val="000000"/>
          <w:szCs w:val="22"/>
          <w:lang w:eastAsia="lt-LT"/>
        </w:rPr>
        <w:t>LIETUVOS RESPUBLIKOS APLINKOS MINISTRO</w:t>
      </w:r>
      <w:r w:rsidRPr="00E93ADE">
        <w:rPr>
          <w:color w:val="000000"/>
          <w:szCs w:val="22"/>
          <w:lang w:eastAsia="lt-LT"/>
        </w:rPr>
        <w:br/>
      </w:r>
      <w:r w:rsidRPr="00E93ADE">
        <w:rPr>
          <w:caps/>
          <w:color w:val="000000"/>
          <w:szCs w:val="22"/>
          <w:lang w:eastAsia="lt-LT"/>
        </w:rPr>
        <w:t>Į s a k y m a s</w:t>
      </w:r>
    </w:p>
    <w:p w14:paraId="3DD57131" w14:textId="77777777" w:rsidR="00635AEC" w:rsidRPr="00E93ADE" w:rsidRDefault="00635AEC" w:rsidP="00E93ADE">
      <w:pPr>
        <w:widowControl w:val="0"/>
        <w:suppressAutoHyphens/>
        <w:jc w:val="center"/>
        <w:textAlignment w:val="center"/>
        <w:rPr>
          <w:color w:val="000000"/>
          <w:szCs w:val="22"/>
          <w:lang w:eastAsia="lt-LT"/>
        </w:rPr>
      </w:pPr>
    </w:p>
    <w:p w14:paraId="3DD57132" w14:textId="77777777" w:rsidR="00635AEC" w:rsidRPr="00E93ADE" w:rsidRDefault="00E93ADE" w:rsidP="00E93ADE">
      <w:pPr>
        <w:keepLines/>
        <w:widowControl w:val="0"/>
        <w:suppressAutoHyphens/>
        <w:jc w:val="center"/>
        <w:textAlignment w:val="center"/>
        <w:rPr>
          <w:b/>
          <w:bCs/>
          <w:caps/>
          <w:color w:val="000000"/>
          <w:szCs w:val="22"/>
          <w:lang w:eastAsia="lt-LT"/>
        </w:rPr>
      </w:pPr>
      <w:r w:rsidRPr="00E93ADE">
        <w:rPr>
          <w:b/>
          <w:bCs/>
          <w:caps/>
          <w:color w:val="000000"/>
          <w:szCs w:val="22"/>
          <w:lang w:eastAsia="lt-LT"/>
        </w:rPr>
        <w:t>DĖL lietuvos respublikos aplinkos ministro 2006 m. rugsėjo 1 d. įsakymo Nr. d1-406 „Dėl miškų tvarkymo schemų ir vidinės miškotvarkos projektų rengimo taisyklių patvirtinimo“ pakeitimo</w:t>
      </w:r>
    </w:p>
    <w:p w14:paraId="3DD57133" w14:textId="77777777" w:rsidR="00635AEC" w:rsidRPr="00E93ADE" w:rsidRDefault="00635AEC" w:rsidP="00E93ADE">
      <w:pPr>
        <w:widowControl w:val="0"/>
        <w:suppressAutoHyphens/>
        <w:jc w:val="center"/>
        <w:textAlignment w:val="center"/>
        <w:rPr>
          <w:color w:val="000000"/>
          <w:szCs w:val="22"/>
          <w:lang w:eastAsia="lt-LT"/>
        </w:rPr>
      </w:pPr>
    </w:p>
    <w:p w14:paraId="3DD57134" w14:textId="77777777" w:rsidR="00635AEC" w:rsidRPr="00E93ADE" w:rsidRDefault="00E93ADE" w:rsidP="00E93ADE">
      <w:pPr>
        <w:keepLines/>
        <w:widowControl w:val="0"/>
        <w:suppressAutoHyphens/>
        <w:jc w:val="center"/>
        <w:textAlignment w:val="center"/>
        <w:rPr>
          <w:color w:val="000000"/>
          <w:szCs w:val="22"/>
          <w:lang w:eastAsia="lt-LT"/>
        </w:rPr>
      </w:pPr>
      <w:r w:rsidRPr="00E93ADE">
        <w:rPr>
          <w:color w:val="000000"/>
          <w:szCs w:val="22"/>
          <w:lang w:eastAsia="lt-LT"/>
        </w:rPr>
        <w:t xml:space="preserve">2013 m. </w:t>
      </w:r>
      <w:r w:rsidRPr="00E93ADE">
        <w:rPr>
          <w:color w:val="000000"/>
          <w:szCs w:val="22"/>
          <w:lang w:eastAsia="lt-LT"/>
        </w:rPr>
        <w:t>gruodžio 17 d. Nr. D1-945</w:t>
      </w:r>
    </w:p>
    <w:p w14:paraId="3DD57135" w14:textId="77777777" w:rsidR="00635AEC" w:rsidRDefault="00E93ADE" w:rsidP="00E93ADE">
      <w:pPr>
        <w:keepLines/>
        <w:widowControl w:val="0"/>
        <w:suppressAutoHyphens/>
        <w:jc w:val="center"/>
        <w:textAlignment w:val="center"/>
        <w:rPr>
          <w:color w:val="000000"/>
          <w:szCs w:val="22"/>
          <w:lang w:eastAsia="lt-LT"/>
        </w:rPr>
      </w:pPr>
      <w:r w:rsidRPr="00E93ADE">
        <w:rPr>
          <w:color w:val="000000"/>
          <w:szCs w:val="22"/>
          <w:lang w:eastAsia="lt-LT"/>
        </w:rPr>
        <w:t>Vilnius</w:t>
      </w:r>
      <w:r w:rsidRPr="00E93ADE">
        <w:rPr>
          <w:color w:val="000000"/>
          <w:szCs w:val="22"/>
          <w:lang w:eastAsia="lt-LT"/>
        </w:rPr>
        <w:br/>
      </w:r>
    </w:p>
    <w:p w14:paraId="23AFA1A8" w14:textId="77777777" w:rsidR="00E93ADE" w:rsidRPr="00E93ADE" w:rsidRDefault="00E93ADE" w:rsidP="00E93ADE">
      <w:pPr>
        <w:keepLines/>
        <w:widowControl w:val="0"/>
        <w:suppressAutoHyphens/>
        <w:jc w:val="center"/>
        <w:textAlignment w:val="center"/>
        <w:rPr>
          <w:color w:val="000000"/>
          <w:szCs w:val="22"/>
          <w:lang w:eastAsia="lt-LT"/>
        </w:rPr>
      </w:pPr>
    </w:p>
    <w:p w14:paraId="3DD57136"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P a k e i č i u Vidinės miškotvarkos projektų rengimo taisykles, patvirtintas Lietuvos Respublikos aplinkos ministro 2006 m. rugsėjo 1 d. įsakymu Nr. D1-406 „Dėl miškų tvarkymo schemų ir vidinės miškotvarkos projektų reng</w:t>
      </w:r>
      <w:r w:rsidRPr="00E93ADE">
        <w:rPr>
          <w:color w:val="000000"/>
          <w:szCs w:val="22"/>
          <w:lang w:eastAsia="lt-LT"/>
        </w:rPr>
        <w:t>imo taisyklių patvirtinimo“ (</w:t>
      </w:r>
      <w:proofErr w:type="spellStart"/>
      <w:r w:rsidRPr="00E93ADE">
        <w:rPr>
          <w:color w:val="000000"/>
          <w:szCs w:val="22"/>
          <w:lang w:eastAsia="lt-LT"/>
        </w:rPr>
        <w:t>Žin</w:t>
      </w:r>
      <w:proofErr w:type="spellEnd"/>
      <w:r w:rsidRPr="00E93ADE">
        <w:rPr>
          <w:color w:val="000000"/>
          <w:szCs w:val="22"/>
          <w:lang w:eastAsia="lt-LT"/>
        </w:rPr>
        <w:t>., 2006, Nr. 95-3741; 2010, Nr. 81-4249; 2012, Nr. 5-145; Nr. 107-5443):</w:t>
      </w:r>
    </w:p>
    <w:p w14:paraId="3DD57137"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w:t>
      </w:r>
      <w:r w:rsidRPr="00E93ADE">
        <w:rPr>
          <w:color w:val="000000"/>
          <w:szCs w:val="22"/>
          <w:lang w:eastAsia="lt-LT"/>
        </w:rPr>
        <w:t>. Išdėstau 4 punktą taip:</w:t>
      </w:r>
    </w:p>
    <w:p w14:paraId="3DD57138"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4</w:t>
      </w:r>
      <w:r w:rsidRPr="00E93ADE">
        <w:rPr>
          <w:color w:val="000000"/>
          <w:szCs w:val="22"/>
          <w:lang w:eastAsia="lt-LT"/>
        </w:rPr>
        <w:t>. Rengėjas duomenis, reikalingus projekto rengimui, turi teisę gauti iš Lietuvos Respublikos miškų valstybės kadastr</w:t>
      </w:r>
      <w:r w:rsidRPr="00E93ADE">
        <w:rPr>
          <w:color w:val="000000"/>
          <w:szCs w:val="22"/>
          <w:lang w:eastAsia="lt-LT"/>
        </w:rPr>
        <w:t>o (toliau – Kadastras) duomenų bazės, Nekilnojamojo turto registro, Kultūros vertybių registro, Saugomų teritorijų valstybės kadastro, Saugomų rūšių informacinės sistemos, Valstybinės miškų tarnybos Miškų kontrolės skyriaus teritorinių poskyrių (projekto R</w:t>
      </w:r>
      <w:r w:rsidRPr="00E93ADE">
        <w:rPr>
          <w:color w:val="000000"/>
          <w:szCs w:val="22"/>
          <w:lang w:eastAsia="lt-LT"/>
        </w:rPr>
        <w:t>engėjui paprašius, Valstybinės miškų tarnybos Miškų kontrolės skyriaus teritoriniai poskyriai per 5 darbo dienas pateikia duomenis apie gretimose valdose suprojektuotas ūkines priemones ir jų vykdymo būklę) ir iš visų miškų valdytojų, kuriems rengiami mišk</w:t>
      </w:r>
      <w:r w:rsidRPr="00E93ADE">
        <w:rPr>
          <w:color w:val="000000"/>
          <w:szCs w:val="22"/>
          <w:lang w:eastAsia="lt-LT"/>
        </w:rPr>
        <w:t>otvarkos projektai.“</w:t>
      </w:r>
    </w:p>
    <w:p w14:paraId="3DD57139"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2</w:t>
      </w:r>
      <w:r w:rsidRPr="00E93ADE">
        <w:rPr>
          <w:color w:val="000000"/>
          <w:szCs w:val="22"/>
          <w:lang w:eastAsia="lt-LT"/>
        </w:rPr>
        <w:t>. Išdėstau 5 punktą taip:</w:t>
      </w:r>
    </w:p>
    <w:p w14:paraId="3DD5713A"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5</w:t>
      </w:r>
      <w:r w:rsidRPr="00E93ADE">
        <w:rPr>
          <w:color w:val="000000"/>
          <w:szCs w:val="22"/>
          <w:lang w:eastAsia="lt-LT"/>
        </w:rPr>
        <w:t>. Vidinės miškotvarkos projektų rengimas finansuojamas valstybės, miškų valdytojų ir savininkų ar kitomis lėšomis. Vidinės miškotvarkos projektai privačioms miško valdoms ar jų grupėms rengiami, k</w:t>
      </w:r>
      <w:r w:rsidRPr="00E93ADE">
        <w:rPr>
          <w:color w:val="000000"/>
          <w:szCs w:val="22"/>
          <w:lang w:eastAsia="lt-LT"/>
        </w:rPr>
        <w:t>ai šių valdų nuosavybė įregistruota Nekilnojamojo turto registre, o miško valdos vietoje pažymėtos aiškiomis ribinėmis linijomis.“</w:t>
      </w:r>
    </w:p>
    <w:p w14:paraId="3DD5713B"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3</w:t>
      </w:r>
      <w:r w:rsidRPr="00E93ADE">
        <w:rPr>
          <w:color w:val="000000"/>
          <w:szCs w:val="22"/>
          <w:lang w:eastAsia="lt-LT"/>
        </w:rPr>
        <w:t>. Išdėstau 7 punktą taip:</w:t>
      </w:r>
    </w:p>
    <w:p w14:paraId="3DD5713C"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7</w:t>
      </w:r>
      <w:r w:rsidRPr="00E93ADE">
        <w:rPr>
          <w:color w:val="000000"/>
          <w:szCs w:val="22"/>
          <w:lang w:eastAsia="lt-LT"/>
        </w:rPr>
        <w:t>. Miškotvarkos projektų sprendiniai turi neprieštarauti įstatymais ar Lietuvos Respubl</w:t>
      </w:r>
      <w:r w:rsidRPr="00E93ADE">
        <w:rPr>
          <w:color w:val="000000"/>
          <w:szCs w:val="22"/>
          <w:lang w:eastAsia="lt-LT"/>
        </w:rPr>
        <w:t>ikos Vyriausybės nutarimais nustatytiems specialiųjų žemės ir miško naudojimo reikalavimams, saugomų teritorijų apsaugą ir tvarkymą reglamentuojančių teisės aktų reikalavimams.“</w:t>
      </w:r>
    </w:p>
    <w:p w14:paraId="3DD5713D"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4</w:t>
      </w:r>
      <w:r w:rsidRPr="00E93ADE">
        <w:rPr>
          <w:color w:val="000000"/>
          <w:szCs w:val="22"/>
          <w:lang w:eastAsia="lt-LT"/>
        </w:rPr>
        <w:t>. Išdėstau 8 punktą taip:</w:t>
      </w:r>
    </w:p>
    <w:p w14:paraId="3DD5713E"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8</w:t>
      </w:r>
      <w:r w:rsidRPr="00E93ADE">
        <w:rPr>
          <w:color w:val="000000"/>
          <w:szCs w:val="22"/>
          <w:lang w:eastAsia="lt-LT"/>
        </w:rPr>
        <w:t>. Valstybinių miškų vidinės miškotvarko</w:t>
      </w:r>
      <w:r w:rsidRPr="00E93ADE">
        <w:rPr>
          <w:color w:val="000000"/>
          <w:szCs w:val="22"/>
          <w:lang w:eastAsia="lt-LT"/>
        </w:rPr>
        <w:t xml:space="preserve">s projektai galioja dešimt metų. Aplinkos ministerija gali valstybinių miškų vidinės miškotvarkos projektų galiojimo trukmę pratęsti iki penkerių metų. Vidinės miškotvarkos projektai privačių miškų valdoms ar ne miškų ūkio paskirties žemės sklype esančiai </w:t>
      </w:r>
      <w:r w:rsidRPr="00E93ADE">
        <w:rPr>
          <w:color w:val="000000"/>
          <w:szCs w:val="22"/>
          <w:lang w:eastAsia="lt-LT"/>
        </w:rPr>
        <w:t>miško žemei galioja dešimt metų,</w:t>
      </w:r>
      <w:r w:rsidRPr="00E93ADE">
        <w:rPr>
          <w:b/>
          <w:bCs/>
          <w:color w:val="000000"/>
          <w:szCs w:val="22"/>
          <w:lang w:eastAsia="lt-LT"/>
        </w:rPr>
        <w:t xml:space="preserve"> </w:t>
      </w:r>
      <w:r w:rsidRPr="00E93ADE">
        <w:rPr>
          <w:color w:val="000000"/>
          <w:szCs w:val="22"/>
          <w:lang w:eastAsia="lt-LT"/>
        </w:rPr>
        <w:t>tačiau miško valdytojo, miško valdytojų grupės arba jų įgaliotų asmenų pagal notaro patvirtintą ar notaro patvirtinimui prilygintą įgaliojimą arba jei valda valdoma kelių bendraturčių bendros nuosavybės teise, raštišku visų</w:t>
      </w:r>
      <w:r w:rsidRPr="00E93ADE">
        <w:rPr>
          <w:color w:val="000000"/>
          <w:szCs w:val="22"/>
          <w:lang w:eastAsia="lt-LT"/>
        </w:rPr>
        <w:t xml:space="preserve"> bendraturčių sutikimu atstovaujama vieno bendraturčio (toliau – Užsakovas) pageidavimu, vidinės miškotvarkos projektai mažesnėms nei 10 hektarų privačių miškų valdoms ar ne miškų ūkio paskirties žemės sklype esančiai miško žemei gali būti rengiami dvideši</w:t>
      </w:r>
      <w:r w:rsidRPr="00E93ADE">
        <w:rPr>
          <w:color w:val="000000"/>
          <w:szCs w:val="22"/>
          <w:lang w:eastAsia="lt-LT"/>
        </w:rPr>
        <w:t>mčiai metų.</w:t>
      </w:r>
      <w:r w:rsidRPr="00E93ADE">
        <w:rPr>
          <w:b/>
          <w:bCs/>
          <w:color w:val="000000"/>
          <w:szCs w:val="22"/>
          <w:lang w:eastAsia="lt-LT"/>
        </w:rPr>
        <w:t xml:space="preserve"> </w:t>
      </w:r>
      <w:r w:rsidRPr="00E93ADE">
        <w:rPr>
          <w:color w:val="000000"/>
          <w:szCs w:val="22"/>
          <w:lang w:eastAsia="lt-LT"/>
        </w:rPr>
        <w:t>Kai privačių miškų miškotvarkos projektui nustatyta dešimties metų galiojimo trukmė, Valstybinė miškų tarnyba, gavusi miško valdytojo, miško valdytojų grupės arba jų įgaliotų asmenų pagal notaro patvirtintą ar notaro patvirtinimui prilygintą įg</w:t>
      </w:r>
      <w:r w:rsidRPr="00E93ADE">
        <w:rPr>
          <w:color w:val="000000"/>
          <w:szCs w:val="22"/>
          <w:lang w:eastAsia="lt-LT"/>
        </w:rPr>
        <w:t>aliojimą, arba jei valda valdoma kelių bendraturčių bendros nuosavybės teise, raštišku visų bendraturčių sutikimu, atstovaujant vienam bendraturčių, prašymą, gali pratęsti jo galiojimą iki penkerių metų, jei yra suprojektuotų, bet neįvykdytų ūkinių priemon</w:t>
      </w:r>
      <w:r w:rsidRPr="00E93ADE">
        <w:rPr>
          <w:color w:val="000000"/>
          <w:szCs w:val="22"/>
          <w:lang w:eastAsia="lt-LT"/>
        </w:rPr>
        <w:t>ių.“</w:t>
      </w:r>
    </w:p>
    <w:p w14:paraId="3DD5713F"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5</w:t>
      </w:r>
      <w:r w:rsidRPr="00E93ADE">
        <w:rPr>
          <w:color w:val="000000"/>
          <w:szCs w:val="22"/>
          <w:lang w:eastAsia="lt-LT"/>
        </w:rPr>
        <w:t>. Išdėstau 12.1 punktą taip:</w:t>
      </w:r>
    </w:p>
    <w:p w14:paraId="3DD57140"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12.1</w:t>
      </w:r>
      <w:r w:rsidRPr="00E93ADE">
        <w:rPr>
          <w:color w:val="000000"/>
          <w:szCs w:val="22"/>
          <w:lang w:eastAsia="lt-LT"/>
        </w:rPr>
        <w:t xml:space="preserve">. titulinis lapas (miško savininko vardas, pavardė, žemės sklypo adresas ir kadastrinis </w:t>
      </w:r>
      <w:r w:rsidRPr="00E93ADE">
        <w:rPr>
          <w:color w:val="000000"/>
          <w:szCs w:val="22"/>
          <w:lang w:eastAsia="lt-LT"/>
        </w:rPr>
        <w:lastRenderedPageBreak/>
        <w:t>numeris, miškų inventorizacijos metai, vidinės miškotvarkos projekto derinimo žymos, vidinės miškotvarkos projekto tvi</w:t>
      </w:r>
      <w:r w:rsidRPr="00E93ADE">
        <w:rPr>
          <w:color w:val="000000"/>
          <w:szCs w:val="22"/>
          <w:lang w:eastAsia="lt-LT"/>
        </w:rPr>
        <w:t>rtinimo žyma, vidinės miškotvarkos projekto registracijos numeris, vidinės miškotvarkos projekto galiojimo laikotarpis, Užsakovo</w:t>
      </w:r>
      <w:r w:rsidRPr="00E93ADE">
        <w:rPr>
          <w:b/>
          <w:bCs/>
          <w:color w:val="000000"/>
          <w:szCs w:val="22"/>
          <w:lang w:eastAsia="lt-LT"/>
        </w:rPr>
        <w:t xml:space="preserve"> </w:t>
      </w:r>
      <w:r w:rsidRPr="00E93ADE">
        <w:rPr>
          <w:color w:val="000000"/>
          <w:szCs w:val="22"/>
          <w:lang w:eastAsia="lt-LT"/>
        </w:rPr>
        <w:t>vardas ir pavardė, data, parašas ties žyma „susipažinau“);“.</w:t>
      </w:r>
    </w:p>
    <w:p w14:paraId="3DD57141"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6</w:t>
      </w:r>
      <w:r w:rsidRPr="00E93ADE">
        <w:rPr>
          <w:color w:val="000000"/>
          <w:szCs w:val="22"/>
          <w:lang w:eastAsia="lt-LT"/>
        </w:rPr>
        <w:t>. Išdėstau 12.5 punktą taip:</w:t>
      </w:r>
    </w:p>
    <w:p w14:paraId="3DD57142"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12.5</w:t>
      </w:r>
      <w:r w:rsidRPr="00E93ADE">
        <w:rPr>
          <w:color w:val="000000"/>
          <w:szCs w:val="22"/>
          <w:lang w:eastAsia="lt-LT"/>
        </w:rPr>
        <w:t xml:space="preserve">. miško atkūrimo </w:t>
      </w:r>
      <w:r w:rsidRPr="00E93ADE">
        <w:rPr>
          <w:color w:val="000000"/>
          <w:szCs w:val="22"/>
          <w:lang w:eastAsia="lt-LT"/>
        </w:rPr>
        <w:t>dalis. Miško atkūrimas projektuojamas vadovaujantis Lietuvos Respublikos miškų įstatymo (</w:t>
      </w:r>
      <w:proofErr w:type="spellStart"/>
      <w:r w:rsidRPr="00E93ADE">
        <w:rPr>
          <w:color w:val="000000"/>
          <w:szCs w:val="22"/>
          <w:lang w:eastAsia="lt-LT"/>
        </w:rPr>
        <w:t>Žin</w:t>
      </w:r>
      <w:proofErr w:type="spellEnd"/>
      <w:r w:rsidRPr="00E93ADE">
        <w:rPr>
          <w:color w:val="000000"/>
          <w:szCs w:val="22"/>
          <w:lang w:eastAsia="lt-LT"/>
        </w:rPr>
        <w:t xml:space="preserve">., 1994, Nr. 96-1872; 2001, Nr. 35-1161) ir Miško atkūrimo ir įveisimo nuostatų, patvirtintų Lietuvos Respublikos aplinkos ministro 2008 m. balandžio 14 d. įsakymu </w:t>
      </w:r>
      <w:r w:rsidRPr="00E93ADE">
        <w:rPr>
          <w:color w:val="000000"/>
          <w:szCs w:val="22"/>
          <w:lang w:eastAsia="lt-LT"/>
        </w:rPr>
        <w:t>Nr. D1-199 (</w:t>
      </w:r>
      <w:proofErr w:type="spellStart"/>
      <w:r w:rsidRPr="00E93ADE">
        <w:rPr>
          <w:color w:val="000000"/>
          <w:szCs w:val="22"/>
          <w:lang w:eastAsia="lt-LT"/>
        </w:rPr>
        <w:t>Žin</w:t>
      </w:r>
      <w:proofErr w:type="spellEnd"/>
      <w:r w:rsidRPr="00E93ADE">
        <w:rPr>
          <w:color w:val="000000"/>
          <w:szCs w:val="22"/>
          <w:lang w:eastAsia="lt-LT"/>
        </w:rPr>
        <w:t>., 2008, Nr. 45-1702), reikalavimais. Užsakovui pageidaujant miško atkūrimo dalis gali būti rengiama vadovaujantis Miško atkūrimo ir įveisimo nuostatų 6 priede nurodytais reikalavimais. Kitais atvejais miško atkūrimo dalyje nurodoma:</w:t>
      </w:r>
    </w:p>
    <w:p w14:paraId="3DD57143"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12.5.1</w:t>
      </w:r>
      <w:r w:rsidRPr="00E93ADE">
        <w:rPr>
          <w:color w:val="000000"/>
          <w:szCs w:val="22"/>
          <w:lang w:eastAsia="lt-LT"/>
        </w:rPr>
        <w:t>. miško atkūrimo terminai;</w:t>
      </w:r>
    </w:p>
    <w:p w14:paraId="3DD57144"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12.5.2</w:t>
      </w:r>
      <w:r w:rsidRPr="00E93ADE">
        <w:rPr>
          <w:color w:val="000000"/>
          <w:szCs w:val="22"/>
          <w:lang w:eastAsia="lt-LT"/>
        </w:rPr>
        <w:t>. miško atkūrimo būdas (-ai) (želdinimas, žėlimas, mišrusis);</w:t>
      </w:r>
    </w:p>
    <w:p w14:paraId="3DD57145"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12.5.3</w:t>
      </w:r>
      <w:r w:rsidRPr="00E93ADE">
        <w:rPr>
          <w:color w:val="000000"/>
          <w:szCs w:val="22"/>
          <w:lang w:eastAsia="lt-LT"/>
        </w:rPr>
        <w:t>. tikslinės medžių rūšys pagal miško atkūrimo būdus;</w:t>
      </w:r>
    </w:p>
    <w:p w14:paraId="3DD57146"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12.5.4</w:t>
      </w:r>
      <w:r w:rsidRPr="00E93ADE">
        <w:rPr>
          <w:color w:val="000000"/>
          <w:szCs w:val="22"/>
          <w:lang w:eastAsia="lt-LT"/>
        </w:rPr>
        <w:t xml:space="preserve">. bendras želdinių ir (ar) </w:t>
      </w:r>
      <w:proofErr w:type="spellStart"/>
      <w:r w:rsidRPr="00E93ADE">
        <w:rPr>
          <w:color w:val="000000"/>
          <w:szCs w:val="22"/>
          <w:lang w:eastAsia="lt-LT"/>
        </w:rPr>
        <w:t>žėlinių</w:t>
      </w:r>
      <w:proofErr w:type="spellEnd"/>
      <w:r w:rsidRPr="00E93ADE">
        <w:rPr>
          <w:color w:val="000000"/>
          <w:szCs w:val="22"/>
          <w:lang w:eastAsia="lt-LT"/>
        </w:rPr>
        <w:t xml:space="preserve"> tankis 1 ha pagal miško atkūrimo būdus, </w:t>
      </w:r>
      <w:r w:rsidRPr="00E93ADE">
        <w:rPr>
          <w:color w:val="000000"/>
          <w:szCs w:val="22"/>
          <w:lang w:eastAsia="lt-LT"/>
        </w:rPr>
        <w:t>atsižvelgiant į rūšinę sudėtį;</w:t>
      </w:r>
    </w:p>
    <w:p w14:paraId="3DD57147"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12.5.5</w:t>
      </w:r>
      <w:r w:rsidRPr="00E93ADE">
        <w:rPr>
          <w:color w:val="000000"/>
          <w:szCs w:val="22"/>
          <w:lang w:eastAsia="lt-LT"/>
        </w:rPr>
        <w:t>. želdiniuose – medžių rūšių mišrinimo būdai (eilėmis, eilėse, juostomis ir eilėmis, juostomis, grupėmis), nurodant juostų plotį ir grupių dydį, medelių sodinimo atstumus, sodmenų poreikį pagal medžių rūšis ir jų ki</w:t>
      </w:r>
      <w:r w:rsidRPr="00E93ADE">
        <w:rPr>
          <w:color w:val="000000"/>
          <w:szCs w:val="22"/>
          <w:lang w:eastAsia="lt-LT"/>
        </w:rPr>
        <w:t>lmės rajonus, kurių sodmenis galima naudoti miškui atkurti;</w:t>
      </w:r>
    </w:p>
    <w:p w14:paraId="3DD57148"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12.5.6</w:t>
      </w:r>
      <w:r w:rsidRPr="00E93ADE">
        <w:rPr>
          <w:color w:val="000000"/>
          <w:szCs w:val="22"/>
          <w:lang w:eastAsia="lt-LT"/>
        </w:rPr>
        <w:t xml:space="preserve">. miško želdinių ir (ar) </w:t>
      </w:r>
      <w:proofErr w:type="spellStart"/>
      <w:r w:rsidRPr="00E93ADE">
        <w:rPr>
          <w:color w:val="000000"/>
          <w:szCs w:val="22"/>
          <w:lang w:eastAsia="lt-LT"/>
        </w:rPr>
        <w:t>žėlinių</w:t>
      </w:r>
      <w:proofErr w:type="spellEnd"/>
      <w:r w:rsidRPr="00E93ADE">
        <w:rPr>
          <w:color w:val="000000"/>
          <w:szCs w:val="22"/>
          <w:lang w:eastAsia="lt-LT"/>
        </w:rPr>
        <w:t xml:space="preserve"> priežiūros ir apsaugos reikalavimai, priemonės;“.</w:t>
      </w:r>
    </w:p>
    <w:p w14:paraId="3DD57149"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7</w:t>
      </w:r>
      <w:r w:rsidRPr="00E93ADE">
        <w:rPr>
          <w:color w:val="000000"/>
          <w:szCs w:val="22"/>
          <w:lang w:eastAsia="lt-LT"/>
        </w:rPr>
        <w:t>. Išdėstau 12.8 punktą taip:</w:t>
      </w:r>
    </w:p>
    <w:p w14:paraId="3DD5714A"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12.8</w:t>
      </w:r>
      <w:r w:rsidRPr="00E93ADE">
        <w:rPr>
          <w:color w:val="000000"/>
          <w:szCs w:val="22"/>
          <w:lang w:eastAsia="lt-LT"/>
        </w:rPr>
        <w:t>. Kraštovaizdžio formavimo projektas (projektuojant kraš</w:t>
      </w:r>
      <w:r w:rsidRPr="00E93ADE">
        <w:rPr>
          <w:color w:val="000000"/>
          <w:szCs w:val="22"/>
          <w:lang w:eastAsia="lt-LT"/>
        </w:rPr>
        <w:t>tovaizdžio formavimo miško kirtimus, įrengiant poilsio aikšteles su miško baldais, rengiant pažintinius ir rekreacinius takus, vykdant kitas priemones, skirtas formuoti kraštovaizdžiui).“</w:t>
      </w:r>
    </w:p>
    <w:p w14:paraId="3DD5714B"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8</w:t>
      </w:r>
      <w:r w:rsidRPr="00E93ADE">
        <w:rPr>
          <w:color w:val="000000"/>
          <w:szCs w:val="22"/>
          <w:lang w:eastAsia="lt-LT"/>
        </w:rPr>
        <w:t>. Išdėstau 16 punktą taip:</w:t>
      </w:r>
    </w:p>
    <w:p w14:paraId="3DD5714C"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16</w:t>
      </w:r>
      <w:r w:rsidRPr="00E93ADE">
        <w:rPr>
          <w:color w:val="000000"/>
          <w:szCs w:val="22"/>
          <w:lang w:eastAsia="lt-LT"/>
        </w:rPr>
        <w:t>. Valstybinių miškų valdyto</w:t>
      </w:r>
      <w:r w:rsidRPr="00E93ADE">
        <w:rPr>
          <w:color w:val="000000"/>
          <w:szCs w:val="22"/>
          <w:lang w:eastAsia="lt-LT"/>
        </w:rPr>
        <w:t>jas,</w:t>
      </w:r>
      <w:r w:rsidRPr="00E93ADE">
        <w:rPr>
          <w:b/>
          <w:bCs/>
          <w:color w:val="000000"/>
          <w:szCs w:val="22"/>
          <w:lang w:eastAsia="lt-LT"/>
        </w:rPr>
        <w:t xml:space="preserve"> </w:t>
      </w:r>
      <w:r w:rsidRPr="00E93ADE">
        <w:rPr>
          <w:color w:val="000000"/>
          <w:szCs w:val="22"/>
          <w:lang w:eastAsia="lt-LT"/>
        </w:rPr>
        <w:t>sudaręs sutartį su Rengėju, organizuoja miškotvarkos pasitarimą miškotvarkos darbų ypatumams aptarti, kuriame dalyvauja valstybinių miškų valdytojų atstovai, Rengėjai, vidinės miškotvarkos projekto recenzentas, kurį parenka valstybinių miškų vidinės m</w:t>
      </w:r>
      <w:r w:rsidRPr="00E93ADE">
        <w:rPr>
          <w:color w:val="000000"/>
          <w:szCs w:val="22"/>
          <w:lang w:eastAsia="lt-LT"/>
        </w:rPr>
        <w:t>iškotvarkos projekto užsakovas, kviečiami ir</w:t>
      </w:r>
      <w:r w:rsidRPr="00E93ADE">
        <w:rPr>
          <w:b/>
          <w:bCs/>
          <w:color w:val="000000"/>
          <w:szCs w:val="22"/>
          <w:lang w:eastAsia="lt-LT"/>
        </w:rPr>
        <w:t xml:space="preserve"> </w:t>
      </w:r>
      <w:r w:rsidRPr="00E93ADE">
        <w:rPr>
          <w:color w:val="000000"/>
          <w:szCs w:val="22"/>
          <w:lang w:eastAsia="lt-LT"/>
        </w:rPr>
        <w:t>kitų suinteresuotų organizacijų atstovai.“</w:t>
      </w:r>
    </w:p>
    <w:p w14:paraId="3DD5714D"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9</w:t>
      </w:r>
      <w:r w:rsidRPr="00E93ADE">
        <w:rPr>
          <w:color w:val="000000"/>
          <w:szCs w:val="22"/>
          <w:lang w:eastAsia="lt-LT"/>
        </w:rPr>
        <w:t>. Išdėstau 21 punktą taip:</w:t>
      </w:r>
    </w:p>
    <w:p w14:paraId="3DD5714E"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21</w:t>
      </w:r>
      <w:r w:rsidRPr="00E93ADE">
        <w:rPr>
          <w:color w:val="000000"/>
          <w:szCs w:val="22"/>
          <w:lang w:eastAsia="lt-LT"/>
        </w:rPr>
        <w:t>. Valstybinių miškų vidinės miškotvarkos projektas per 20 darbo dienų suderinamas arba Rengėjui raštu pranešamos priežastys, ko</w:t>
      </w:r>
      <w:r w:rsidRPr="00E93ADE">
        <w:rPr>
          <w:color w:val="000000"/>
          <w:szCs w:val="22"/>
          <w:lang w:eastAsia="lt-LT"/>
        </w:rPr>
        <w:t>dėl miškotvarkos projektas nederinamas ir kas taisytina. Kai valstybinių miškų vidinės miškotvarkos projektas rengiamas valdoms, esančioms valstybiniuose parkuose, biosferos rezervate, valstybinių parkų ir valstybinių rezervatų buferinės apsaugos zonose, i</w:t>
      </w:r>
      <w:r w:rsidRPr="00E93ADE">
        <w:rPr>
          <w:color w:val="000000"/>
          <w:szCs w:val="22"/>
          <w:lang w:eastAsia="lt-LT"/>
        </w:rPr>
        <w:t>švadas iš atitinkamos saugomos teritorijos direkcijos dėl šio miškotvarkos projekto turi gauti Rengėjas. Kai valstybinių miškų vidinės miškotvarkos projektas rengiamas valdoms, esančioms saugomose teritorijose, neturinčiose direkcijos, išvadas dėl šio vidi</w:t>
      </w:r>
      <w:r w:rsidRPr="00E93ADE">
        <w:rPr>
          <w:color w:val="000000"/>
          <w:szCs w:val="22"/>
          <w:lang w:eastAsia="lt-LT"/>
        </w:rPr>
        <w:t>nės miškotvarkos projekto Rengėjas turi gauti iš atitinkamos saugomos teritorijos direkcijos ar Valstybinės saugomų teritorijų tarnybos prie Aplinkos ministerijos pagal Valstybinės saugomų teritorijų tarnybos prie Aplinkos ministerijos patvirtintą neturinč</w:t>
      </w:r>
      <w:r w:rsidRPr="00E93ADE">
        <w:rPr>
          <w:color w:val="000000"/>
          <w:szCs w:val="22"/>
          <w:lang w:eastAsia="lt-LT"/>
        </w:rPr>
        <w:t>ių direkcijų valstybės įsteigtų saugomų teritorijų ir „</w:t>
      </w:r>
      <w:proofErr w:type="spellStart"/>
      <w:r w:rsidRPr="00E93ADE">
        <w:rPr>
          <w:color w:val="000000"/>
          <w:szCs w:val="22"/>
          <w:lang w:eastAsia="lt-LT"/>
        </w:rPr>
        <w:t>Natura</w:t>
      </w:r>
      <w:proofErr w:type="spellEnd"/>
      <w:r w:rsidRPr="00E93ADE">
        <w:rPr>
          <w:color w:val="000000"/>
          <w:szCs w:val="22"/>
          <w:lang w:eastAsia="lt-LT"/>
        </w:rPr>
        <w:t xml:space="preserve"> 2000“ tinklo teritorijų paskirstymą atsakingoms institucijoms. Kai valstybinių miškų valdoms taikomos su kultūros paveldo apsauga susijusios specialiosios naudojimo sąlygos, išvadas Rengėjas gau</w:t>
      </w:r>
      <w:r w:rsidRPr="00E93ADE">
        <w:rPr>
          <w:color w:val="000000"/>
          <w:szCs w:val="22"/>
          <w:lang w:eastAsia="lt-LT"/>
        </w:rPr>
        <w:t>na iš institucijos, atsakingos už kultūros paveldo apsaugą. Išvadas teikiančios institucijos jas</w:t>
      </w:r>
      <w:r w:rsidRPr="00E93ADE">
        <w:rPr>
          <w:b/>
          <w:bCs/>
          <w:color w:val="000000"/>
          <w:szCs w:val="22"/>
          <w:lang w:eastAsia="lt-LT"/>
        </w:rPr>
        <w:t xml:space="preserve"> </w:t>
      </w:r>
      <w:r w:rsidRPr="00E93ADE">
        <w:rPr>
          <w:color w:val="000000"/>
          <w:szCs w:val="22"/>
          <w:lang w:eastAsia="lt-LT"/>
        </w:rPr>
        <w:t>turi pateikti per 10 darbo dienų. Per nustatytą terminą išvadų nepateikus, laikoma, kad jos neprieštarauja parengtam vidinės miškotvarkos projektui.“</w:t>
      </w:r>
    </w:p>
    <w:p w14:paraId="3DD5714F"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10</w:t>
      </w:r>
      <w:r w:rsidRPr="00E93ADE">
        <w:rPr>
          <w:color w:val="000000"/>
          <w:szCs w:val="22"/>
          <w:lang w:eastAsia="lt-LT"/>
        </w:rPr>
        <w:t>. Išdėstau 25 punktą taip:</w:t>
      </w:r>
    </w:p>
    <w:p w14:paraId="3DD57150"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25</w:t>
      </w:r>
      <w:r w:rsidRPr="00E93ADE">
        <w:rPr>
          <w:color w:val="000000"/>
          <w:szCs w:val="22"/>
          <w:lang w:eastAsia="lt-LT"/>
        </w:rPr>
        <w:t xml:space="preserve">. Pagrindas privačių miškų vidinės miškotvarkos projektui rengti yra Užsakovo rašytinė sutartis su Rengėju (išskyrus atvejus, kai miško valdytojas ir miškotvarkos projekto rengėjas yra tas pats asmuo). Kai miško valdytojas </w:t>
      </w:r>
      <w:r w:rsidRPr="00E93ADE">
        <w:rPr>
          <w:color w:val="000000"/>
          <w:szCs w:val="22"/>
          <w:lang w:eastAsia="lt-LT"/>
        </w:rPr>
        <w:t>yra juridinis asmuo, jo duodamą įgaliojimą pasirašo juridinio asmens vadovas ir ant įgaliojimo dedamas to juridinio asmens antspaudas, jeigu jis antspaudą privalo turėti.“</w:t>
      </w:r>
    </w:p>
    <w:p w14:paraId="3DD57151"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11</w:t>
      </w:r>
      <w:r w:rsidRPr="00E93ADE">
        <w:rPr>
          <w:color w:val="000000"/>
          <w:szCs w:val="22"/>
          <w:lang w:eastAsia="lt-LT"/>
        </w:rPr>
        <w:t>. Išdėstau 29 punktą taip:</w:t>
      </w:r>
    </w:p>
    <w:p w14:paraId="3DD57152" w14:textId="77777777" w:rsidR="00635AEC" w:rsidRPr="00E93ADE" w:rsidRDefault="00E93ADE" w:rsidP="00E93ADE">
      <w:pPr>
        <w:widowControl w:val="0"/>
        <w:suppressAutoHyphens/>
        <w:ind w:firstLine="567"/>
        <w:jc w:val="both"/>
        <w:textAlignment w:val="center"/>
        <w:rPr>
          <w:color w:val="000000"/>
          <w:spacing w:val="-2"/>
          <w:szCs w:val="22"/>
          <w:lang w:eastAsia="lt-LT"/>
        </w:rPr>
      </w:pPr>
      <w:r w:rsidRPr="00E93ADE">
        <w:rPr>
          <w:color w:val="000000"/>
          <w:spacing w:val="-2"/>
          <w:szCs w:val="22"/>
          <w:lang w:eastAsia="lt-LT"/>
        </w:rPr>
        <w:t>„</w:t>
      </w:r>
      <w:r w:rsidRPr="00E93ADE">
        <w:rPr>
          <w:color w:val="000000"/>
          <w:spacing w:val="-2"/>
          <w:szCs w:val="22"/>
          <w:lang w:eastAsia="lt-LT"/>
        </w:rPr>
        <w:t>29</w:t>
      </w:r>
      <w:r w:rsidRPr="00E93ADE">
        <w:rPr>
          <w:color w:val="000000"/>
          <w:spacing w:val="-2"/>
          <w:szCs w:val="22"/>
          <w:lang w:eastAsia="lt-LT"/>
        </w:rPr>
        <w:t xml:space="preserve">. Derinimui pateikti privačių miškų </w:t>
      </w:r>
      <w:r w:rsidRPr="00E93ADE">
        <w:rPr>
          <w:color w:val="000000"/>
          <w:spacing w:val="-2"/>
          <w:szCs w:val="22"/>
          <w:lang w:eastAsia="lt-LT"/>
        </w:rPr>
        <w:t>vidinės miškotvarkos projektai per 1 darbo dieną registruojami Miškotvarkos projektų registre, kurio formą tvirtina Valstybinė miškų tarnyba. Privačių miškų vidinės miškotvarkos projektas per 10 darbo dienų suderinamas arba Rengėjui raštu nurodomos priežas</w:t>
      </w:r>
      <w:r w:rsidRPr="00E93ADE">
        <w:rPr>
          <w:color w:val="000000"/>
          <w:spacing w:val="-2"/>
          <w:szCs w:val="22"/>
          <w:lang w:eastAsia="lt-LT"/>
        </w:rPr>
        <w:t>tys, kodėl miškotvarkos projektas nederinamas ir kas taisytina. Kai privačių miškų vidinės miškotvarkos projektas rengiamas valdoms, esančioms valstybiniuose parkuose, biosferos rezervate, valstybinių parkų ir valstybinių rezervatų buferinės apsaugos zonos</w:t>
      </w:r>
      <w:r w:rsidRPr="00E93ADE">
        <w:rPr>
          <w:color w:val="000000"/>
          <w:spacing w:val="-2"/>
          <w:szCs w:val="22"/>
          <w:lang w:eastAsia="lt-LT"/>
        </w:rPr>
        <w:t xml:space="preserve">e, Valstybinės miškų tarnybos Miškų kontrolės skyriaus teritoriniai poskyriai turi kreiptis ir gauti išvadas dėl šio miškotvarkos projekto iš atitinkamos saugomos teritorijos direkcijos. Kai privačių miškų vidinės miškotvarkos projektas rengiamas valdoms, </w:t>
      </w:r>
      <w:r w:rsidRPr="00E93ADE">
        <w:rPr>
          <w:color w:val="000000"/>
          <w:spacing w:val="-2"/>
          <w:szCs w:val="22"/>
          <w:lang w:eastAsia="lt-LT"/>
        </w:rPr>
        <w:t>esančioms saugomose teritorijose, neturinčiose direkcijos, Valstybinės miškų tarnybos Miškų kontrolės skyriaus teritoriniai poskyriai turi kreiptis ir gauti išvadas dėl šio miškotvarkos projekto iš atitinkamos saugomos teritorijos direkcijos ar Valstybinės</w:t>
      </w:r>
      <w:r w:rsidRPr="00E93ADE">
        <w:rPr>
          <w:color w:val="000000"/>
          <w:spacing w:val="-2"/>
          <w:szCs w:val="22"/>
          <w:lang w:eastAsia="lt-LT"/>
        </w:rPr>
        <w:t xml:space="preserve"> saugomų teritorijų tarnybos prie Aplinkos ministerijos pagal Valstybinės saugomų teritorijų tarnybos prie Aplinkos ministerijos patvirtintą neturinčių direkcijų valstybės įsteigtų saugomų teritorijų ir „</w:t>
      </w:r>
      <w:proofErr w:type="spellStart"/>
      <w:r w:rsidRPr="00E93ADE">
        <w:rPr>
          <w:color w:val="000000"/>
          <w:spacing w:val="-2"/>
          <w:szCs w:val="22"/>
          <w:lang w:eastAsia="lt-LT"/>
        </w:rPr>
        <w:t>Natura</w:t>
      </w:r>
      <w:proofErr w:type="spellEnd"/>
      <w:r w:rsidRPr="00E93ADE">
        <w:rPr>
          <w:color w:val="000000"/>
          <w:spacing w:val="-2"/>
          <w:szCs w:val="22"/>
          <w:lang w:eastAsia="lt-LT"/>
        </w:rPr>
        <w:t xml:space="preserve"> 2000“ tinklo teritorijų paskirstymą atsakingo</w:t>
      </w:r>
      <w:r w:rsidRPr="00E93ADE">
        <w:rPr>
          <w:color w:val="000000"/>
          <w:spacing w:val="-2"/>
          <w:szCs w:val="22"/>
          <w:lang w:eastAsia="lt-LT"/>
        </w:rPr>
        <w:t>ms institucijoms. Saugomos teritorijos direkcija ar Valstybinė saugomų teritorijų tarnyba išvadas turi pateikti per 5 darbo dienas. Negavus išvadų per 5 darbo dienas, privačių miškų vidinės miškotvarkos projektas derinamas be šių direkcijų išvadų. Kai priv</w:t>
      </w:r>
      <w:r w:rsidRPr="00E93ADE">
        <w:rPr>
          <w:color w:val="000000"/>
          <w:spacing w:val="-2"/>
          <w:szCs w:val="22"/>
          <w:lang w:eastAsia="lt-LT"/>
        </w:rPr>
        <w:t>ačioms miškų valdoms taikomos su kultūros paveldo apsauga susijusios specialiosios naudojimo sąlygos, projekto Rengėjas turi kreiptis ir gauti išvadas dėl šio miškotvarkos projekto iš institucijos, atsakingos už kultūros paveldo apsaugą, ir jas pateikti Va</w:t>
      </w:r>
      <w:r w:rsidRPr="00E93ADE">
        <w:rPr>
          <w:color w:val="000000"/>
          <w:spacing w:val="-2"/>
          <w:szCs w:val="22"/>
          <w:lang w:eastAsia="lt-LT"/>
        </w:rPr>
        <w:t>lstybinės miškų tarnybos Miškų kontrolės teritoriniam poskyriui. Institucija, atsakinga už kultūros paveldo apsaugą, išvadas pateikia per 5 darbo dienas.“</w:t>
      </w:r>
    </w:p>
    <w:p w14:paraId="3DD57153"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12</w:t>
      </w:r>
      <w:r w:rsidRPr="00E93ADE">
        <w:rPr>
          <w:color w:val="000000"/>
          <w:szCs w:val="22"/>
          <w:lang w:eastAsia="lt-LT"/>
        </w:rPr>
        <w:t>. Išdėstau 34 punktą taip:</w:t>
      </w:r>
    </w:p>
    <w:p w14:paraId="3DD57154"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34</w:t>
      </w:r>
      <w:r w:rsidRPr="00E93ADE">
        <w:rPr>
          <w:color w:val="000000"/>
          <w:szCs w:val="22"/>
          <w:lang w:eastAsia="lt-LT"/>
        </w:rPr>
        <w:t>. Valstybinė miškų</w:t>
      </w:r>
      <w:r w:rsidRPr="00E93ADE">
        <w:rPr>
          <w:b/>
          <w:bCs/>
          <w:color w:val="000000"/>
          <w:szCs w:val="22"/>
          <w:lang w:eastAsia="lt-LT"/>
        </w:rPr>
        <w:t xml:space="preserve"> </w:t>
      </w:r>
      <w:r w:rsidRPr="00E93ADE">
        <w:rPr>
          <w:color w:val="000000"/>
          <w:szCs w:val="22"/>
          <w:lang w:eastAsia="lt-LT"/>
        </w:rPr>
        <w:t xml:space="preserve">tarnyba, priėmusi sprendimą netvirtinti </w:t>
      </w:r>
      <w:r w:rsidRPr="00E93ADE">
        <w:rPr>
          <w:color w:val="000000"/>
          <w:szCs w:val="22"/>
          <w:lang w:eastAsia="lt-LT"/>
        </w:rPr>
        <w:t>ir neregistruoti privačių miškų vidinės miškotvarkos projekto, per 2 darbo dienas apie tai ir tokio sprendimo priežastis paskelbia Valstybinės miškų tarnybos internetiniame puslapyje.“</w:t>
      </w:r>
    </w:p>
    <w:p w14:paraId="3DD57155"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13</w:t>
      </w:r>
      <w:r w:rsidRPr="00E93ADE">
        <w:rPr>
          <w:color w:val="000000"/>
          <w:szCs w:val="22"/>
          <w:lang w:eastAsia="lt-LT"/>
        </w:rPr>
        <w:t>. Išdėstau 44.6 punktą taip:</w:t>
      </w:r>
    </w:p>
    <w:p w14:paraId="3DD57156"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44.6</w:t>
      </w:r>
      <w:r w:rsidRPr="00E93ADE">
        <w:rPr>
          <w:color w:val="000000"/>
          <w:szCs w:val="22"/>
          <w:lang w:eastAsia="lt-LT"/>
        </w:rPr>
        <w:t>. reikia papildomai supro</w:t>
      </w:r>
      <w:r w:rsidRPr="00E93ADE">
        <w:rPr>
          <w:color w:val="000000"/>
          <w:szCs w:val="22"/>
          <w:lang w:eastAsia="lt-LT"/>
        </w:rPr>
        <w:t>jektuoti ar patikslinti priemones, kurioms teikiama Europos Sąjungos parama.“</w:t>
      </w:r>
    </w:p>
    <w:p w14:paraId="3DD57157"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14</w:t>
      </w:r>
      <w:r w:rsidRPr="00E93ADE">
        <w:rPr>
          <w:color w:val="000000"/>
          <w:szCs w:val="22"/>
          <w:lang w:eastAsia="lt-LT"/>
        </w:rPr>
        <w:t>. Papildau šiuo nauju 44.8 punktu ir jį išdėstau taip:</w:t>
      </w:r>
    </w:p>
    <w:p w14:paraId="3DD57158"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44.8</w:t>
      </w:r>
      <w:r w:rsidRPr="00E93ADE">
        <w:rPr>
          <w:color w:val="000000"/>
          <w:szCs w:val="22"/>
          <w:lang w:eastAsia="lt-LT"/>
        </w:rPr>
        <w:t>. planuojamas</w:t>
      </w:r>
      <w:r w:rsidRPr="00E93ADE">
        <w:rPr>
          <w:b/>
          <w:bCs/>
          <w:color w:val="000000"/>
          <w:szCs w:val="22"/>
          <w:lang w:eastAsia="lt-LT"/>
        </w:rPr>
        <w:t xml:space="preserve"> </w:t>
      </w:r>
      <w:r w:rsidRPr="00E93ADE">
        <w:rPr>
          <w:color w:val="000000"/>
          <w:szCs w:val="22"/>
          <w:lang w:eastAsia="lt-LT"/>
        </w:rPr>
        <w:t>rekreacinių objektų įrengimas miškuose, siekiant juos pritaikyti visuomenės poreikiams.“</w:t>
      </w:r>
    </w:p>
    <w:p w14:paraId="3DD57159" w14:textId="7777777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15</w:t>
      </w:r>
      <w:r w:rsidRPr="00E93ADE">
        <w:rPr>
          <w:color w:val="000000"/>
          <w:szCs w:val="22"/>
          <w:lang w:eastAsia="lt-LT"/>
        </w:rPr>
        <w:t>. Išdėstau 47 punktą taip:</w:t>
      </w:r>
    </w:p>
    <w:p w14:paraId="3DD5715B" w14:textId="55B4E0A7" w:rsidR="00635AEC" w:rsidRPr="00E93ADE" w:rsidRDefault="00E93ADE" w:rsidP="00E93ADE">
      <w:pPr>
        <w:widowControl w:val="0"/>
        <w:suppressAutoHyphens/>
        <w:ind w:firstLine="567"/>
        <w:jc w:val="both"/>
        <w:textAlignment w:val="center"/>
        <w:rPr>
          <w:color w:val="000000"/>
          <w:szCs w:val="22"/>
          <w:lang w:eastAsia="lt-LT"/>
        </w:rPr>
      </w:pPr>
      <w:r w:rsidRPr="00E93ADE">
        <w:rPr>
          <w:color w:val="000000"/>
          <w:szCs w:val="22"/>
          <w:lang w:eastAsia="lt-LT"/>
        </w:rPr>
        <w:t>„</w:t>
      </w:r>
      <w:r w:rsidRPr="00E93ADE">
        <w:rPr>
          <w:color w:val="000000"/>
          <w:szCs w:val="22"/>
          <w:lang w:eastAsia="lt-LT"/>
        </w:rPr>
        <w:t>47</w:t>
      </w:r>
      <w:r w:rsidRPr="00E93ADE">
        <w:rPr>
          <w:color w:val="000000"/>
          <w:szCs w:val="22"/>
          <w:lang w:eastAsia="lt-LT"/>
        </w:rPr>
        <w:t xml:space="preserve">. Valstybinių miškų vidinės miškotvarkos projektus miško valdytojų užsakymu tikslina ir teikia derinti Rengėjai vadovaudamiesi šių taisyklių 18-21 punktais. Tikslinant valstybinių miškų vidinės miškotvarkos projektą, </w:t>
      </w:r>
      <w:r w:rsidRPr="00E93ADE">
        <w:rPr>
          <w:color w:val="000000"/>
          <w:szCs w:val="22"/>
          <w:lang w:eastAsia="lt-LT"/>
        </w:rPr>
        <w:t>recenzentas nebūtinas, jei nėra tikslinamas miško naudojimas. Valstybinių miškų vidinės miškotvarkos projektų patikslinimai tvirtinami ir skelbiami šių taisyklių 22 punkte nustatyta tvarka. Valstybinių miškų vidinės miškotvarkos projektų tikslinimas regist</w:t>
      </w:r>
      <w:r w:rsidRPr="00E93ADE">
        <w:rPr>
          <w:color w:val="000000"/>
          <w:szCs w:val="22"/>
          <w:lang w:eastAsia="lt-LT"/>
        </w:rPr>
        <w:t>ruojamas 23 punkto nustatyta tvarka, prie registravimo numerio prirašant tikslinimą liudijančius indeksus.“</w:t>
      </w:r>
    </w:p>
    <w:p w14:paraId="5695CBCB" w14:textId="77777777" w:rsidR="00E93ADE" w:rsidRPr="00E93ADE" w:rsidRDefault="00E93ADE" w:rsidP="00E93ADE">
      <w:pPr>
        <w:widowControl w:val="0"/>
        <w:tabs>
          <w:tab w:val="right" w:pos="9498"/>
        </w:tabs>
        <w:suppressAutoHyphens/>
        <w:textAlignment w:val="center"/>
        <w:rPr>
          <w:szCs w:val="24"/>
        </w:rPr>
      </w:pPr>
    </w:p>
    <w:p w14:paraId="6F01CFBD" w14:textId="77777777" w:rsidR="00E93ADE" w:rsidRPr="00E93ADE" w:rsidRDefault="00E93ADE" w:rsidP="00E93ADE">
      <w:pPr>
        <w:widowControl w:val="0"/>
        <w:tabs>
          <w:tab w:val="right" w:pos="9498"/>
        </w:tabs>
        <w:suppressAutoHyphens/>
        <w:textAlignment w:val="center"/>
        <w:rPr>
          <w:szCs w:val="24"/>
        </w:rPr>
      </w:pPr>
      <w:bookmarkStart w:id="0" w:name="_GoBack"/>
      <w:bookmarkEnd w:id="0"/>
    </w:p>
    <w:p w14:paraId="338B6CC3" w14:textId="77777777" w:rsidR="00E93ADE" w:rsidRPr="00E93ADE" w:rsidRDefault="00E93ADE" w:rsidP="00E93ADE">
      <w:pPr>
        <w:widowControl w:val="0"/>
        <w:tabs>
          <w:tab w:val="right" w:pos="9498"/>
        </w:tabs>
        <w:suppressAutoHyphens/>
        <w:textAlignment w:val="center"/>
        <w:rPr>
          <w:szCs w:val="24"/>
        </w:rPr>
      </w:pPr>
    </w:p>
    <w:p w14:paraId="3DD5715C" w14:textId="4BB80E1A" w:rsidR="00635AEC" w:rsidRPr="00E93ADE" w:rsidRDefault="00E93ADE" w:rsidP="00E93ADE">
      <w:pPr>
        <w:widowControl w:val="0"/>
        <w:tabs>
          <w:tab w:val="right" w:pos="9498"/>
        </w:tabs>
        <w:suppressAutoHyphens/>
        <w:textAlignment w:val="center"/>
        <w:rPr>
          <w:caps/>
          <w:color w:val="000000"/>
          <w:szCs w:val="24"/>
          <w:lang w:eastAsia="lt-LT"/>
        </w:rPr>
      </w:pPr>
      <w:r w:rsidRPr="00E93ADE">
        <w:rPr>
          <w:caps/>
          <w:color w:val="000000"/>
          <w:szCs w:val="24"/>
          <w:lang w:eastAsia="lt-LT"/>
        </w:rPr>
        <w:t>Aplinkos ministras</w:t>
      </w:r>
      <w:r w:rsidRPr="00E93ADE">
        <w:rPr>
          <w:caps/>
          <w:color w:val="000000"/>
          <w:szCs w:val="24"/>
          <w:lang w:eastAsia="lt-LT"/>
        </w:rPr>
        <w:tab/>
        <w:t>Valentinas Mazuronis</w:t>
      </w:r>
    </w:p>
    <w:p w14:paraId="3DD5715F" w14:textId="77777777" w:rsidR="00635AEC" w:rsidRPr="00E93ADE" w:rsidRDefault="00E93ADE" w:rsidP="00E93ADE">
      <w:pPr>
        <w:ind w:firstLine="567"/>
        <w:rPr>
          <w:sz w:val="28"/>
        </w:rPr>
      </w:pPr>
    </w:p>
    <w:sectPr w:rsidR="00635AEC" w:rsidRPr="00E93ADE" w:rsidSect="00E93ADE">
      <w:pgSz w:w="11906" w:h="16838"/>
      <w:pgMar w:top="1134" w:right="70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3"/>
    <w:rsid w:val="00635AEC"/>
    <w:rsid w:val="00C724B3"/>
    <w:rsid w:val="00E93A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6936</Words>
  <Characters>3955</Characters>
  <Application>Microsoft Office Word</Application>
  <DocSecurity>0</DocSecurity>
  <Lines>32</Lines>
  <Paragraphs>21</Paragraphs>
  <ScaleCrop>false</ScaleCrop>
  <Company/>
  <LinksUpToDate>false</LinksUpToDate>
  <CharactersWithSpaces>10870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2014-01-01T02:38:00Z</dcterms:created>
  <dc:creator>LAUKIONYTĖ Irena</dc:creator>
  <lastModifiedBy>JUOSPONIENĖ Karolina</lastModifiedBy>
  <dcterms:modified xsi:type="dcterms:W3CDTF">2015-10-13T13:51:00Z</dcterms:modified>
  <revision>3</revision>
</coreProperties>
</file>