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92" w:rsidRDefault="0098383F">
      <w:pPr>
        <w:jc w:val="center"/>
        <w:rPr>
          <w:szCs w:val="24"/>
        </w:rPr>
      </w:pPr>
      <w:r>
        <w:rPr>
          <w:noProof/>
          <w:szCs w:val="24"/>
          <w:lang w:eastAsia="lt-LT"/>
        </w:rPr>
        <w:drawing>
          <wp:inline distT="0" distB="0" distL="0" distR="0" wp14:anchorId="54EC1CBD" wp14:editId="01176BFC">
            <wp:extent cx="556895" cy="5568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p w:rsidR="00962D92" w:rsidRDefault="00962D92">
      <w:pPr>
        <w:jc w:val="center"/>
        <w:rPr>
          <w:szCs w:val="24"/>
        </w:rPr>
      </w:pPr>
    </w:p>
    <w:p w:rsidR="00962D92" w:rsidRDefault="0098383F">
      <w:pPr>
        <w:jc w:val="center"/>
        <w:rPr>
          <w:b/>
          <w:szCs w:val="24"/>
        </w:rPr>
      </w:pPr>
      <w:r>
        <w:rPr>
          <w:b/>
          <w:szCs w:val="24"/>
        </w:rPr>
        <w:t>LIETUVOS RESPUBLIKOS SUSISIEKIMO MINISTRAS</w:t>
      </w:r>
    </w:p>
    <w:p w:rsidR="00962D92" w:rsidRDefault="00962D92">
      <w:pPr>
        <w:jc w:val="center"/>
        <w:rPr>
          <w:szCs w:val="24"/>
        </w:rPr>
      </w:pPr>
    </w:p>
    <w:p w:rsidR="00962D92" w:rsidRDefault="0098383F">
      <w:pPr>
        <w:jc w:val="center"/>
        <w:rPr>
          <w:b/>
          <w:caps/>
          <w:szCs w:val="24"/>
        </w:rPr>
      </w:pPr>
      <w:r>
        <w:rPr>
          <w:b/>
          <w:szCs w:val="24"/>
        </w:rPr>
        <w:t>ĮSAKYMAS</w:t>
      </w:r>
    </w:p>
    <w:p w:rsidR="00962D92" w:rsidRDefault="0098383F">
      <w:pPr>
        <w:jc w:val="center"/>
        <w:rPr>
          <w:b/>
          <w:caps/>
          <w:szCs w:val="24"/>
        </w:rPr>
      </w:pPr>
      <w:r>
        <w:rPr>
          <w:b/>
          <w:caps/>
          <w:szCs w:val="24"/>
        </w:rPr>
        <w:t xml:space="preserve">dėl </w:t>
      </w:r>
      <w:r>
        <w:rPr>
          <w:rFonts w:eastAsia="SimSun"/>
          <w:b/>
          <w:bCs/>
          <w:szCs w:val="24"/>
          <w:lang w:eastAsia="lt-LT" w:bidi="hi-IN"/>
        </w:rPr>
        <w:t xml:space="preserve">INFORMACIJOS PAGAL LIETUVOS RESPUBLIKOS PRANEŠĖJŲ APSAUGOS ĮSTATYMĄ TEIKIMO TVARKOS APRAŠO </w:t>
      </w:r>
      <w:r>
        <w:rPr>
          <w:b/>
          <w:szCs w:val="24"/>
        </w:rPr>
        <w:t>PATVIRTINIMO</w:t>
      </w:r>
    </w:p>
    <w:p w:rsidR="00962D92" w:rsidRDefault="00962D92">
      <w:pPr>
        <w:jc w:val="center"/>
        <w:rPr>
          <w:b/>
          <w:caps/>
          <w:szCs w:val="24"/>
        </w:rPr>
      </w:pPr>
    </w:p>
    <w:p w:rsidR="00962D92" w:rsidRDefault="0098383F">
      <w:pPr>
        <w:jc w:val="center"/>
        <w:rPr>
          <w:szCs w:val="24"/>
        </w:rPr>
      </w:pPr>
      <w:bookmarkStart w:id="0" w:name="_GoBack"/>
      <w:bookmarkEnd w:id="0"/>
      <w:r>
        <w:rPr>
          <w:szCs w:val="24"/>
          <w:lang w:val="en-US"/>
        </w:rPr>
        <w:t xml:space="preserve">2021 m. </w:t>
      </w:r>
      <w:r>
        <w:rPr>
          <w:szCs w:val="24"/>
        </w:rPr>
        <w:t xml:space="preserve">birželis </w:t>
      </w:r>
      <w:r>
        <w:rPr>
          <w:szCs w:val="24"/>
          <w:lang w:val="en-US"/>
        </w:rPr>
        <w:t xml:space="preserve">15 d. </w:t>
      </w:r>
      <w:r>
        <w:rPr>
          <w:szCs w:val="24"/>
        </w:rPr>
        <w:t>Nr. 3-323</w:t>
      </w:r>
    </w:p>
    <w:p w:rsidR="00962D92" w:rsidRDefault="0098383F">
      <w:pPr>
        <w:jc w:val="center"/>
        <w:rPr>
          <w:szCs w:val="24"/>
        </w:rPr>
      </w:pPr>
      <w:r>
        <w:rPr>
          <w:szCs w:val="24"/>
        </w:rPr>
        <w:t>Vilnius</w:t>
      </w:r>
    </w:p>
    <w:p w:rsidR="00962D92" w:rsidRDefault="00962D92">
      <w:pPr>
        <w:jc w:val="center"/>
        <w:rPr>
          <w:szCs w:val="24"/>
        </w:rPr>
      </w:pPr>
    </w:p>
    <w:p w:rsidR="00962D92" w:rsidRDefault="00962D92">
      <w:pPr>
        <w:jc w:val="center"/>
        <w:rPr>
          <w:szCs w:val="24"/>
        </w:rPr>
      </w:pPr>
    </w:p>
    <w:p w:rsidR="00962D92" w:rsidRDefault="0098383F">
      <w:pPr>
        <w:ind w:firstLine="709"/>
        <w:jc w:val="both"/>
        <w:rPr>
          <w:szCs w:val="24"/>
        </w:rPr>
      </w:pPr>
      <w:r>
        <w:rPr>
          <w:szCs w:val="24"/>
        </w:rPr>
        <w:t>Vadovaudamasis Lietuvos Respublikos Vyriausybės įstatymo 26 straipsnio 3 dalies 2 ir 5 punktais, Lietuvos Respublikos pranešėjų apsaugos įstatymo 16 straipsniu, Vidinių informacijos apie pažeidimus teikimo kanalų įdiegimo ir jų funkcionavimo užtikrinimo tv</w:t>
      </w:r>
      <w:r>
        <w:rPr>
          <w:szCs w:val="24"/>
        </w:rPr>
        <w:t xml:space="preserve">arkos aprašo, patvirtinto Lietuvos Respublikos Vyriausybės 2018 m. lapkričio 14 d. nutarimu Nr. 1133 „Dėl Lietuvos Respublikos pranešėjų apsaugos įstatymo įgyvendinimo“, 3 ir 4 punktais, </w:t>
      </w:r>
      <w:r>
        <w:rPr>
          <w:bCs/>
          <w:color w:val="000000"/>
          <w:szCs w:val="24"/>
        </w:rPr>
        <w:t>Lietuvos Respublikos susisiekimo ministerijos ir jos reguliavimo srit</w:t>
      </w:r>
      <w:r>
        <w:rPr>
          <w:bCs/>
          <w:color w:val="000000"/>
          <w:szCs w:val="24"/>
        </w:rPr>
        <w:t xml:space="preserve">ies įmonių, įstaigų ir bendrovių atsparumo korupcijai politikos, patvirtintos Lietuvos Respublikos susisiekimo ministro 2020 m. rugsėjo </w:t>
      </w:r>
      <w:r>
        <w:rPr>
          <w:bCs/>
          <w:color w:val="000000"/>
          <w:szCs w:val="24"/>
          <w:lang w:val="en-US"/>
        </w:rPr>
        <w:t>30 d.</w:t>
      </w:r>
      <w:r>
        <w:rPr>
          <w:bCs/>
          <w:color w:val="000000"/>
          <w:szCs w:val="24"/>
        </w:rPr>
        <w:t xml:space="preserve"> įsakymu Nr. 3-585 „Dėl Lietuvos Respublikos susisiekimo ministerijos ir jos reguliavimo srities įmonių, įstaigų ir</w:t>
      </w:r>
      <w:r>
        <w:rPr>
          <w:bCs/>
          <w:color w:val="000000"/>
          <w:szCs w:val="24"/>
        </w:rPr>
        <w:t xml:space="preserve"> bendrovių svarbiausių atsparumo korupcijai dokumentų patvirtinimo“ 35 punktu</w:t>
      </w:r>
      <w:r>
        <w:rPr>
          <w:szCs w:val="24"/>
        </w:rPr>
        <w:t>:</w:t>
      </w:r>
    </w:p>
    <w:p w:rsidR="00962D92" w:rsidRDefault="0098383F">
      <w:pPr>
        <w:tabs>
          <w:tab w:val="left" w:pos="993"/>
        </w:tabs>
        <w:ind w:firstLine="709"/>
        <w:jc w:val="both"/>
        <w:rPr>
          <w:szCs w:val="24"/>
        </w:rPr>
      </w:pPr>
      <w:r>
        <w:rPr>
          <w:szCs w:val="24"/>
        </w:rPr>
        <w:t>1</w:t>
      </w:r>
      <w:r>
        <w:rPr>
          <w:szCs w:val="24"/>
        </w:rPr>
        <w:t xml:space="preserve">. T v i r t i n u  </w:t>
      </w:r>
      <w:r>
        <w:rPr>
          <w:rFonts w:eastAsia="SimSun"/>
          <w:szCs w:val="24"/>
          <w:lang w:eastAsia="zh-CN" w:bidi="hi-IN"/>
        </w:rPr>
        <w:t xml:space="preserve">Informacijos pagal Lietuvos Respublikos pranešėjų apsaugos įstatymą teikimo </w:t>
      </w:r>
      <w:r>
        <w:rPr>
          <w:rFonts w:eastAsia="SimSun"/>
          <w:szCs w:val="24"/>
          <w:lang w:eastAsia="lt-LT" w:bidi="hi-IN"/>
        </w:rPr>
        <w:t xml:space="preserve">tvarkos aprašą </w:t>
      </w:r>
      <w:r>
        <w:rPr>
          <w:szCs w:val="24"/>
        </w:rPr>
        <w:t>(pridedama).</w:t>
      </w:r>
    </w:p>
    <w:p w:rsidR="00962D92" w:rsidRPr="0098383F" w:rsidRDefault="0098383F" w:rsidP="0098383F">
      <w:pPr>
        <w:widowControl w:val="0"/>
        <w:tabs>
          <w:tab w:val="left" w:pos="993"/>
          <w:tab w:val="left" w:pos="1276"/>
        </w:tabs>
        <w:suppressAutoHyphens/>
        <w:ind w:firstLine="709"/>
        <w:jc w:val="both"/>
        <w:rPr>
          <w:rFonts w:eastAsia="SimSun"/>
          <w:szCs w:val="24"/>
          <w:lang w:eastAsia="lt-LT" w:bidi="hi-IN"/>
        </w:rPr>
      </w:pPr>
      <w:r>
        <w:rPr>
          <w:rFonts w:eastAsia="SimSun"/>
          <w:szCs w:val="24"/>
          <w:lang w:eastAsia="lt-LT" w:bidi="hi-IN"/>
        </w:rPr>
        <w:t>2</w:t>
      </w:r>
      <w:r>
        <w:rPr>
          <w:rFonts w:eastAsia="SimSun"/>
          <w:szCs w:val="24"/>
          <w:lang w:eastAsia="lt-LT" w:bidi="hi-IN"/>
        </w:rPr>
        <w:t>. P a v e d u  įsakymo vykdymo kontrolę susi</w:t>
      </w:r>
      <w:r>
        <w:rPr>
          <w:rFonts w:eastAsia="SimSun"/>
          <w:szCs w:val="24"/>
          <w:lang w:eastAsia="lt-LT" w:bidi="hi-IN"/>
        </w:rPr>
        <w:t>siekimo ministro paskirtam kompetentingam subjektui.</w:t>
      </w:r>
    </w:p>
    <w:p w:rsidR="0098383F" w:rsidRDefault="0098383F">
      <w:pPr>
        <w:tabs>
          <w:tab w:val="left" w:pos="7938"/>
        </w:tabs>
        <w:jc w:val="both"/>
      </w:pPr>
    </w:p>
    <w:p w:rsidR="0098383F" w:rsidRDefault="0098383F">
      <w:pPr>
        <w:tabs>
          <w:tab w:val="left" w:pos="7938"/>
        </w:tabs>
        <w:jc w:val="both"/>
      </w:pPr>
    </w:p>
    <w:p w:rsidR="0098383F" w:rsidRDefault="0098383F">
      <w:pPr>
        <w:tabs>
          <w:tab w:val="left" w:pos="7938"/>
        </w:tabs>
        <w:jc w:val="both"/>
      </w:pPr>
    </w:p>
    <w:p w:rsidR="00962D92" w:rsidRDefault="0098383F" w:rsidP="0098383F">
      <w:pPr>
        <w:tabs>
          <w:tab w:val="left" w:pos="7938"/>
        </w:tabs>
        <w:jc w:val="both"/>
        <w:rPr>
          <w:szCs w:val="24"/>
        </w:rPr>
      </w:pPr>
      <w:r>
        <w:rPr>
          <w:szCs w:val="24"/>
        </w:rPr>
        <w:t>Susisiekimo ministras</w:t>
      </w:r>
      <w:r>
        <w:rPr>
          <w:szCs w:val="24"/>
        </w:rPr>
        <w:tab/>
        <w:t>Marius Skuodis</w:t>
      </w:r>
    </w:p>
    <w:p w:rsidR="0098383F" w:rsidRDefault="0098383F">
      <w:pPr>
        <w:ind w:left="5245"/>
        <w:sectPr w:rsidR="0098383F" w:rsidSect="0098383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rsidR="00962D92" w:rsidRDefault="0098383F">
      <w:pPr>
        <w:ind w:left="5245"/>
        <w:rPr>
          <w:szCs w:val="24"/>
        </w:rPr>
      </w:pPr>
      <w:r>
        <w:rPr>
          <w:szCs w:val="24"/>
        </w:rPr>
        <w:lastRenderedPageBreak/>
        <w:t>PATVIRTINTA</w:t>
      </w:r>
    </w:p>
    <w:p w:rsidR="00962D92" w:rsidRDefault="0098383F">
      <w:pPr>
        <w:ind w:left="5245"/>
        <w:rPr>
          <w:szCs w:val="24"/>
        </w:rPr>
      </w:pPr>
      <w:r>
        <w:rPr>
          <w:szCs w:val="24"/>
        </w:rPr>
        <w:t xml:space="preserve">Lietuvos Respublikos susisiekimo ministro </w:t>
      </w:r>
    </w:p>
    <w:p w:rsidR="00962D92" w:rsidRDefault="0098383F">
      <w:pPr>
        <w:ind w:left="5245"/>
        <w:rPr>
          <w:szCs w:val="24"/>
        </w:rPr>
      </w:pPr>
      <w:r>
        <w:rPr>
          <w:szCs w:val="24"/>
        </w:rPr>
        <w:t xml:space="preserve">2021 m. birželis </w:t>
      </w:r>
      <w:r>
        <w:rPr>
          <w:szCs w:val="24"/>
          <w:lang w:val="en-US"/>
        </w:rPr>
        <w:t xml:space="preserve">15 </w:t>
      </w:r>
      <w:r>
        <w:rPr>
          <w:szCs w:val="24"/>
        </w:rPr>
        <w:t>d. įsakymu Nr. 3-323</w:t>
      </w:r>
    </w:p>
    <w:p w:rsidR="00962D92" w:rsidRDefault="00962D92">
      <w:pPr>
        <w:tabs>
          <w:tab w:val="left" w:pos="1304"/>
          <w:tab w:val="left" w:pos="1457"/>
          <w:tab w:val="left" w:pos="1604"/>
          <w:tab w:val="left" w:pos="1757"/>
        </w:tabs>
        <w:suppressAutoHyphens/>
        <w:ind w:left="4678"/>
        <w:rPr>
          <w:szCs w:val="24"/>
          <w:lang w:eastAsia="zh-CN"/>
        </w:rPr>
      </w:pPr>
    </w:p>
    <w:p w:rsidR="00962D92" w:rsidRDefault="0098383F">
      <w:pPr>
        <w:widowControl w:val="0"/>
        <w:tabs>
          <w:tab w:val="left" w:pos="-142"/>
          <w:tab w:val="left" w:pos="0"/>
          <w:tab w:val="left" w:pos="142"/>
          <w:tab w:val="left" w:pos="1134"/>
        </w:tabs>
        <w:suppressAutoHyphens/>
        <w:ind w:left="567" w:right="566"/>
        <w:jc w:val="center"/>
        <w:rPr>
          <w:szCs w:val="24"/>
        </w:rPr>
      </w:pPr>
      <w:r>
        <w:rPr>
          <w:rFonts w:eastAsia="SimSun"/>
          <w:b/>
          <w:bCs/>
          <w:szCs w:val="24"/>
          <w:lang w:eastAsia="lt-LT" w:bidi="hi-IN"/>
        </w:rPr>
        <w:t>INFORMACIJOS PAGAL LIETUVOS RESPUBLIKOS PRANEŠĖJŲ APSAUGOS</w:t>
      </w:r>
      <w:r>
        <w:rPr>
          <w:rFonts w:eastAsia="SimSun"/>
          <w:b/>
          <w:bCs/>
          <w:szCs w:val="24"/>
          <w:lang w:eastAsia="lt-LT" w:bidi="hi-IN"/>
        </w:rPr>
        <w:t xml:space="preserve"> ĮSTATYMĄ TEIKIMO TVARKOS APRAŠAS</w:t>
      </w:r>
    </w:p>
    <w:p w:rsidR="00962D92" w:rsidRDefault="00962D92">
      <w:pPr>
        <w:suppressAutoHyphens/>
        <w:jc w:val="center"/>
        <w:rPr>
          <w:caps/>
          <w:szCs w:val="24"/>
        </w:rPr>
      </w:pPr>
    </w:p>
    <w:p w:rsidR="00962D92" w:rsidRDefault="0098383F">
      <w:pPr>
        <w:suppressAutoHyphens/>
        <w:jc w:val="center"/>
        <w:rPr>
          <w:szCs w:val="24"/>
        </w:rPr>
      </w:pPr>
      <w:r>
        <w:rPr>
          <w:b/>
          <w:bCs/>
          <w:caps/>
          <w:szCs w:val="24"/>
          <w:lang w:eastAsia="zh-CN"/>
        </w:rPr>
        <w:t>I</w:t>
      </w:r>
      <w:r>
        <w:rPr>
          <w:b/>
          <w:bCs/>
          <w:caps/>
          <w:szCs w:val="24"/>
          <w:lang w:eastAsia="zh-CN"/>
        </w:rPr>
        <w:t xml:space="preserve"> Skyrius</w:t>
      </w:r>
    </w:p>
    <w:p w:rsidR="00962D92" w:rsidRDefault="0098383F">
      <w:pPr>
        <w:suppressAutoHyphens/>
        <w:jc w:val="center"/>
        <w:rPr>
          <w:szCs w:val="24"/>
        </w:rPr>
      </w:pPr>
      <w:r>
        <w:rPr>
          <w:b/>
          <w:bCs/>
          <w:caps/>
          <w:szCs w:val="24"/>
          <w:lang w:eastAsia="zh-CN"/>
        </w:rPr>
        <w:t>BENDROSIOS NUOSTATOS</w:t>
      </w:r>
    </w:p>
    <w:p w:rsidR="00962D92" w:rsidRDefault="00962D92">
      <w:pPr>
        <w:suppressAutoHyphens/>
        <w:rPr>
          <w:szCs w:val="24"/>
          <w:lang w:val="en-US"/>
        </w:rPr>
      </w:pPr>
    </w:p>
    <w:p w:rsidR="00962D92" w:rsidRDefault="0098383F">
      <w:pPr>
        <w:widowControl w:val="0"/>
        <w:tabs>
          <w:tab w:val="left" w:pos="0"/>
          <w:tab w:val="left" w:pos="851"/>
          <w:tab w:val="left" w:pos="1418"/>
        </w:tabs>
        <w:suppressAutoHyphens/>
        <w:ind w:firstLine="709"/>
        <w:jc w:val="both"/>
        <w:rPr>
          <w:szCs w:val="24"/>
        </w:rPr>
      </w:pPr>
      <w:r>
        <w:rPr>
          <w:rFonts w:eastAsia="Calibri"/>
          <w:szCs w:val="24"/>
        </w:rPr>
        <w:t>1</w:t>
      </w:r>
      <w:r>
        <w:rPr>
          <w:rFonts w:eastAsia="Calibri"/>
          <w:szCs w:val="24"/>
        </w:rPr>
        <w:t>.</w:t>
      </w:r>
      <w:r>
        <w:rPr>
          <w:rFonts w:eastAsia="Calibri"/>
          <w:szCs w:val="24"/>
        </w:rPr>
        <w:tab/>
      </w:r>
      <w:r>
        <w:rPr>
          <w:rFonts w:eastAsia="SimSun"/>
          <w:szCs w:val="24"/>
          <w:lang w:eastAsia="zh-CN" w:bidi="hi-IN"/>
        </w:rPr>
        <w:t xml:space="preserve">Informacijos pagal Lietuvos Respublikos pranešėjų apsaugos įstatymą teikimo tvarkos </w:t>
      </w:r>
      <w:r>
        <w:rPr>
          <w:rFonts w:eastAsia="SimSun"/>
          <w:szCs w:val="24"/>
          <w:lang w:eastAsia="lt-LT" w:bidi="hi-IN"/>
        </w:rPr>
        <w:t xml:space="preserve">aprašas (toliau – Tvarkos aprašas) nustato informacijos apie </w:t>
      </w:r>
      <w:r>
        <w:rPr>
          <w:rFonts w:eastAsia="SimSun"/>
          <w:szCs w:val="24"/>
          <w:lang w:eastAsia="zh-CN" w:bidi="hi-IN"/>
        </w:rPr>
        <w:t xml:space="preserve">Lietuvos Respublikos </w:t>
      </w:r>
      <w:r>
        <w:rPr>
          <w:rFonts w:eastAsia="SimSun"/>
          <w:szCs w:val="24"/>
          <w:lang w:eastAsia="lt-LT" w:bidi="hi-IN"/>
        </w:rPr>
        <w:t xml:space="preserve">susisiekimo </w:t>
      </w:r>
      <w:r>
        <w:rPr>
          <w:rFonts w:eastAsia="SimSun"/>
          <w:szCs w:val="24"/>
          <w:lang w:eastAsia="lt-LT" w:bidi="hi-IN"/>
        </w:rPr>
        <w:t>ministerijoje (toliau – ministerija) galimai rengiamus, daromus ar padarytus pažeidimus teikimo, šios informacijos apie pažeidimus priėmimo ministerijoje veikiančiu vidiniu informacijos apie pažeidimus teikimo kanalu (toliau – vidinis kanalas) vertinimo ir</w:t>
      </w:r>
      <w:r>
        <w:rPr>
          <w:rFonts w:eastAsia="SimSun"/>
          <w:szCs w:val="24"/>
          <w:lang w:eastAsia="lt-LT" w:bidi="hi-IN"/>
        </w:rPr>
        <w:t xml:space="preserve"> sprendimų priėmimo tvarką bei taikomas asmenų, kurie pateikia informaciją apie pažeidimus, apsaugos priemones.</w:t>
      </w:r>
    </w:p>
    <w:p w:rsidR="00962D92" w:rsidRDefault="0098383F">
      <w:pPr>
        <w:widowControl w:val="0"/>
        <w:tabs>
          <w:tab w:val="left" w:pos="851"/>
        </w:tabs>
        <w:suppressAutoHyphens/>
        <w:ind w:firstLine="709"/>
        <w:jc w:val="both"/>
        <w:rPr>
          <w:rFonts w:eastAsia="SimSun"/>
          <w:szCs w:val="24"/>
          <w:lang w:eastAsia="lt-LT" w:bidi="hi-IN"/>
        </w:rPr>
      </w:pPr>
      <w:r>
        <w:rPr>
          <w:rFonts w:eastAsia="Calibri"/>
          <w:szCs w:val="24"/>
          <w:lang w:eastAsia="lt-LT" w:bidi="hi-IN"/>
        </w:rPr>
        <w:t>2</w:t>
      </w:r>
      <w:r>
        <w:rPr>
          <w:rFonts w:eastAsia="Calibri"/>
          <w:szCs w:val="24"/>
          <w:lang w:eastAsia="lt-LT" w:bidi="hi-IN"/>
        </w:rPr>
        <w:t>.</w:t>
      </w:r>
      <w:r>
        <w:rPr>
          <w:rFonts w:eastAsia="Calibri"/>
          <w:szCs w:val="24"/>
          <w:lang w:eastAsia="lt-LT" w:bidi="hi-IN"/>
        </w:rPr>
        <w:tab/>
      </w:r>
      <w:r>
        <w:rPr>
          <w:rFonts w:eastAsia="SimSun"/>
          <w:szCs w:val="24"/>
          <w:lang w:eastAsia="lt-LT" w:bidi="hi-IN"/>
        </w:rPr>
        <w:t>Tvarkos apraše vartojamos sąvokos:</w:t>
      </w:r>
    </w:p>
    <w:p w:rsidR="00962D92" w:rsidRDefault="0098383F">
      <w:pPr>
        <w:widowControl w:val="0"/>
        <w:tabs>
          <w:tab w:val="left" w:pos="851"/>
        </w:tabs>
        <w:suppressAutoHyphens/>
        <w:ind w:firstLine="709"/>
        <w:jc w:val="both"/>
        <w:rPr>
          <w:rFonts w:eastAsia="SimSun"/>
          <w:szCs w:val="24"/>
          <w:lang w:eastAsia="lt-LT" w:bidi="hi-IN"/>
        </w:rPr>
      </w:pPr>
      <w:r>
        <w:rPr>
          <w:rFonts w:eastAsia="SimSun"/>
          <w:szCs w:val="24"/>
          <w:lang w:eastAsia="lt-LT" w:bidi="hi-IN"/>
        </w:rPr>
        <w:t>2.1</w:t>
      </w:r>
      <w:r>
        <w:rPr>
          <w:rFonts w:eastAsia="SimSun"/>
          <w:szCs w:val="24"/>
          <w:lang w:eastAsia="lt-LT" w:bidi="hi-IN"/>
        </w:rPr>
        <w:t>.</w:t>
      </w:r>
      <w:r>
        <w:rPr>
          <w:rFonts w:eastAsia="SimSun"/>
          <w:szCs w:val="24"/>
          <w:lang w:eastAsia="lt-LT" w:bidi="hi-IN"/>
        </w:rPr>
        <w:tab/>
      </w:r>
      <w:r>
        <w:rPr>
          <w:b/>
          <w:bCs/>
        </w:rPr>
        <w:t>Asmuo, kuris pateikia informaciją apie pažeidimą</w:t>
      </w:r>
      <w:r>
        <w:t xml:space="preserve"> – fizinis asmuo, kuris pateikia informaciją ap</w:t>
      </w:r>
      <w:r>
        <w:t xml:space="preserve">ie pažeidimą ministerijoje, </w:t>
      </w:r>
      <w:r>
        <w:rPr>
          <w:rFonts w:eastAsia="SimSun"/>
          <w:szCs w:val="24"/>
          <w:lang w:eastAsia="lt-LT" w:bidi="hi-IN"/>
        </w:rPr>
        <w:t xml:space="preserve">su kuria jį sieja ar siejo tarnybos ar darbo santykiai arba sutartiniai santykiai (konsultavimo, rangos, stažuotės, praktikos, </w:t>
      </w:r>
      <w:proofErr w:type="spellStart"/>
      <w:r>
        <w:rPr>
          <w:rFonts w:eastAsia="SimSun"/>
          <w:szCs w:val="24"/>
          <w:lang w:eastAsia="lt-LT" w:bidi="hi-IN"/>
        </w:rPr>
        <w:t>savanorystės</w:t>
      </w:r>
      <w:proofErr w:type="spellEnd"/>
      <w:r>
        <w:rPr>
          <w:rFonts w:eastAsia="SimSun"/>
          <w:szCs w:val="24"/>
          <w:lang w:eastAsia="lt-LT" w:bidi="hi-IN"/>
        </w:rPr>
        <w:t xml:space="preserve"> ir pan.).</w:t>
      </w:r>
    </w:p>
    <w:p w:rsidR="00962D92" w:rsidRDefault="0098383F">
      <w:pPr>
        <w:widowControl w:val="0"/>
        <w:tabs>
          <w:tab w:val="left" w:pos="851"/>
        </w:tabs>
        <w:suppressAutoHyphens/>
        <w:ind w:firstLine="709"/>
        <w:jc w:val="both"/>
        <w:rPr>
          <w:rFonts w:eastAsia="SimSun"/>
          <w:szCs w:val="24"/>
          <w:lang w:eastAsia="zh-CN" w:bidi="hi-IN"/>
        </w:rPr>
      </w:pPr>
      <w:r>
        <w:rPr>
          <w:rFonts w:eastAsia="SimSun"/>
          <w:szCs w:val="24"/>
          <w:lang w:eastAsia="zh-CN" w:bidi="hi-IN"/>
        </w:rPr>
        <w:t>2.2</w:t>
      </w:r>
      <w:r>
        <w:rPr>
          <w:rFonts w:eastAsia="SimSun"/>
          <w:szCs w:val="24"/>
          <w:lang w:eastAsia="zh-CN" w:bidi="hi-IN"/>
        </w:rPr>
        <w:t>.</w:t>
      </w:r>
      <w:r>
        <w:rPr>
          <w:rFonts w:eastAsia="SimSun"/>
          <w:szCs w:val="24"/>
          <w:lang w:eastAsia="zh-CN" w:bidi="hi-IN"/>
        </w:rPr>
        <w:tab/>
      </w:r>
      <w:r>
        <w:rPr>
          <w:rFonts w:eastAsia="Calibri"/>
          <w:b/>
          <w:szCs w:val="24"/>
        </w:rPr>
        <w:t>Kompetentingas subjektas</w:t>
      </w:r>
      <w:r>
        <w:rPr>
          <w:rFonts w:eastAsia="Calibri"/>
          <w:szCs w:val="24"/>
        </w:rPr>
        <w:t xml:space="preserve"> – ministerijoje paskirti darbuotojai ar pada</w:t>
      </w:r>
      <w:r>
        <w:rPr>
          <w:rFonts w:eastAsia="Calibri"/>
          <w:szCs w:val="24"/>
        </w:rPr>
        <w:t>linys, kuris administruoja vidinį kanalą, nagrinėja juo gautą informaciją apie pažeidimus, užtikrina asmens, pateikusio informaciją apie pažeidimus, konfidencialumą,</w:t>
      </w:r>
      <w:r>
        <w:rPr>
          <w:rFonts w:eastAsia="SimSun"/>
          <w:szCs w:val="24"/>
          <w:lang w:eastAsia="zh-CN" w:bidi="hi-IN"/>
        </w:rPr>
        <w:t xml:space="preserve"> išskyrus įstatymuose nustatytus atvejus</w:t>
      </w:r>
      <w:r>
        <w:rPr>
          <w:rFonts w:eastAsia="Calibri"/>
          <w:szCs w:val="24"/>
        </w:rPr>
        <w:t>.</w:t>
      </w:r>
    </w:p>
    <w:p w:rsidR="00962D92" w:rsidRDefault="0098383F">
      <w:pPr>
        <w:widowControl w:val="0"/>
        <w:tabs>
          <w:tab w:val="left" w:pos="851"/>
        </w:tabs>
        <w:suppressAutoHyphens/>
        <w:ind w:firstLine="709"/>
        <w:jc w:val="both"/>
        <w:rPr>
          <w:rFonts w:eastAsia="SimSun"/>
          <w:szCs w:val="24"/>
          <w:lang w:eastAsia="lt-LT" w:bidi="hi-IN"/>
        </w:rPr>
      </w:pPr>
      <w:r>
        <w:rPr>
          <w:rFonts w:eastAsia="SimSun"/>
          <w:szCs w:val="24"/>
          <w:lang w:eastAsia="lt-LT" w:bidi="hi-IN"/>
        </w:rPr>
        <w:t>2.3</w:t>
      </w:r>
      <w:r>
        <w:rPr>
          <w:rFonts w:eastAsia="SimSun"/>
          <w:szCs w:val="24"/>
          <w:lang w:eastAsia="lt-LT" w:bidi="hi-IN"/>
        </w:rPr>
        <w:t>.</w:t>
      </w:r>
      <w:r>
        <w:rPr>
          <w:rFonts w:eastAsia="SimSun"/>
          <w:szCs w:val="24"/>
          <w:lang w:eastAsia="lt-LT" w:bidi="hi-IN"/>
        </w:rPr>
        <w:tab/>
      </w:r>
      <w:r>
        <w:rPr>
          <w:rFonts w:eastAsia="SimSun"/>
          <w:b/>
          <w:szCs w:val="24"/>
          <w:lang w:eastAsia="lt-LT" w:bidi="hi-IN"/>
        </w:rPr>
        <w:t>Pažeidimas</w:t>
      </w:r>
      <w:r>
        <w:rPr>
          <w:rFonts w:eastAsia="SimSun"/>
          <w:szCs w:val="24"/>
          <w:lang w:eastAsia="lt-LT" w:bidi="hi-IN"/>
        </w:rPr>
        <w:t xml:space="preserve"> – ministerijoje galbūt rengiama, daroma ar padaryta nusikalstama veika, administracinis nusižengimas, tarnybinis nusižengimas ar darbo pareigų pažeidimas, taip pat šiurkštus privalomų profesinės etikos normų pažeidimas ar kitas grėsmę viešajam interesui k</w:t>
      </w:r>
      <w:r>
        <w:rPr>
          <w:rFonts w:eastAsia="SimSun"/>
          <w:szCs w:val="24"/>
          <w:lang w:eastAsia="lt-LT" w:bidi="hi-IN"/>
        </w:rPr>
        <w:t>eliantis arba jį pažeidžiantis teisės pažeidimas, apie kuriuos asmuo, kuris pateikia informaciją apie pažeidimą, sužino iš savo turimų ar turėtų tarnybos, darbo santykių arba sutartinių santykių su šia įstaiga.</w:t>
      </w:r>
    </w:p>
    <w:p w:rsidR="00962D92" w:rsidRDefault="0098383F">
      <w:pPr>
        <w:widowControl w:val="0"/>
        <w:tabs>
          <w:tab w:val="left" w:pos="851"/>
        </w:tabs>
        <w:suppressAutoHyphens/>
        <w:ind w:firstLine="709"/>
        <w:jc w:val="both"/>
        <w:rPr>
          <w:rFonts w:eastAsia="SimSun"/>
          <w:szCs w:val="24"/>
          <w:lang w:eastAsia="zh-CN" w:bidi="hi-IN"/>
        </w:rPr>
      </w:pPr>
      <w:r>
        <w:rPr>
          <w:rFonts w:eastAsia="SimSun"/>
          <w:szCs w:val="24"/>
          <w:lang w:eastAsia="zh-CN" w:bidi="hi-IN"/>
        </w:rPr>
        <w:t>2.4</w:t>
      </w:r>
      <w:r>
        <w:rPr>
          <w:rFonts w:eastAsia="SimSun"/>
          <w:szCs w:val="24"/>
          <w:lang w:eastAsia="zh-CN" w:bidi="hi-IN"/>
        </w:rPr>
        <w:t>.</w:t>
      </w:r>
      <w:r>
        <w:rPr>
          <w:rFonts w:eastAsia="SimSun"/>
          <w:szCs w:val="24"/>
          <w:lang w:eastAsia="zh-CN" w:bidi="hi-IN"/>
        </w:rPr>
        <w:tab/>
      </w:r>
      <w:r>
        <w:rPr>
          <w:rFonts w:eastAsia="SimSun"/>
          <w:szCs w:val="24"/>
          <w:lang w:eastAsia="lt-LT" w:bidi="hi-IN"/>
        </w:rPr>
        <w:t>Kitos Tvarkos apraše vartojamos sąvo</w:t>
      </w:r>
      <w:r>
        <w:rPr>
          <w:rFonts w:eastAsia="SimSun"/>
          <w:szCs w:val="24"/>
          <w:lang w:eastAsia="lt-LT" w:bidi="hi-IN"/>
        </w:rPr>
        <w:t>kos</w:t>
      </w:r>
      <w:r>
        <w:rPr>
          <w:rFonts w:eastAsia="SimSun"/>
          <w:szCs w:val="24"/>
          <w:lang w:eastAsia="zh-CN" w:bidi="hi-IN"/>
        </w:rPr>
        <w:t xml:space="preserve"> suprantamos taip, kaip jos apibrėžtos Pranešėjų apsaugos įstatyme ir kituose teisės aktuose, reglamentuojančiuose </w:t>
      </w:r>
      <w:r>
        <w:rPr>
          <w:rFonts w:eastAsia="SimSun"/>
          <w:szCs w:val="24"/>
          <w:lang w:eastAsia="lt-LT" w:bidi="hi-IN"/>
        </w:rPr>
        <w:t xml:space="preserve">asmenų, kurie pateikia informaciją apie pažeidimus, </w:t>
      </w:r>
      <w:r>
        <w:rPr>
          <w:rFonts w:eastAsia="SimSun"/>
          <w:szCs w:val="24"/>
          <w:lang w:eastAsia="zh-CN" w:bidi="hi-IN"/>
        </w:rPr>
        <w:t>apsaugos reikalavimus.</w:t>
      </w:r>
    </w:p>
    <w:p w:rsidR="00962D92" w:rsidRDefault="0098383F">
      <w:pPr>
        <w:widowControl w:val="0"/>
        <w:tabs>
          <w:tab w:val="left" w:pos="0"/>
          <w:tab w:val="left" w:pos="851"/>
          <w:tab w:val="left" w:pos="1418"/>
        </w:tabs>
        <w:suppressAutoHyphens/>
        <w:ind w:firstLine="709"/>
        <w:jc w:val="both"/>
        <w:rPr>
          <w:szCs w:val="24"/>
        </w:rPr>
      </w:pPr>
      <w:r>
        <w:rPr>
          <w:rFonts w:eastAsia="Calibri"/>
          <w:szCs w:val="24"/>
        </w:rPr>
        <w:t>3</w:t>
      </w:r>
      <w:r>
        <w:rPr>
          <w:rFonts w:eastAsia="Calibri"/>
          <w:szCs w:val="24"/>
        </w:rPr>
        <w:t>.</w:t>
      </w:r>
      <w:r>
        <w:rPr>
          <w:rFonts w:eastAsia="Calibri"/>
          <w:szCs w:val="24"/>
        </w:rPr>
        <w:tab/>
      </w:r>
      <w:r>
        <w:rPr>
          <w:rFonts w:eastAsia="SimSun"/>
          <w:szCs w:val="24"/>
          <w:lang w:eastAsia="lt-LT" w:bidi="hi-IN"/>
        </w:rPr>
        <w:t>Informacijos apie pažeidimus teikimo pagrindai, aplink</w:t>
      </w:r>
      <w:r>
        <w:rPr>
          <w:rFonts w:eastAsia="SimSun"/>
          <w:szCs w:val="24"/>
          <w:lang w:eastAsia="lt-LT" w:bidi="hi-IN"/>
        </w:rPr>
        <w:t>ybės, kurioms esant gali būti teikiama informacija apie pažeidimus, nustatyti Pranešėjų apsaugos įstatyme ir Lietuvos Respublikos Vyriausybės 2018 m. lapkričio 14 d. nutarime Nr. 1133 „Dėl Lietuvos Respublikos pranešėjų apsaugos įstatymo įgyvendinimo“.</w:t>
      </w:r>
    </w:p>
    <w:p w:rsidR="00962D92" w:rsidRDefault="0098383F">
      <w:pPr>
        <w:widowControl w:val="0"/>
        <w:tabs>
          <w:tab w:val="left" w:pos="0"/>
          <w:tab w:val="left" w:pos="851"/>
          <w:tab w:val="left" w:pos="1418"/>
        </w:tabs>
        <w:suppressAutoHyphens/>
        <w:ind w:firstLine="709"/>
        <w:jc w:val="both"/>
        <w:rPr>
          <w:rFonts w:eastAsia="SimSun"/>
          <w:szCs w:val="24"/>
        </w:rPr>
      </w:pPr>
      <w:r>
        <w:rPr>
          <w:rFonts w:eastAsia="Calibri"/>
          <w:szCs w:val="24"/>
        </w:rPr>
        <w:t>4</w:t>
      </w:r>
      <w:r>
        <w:rPr>
          <w:rFonts w:eastAsia="Calibri"/>
          <w:szCs w:val="24"/>
        </w:rPr>
        <w:t>.</w:t>
      </w:r>
      <w:r>
        <w:rPr>
          <w:rFonts w:eastAsia="Calibri"/>
          <w:szCs w:val="24"/>
        </w:rPr>
        <w:tab/>
      </w:r>
      <w:r>
        <w:rPr>
          <w:rFonts w:eastAsia="SimSun"/>
          <w:szCs w:val="24"/>
          <w:lang w:eastAsia="lt-LT" w:bidi="hi-IN"/>
        </w:rPr>
        <w:t>Ministerijoje informacija apie pažeidimus priimama, registruojama, nagrinėjama ir asmenų, teikiančių informaciją apie pažeidimus, apsaugos priemonės užtikrinamos vadovaujantis Pranešėjų apsaugos įstatymu, kitais teisės aktais ir Tvarkos aprašu, užtikri</w:t>
      </w:r>
      <w:r>
        <w:rPr>
          <w:rFonts w:eastAsia="SimSun"/>
          <w:szCs w:val="24"/>
          <w:lang w:eastAsia="lt-LT" w:bidi="hi-IN"/>
        </w:rPr>
        <w:t>nant saugų informacijos apie pažeidimus teikimo kanalą bei asmens,</w:t>
      </w:r>
      <w:r>
        <w:rPr>
          <w:szCs w:val="24"/>
        </w:rPr>
        <w:t xml:space="preserve"> </w:t>
      </w:r>
      <w:r>
        <w:rPr>
          <w:rFonts w:eastAsia="SimSun"/>
          <w:szCs w:val="24"/>
          <w:lang w:eastAsia="lt-LT" w:bidi="hi-IN"/>
        </w:rPr>
        <w:t>pateikusio informaciją apie pažeidimus, konfidencialumą.</w:t>
      </w:r>
      <w:r>
        <w:rPr>
          <w:szCs w:val="24"/>
        </w:rPr>
        <w:t xml:space="preserve"> K</w:t>
      </w:r>
      <w:r>
        <w:rPr>
          <w:rFonts w:eastAsia="SimSun"/>
          <w:szCs w:val="24"/>
          <w:lang w:eastAsia="lt-LT" w:bidi="hi-IN"/>
        </w:rPr>
        <w:t>onfidencialią informaciją sudaro asmens, Pranešėjų apsaugos įstatymo nustatyta tvarka pateikusio informaciją apie pažeidimą, duomen</w:t>
      </w:r>
      <w:r>
        <w:rPr>
          <w:rFonts w:eastAsia="SimSun"/>
          <w:szCs w:val="24"/>
          <w:lang w:eastAsia="lt-LT" w:bidi="hi-IN"/>
        </w:rPr>
        <w:t>ys ir kita jį tiesiogiai ar netiesiogiai identifikuoti leidžianti informacija</w:t>
      </w:r>
      <w:r>
        <w:rPr>
          <w:szCs w:val="24"/>
          <w:lang w:eastAsia="lt-LT"/>
        </w:rPr>
        <w:t xml:space="preserve"> </w:t>
      </w:r>
      <w:r>
        <w:rPr>
          <w:rFonts w:eastAsia="SimSun"/>
          <w:szCs w:val="24"/>
          <w:lang w:eastAsia="lt-LT" w:bidi="hi-IN"/>
        </w:rPr>
        <w:t>bei informacija apie pažeidimą</w:t>
      </w:r>
      <w:r>
        <w:rPr>
          <w:rFonts w:eastAsia="SimSun"/>
          <w:szCs w:val="24"/>
        </w:rPr>
        <w:t>.</w:t>
      </w:r>
    </w:p>
    <w:p w:rsidR="00962D92" w:rsidRDefault="0098383F">
      <w:pPr>
        <w:suppressAutoHyphens/>
        <w:rPr>
          <w:caps/>
          <w:szCs w:val="24"/>
        </w:rPr>
      </w:pPr>
    </w:p>
    <w:p w:rsidR="00962D92" w:rsidRDefault="0098383F">
      <w:pPr>
        <w:suppressAutoHyphens/>
        <w:jc w:val="center"/>
        <w:rPr>
          <w:szCs w:val="24"/>
        </w:rPr>
      </w:pPr>
      <w:r>
        <w:rPr>
          <w:b/>
          <w:bCs/>
          <w:caps/>
          <w:szCs w:val="24"/>
          <w:lang w:eastAsia="zh-CN"/>
        </w:rPr>
        <w:t>II</w:t>
      </w:r>
      <w:r>
        <w:rPr>
          <w:b/>
          <w:bCs/>
          <w:caps/>
          <w:szCs w:val="24"/>
          <w:lang w:eastAsia="zh-CN"/>
        </w:rPr>
        <w:t xml:space="preserve"> SKYRIUS</w:t>
      </w:r>
    </w:p>
    <w:p w:rsidR="00962D92" w:rsidRDefault="0098383F">
      <w:pPr>
        <w:widowControl w:val="0"/>
        <w:tabs>
          <w:tab w:val="left" w:pos="-142"/>
          <w:tab w:val="left" w:pos="0"/>
          <w:tab w:val="left" w:pos="142"/>
          <w:tab w:val="left" w:pos="993"/>
          <w:tab w:val="left" w:pos="2977"/>
        </w:tabs>
        <w:suppressAutoHyphens/>
        <w:jc w:val="center"/>
        <w:rPr>
          <w:szCs w:val="24"/>
        </w:rPr>
      </w:pPr>
      <w:r>
        <w:rPr>
          <w:rFonts w:eastAsia="SimSun"/>
          <w:b/>
          <w:szCs w:val="24"/>
          <w:lang w:eastAsia="lt-LT" w:bidi="hi-IN"/>
        </w:rPr>
        <w:t>INFORMACIJOS APIE PAŽEIDIMUS TEIKIMAS</w:t>
      </w:r>
    </w:p>
    <w:p w:rsidR="00962D92" w:rsidRDefault="00962D92">
      <w:pPr>
        <w:widowControl w:val="0"/>
        <w:tabs>
          <w:tab w:val="left" w:pos="0"/>
          <w:tab w:val="left" w:pos="850"/>
          <w:tab w:val="left" w:pos="993"/>
        </w:tabs>
        <w:suppressAutoHyphens/>
        <w:jc w:val="both"/>
        <w:rPr>
          <w:rFonts w:eastAsia="SimSun"/>
          <w:szCs w:val="24"/>
          <w:lang w:eastAsia="zh-CN" w:bidi="hi-IN"/>
        </w:rPr>
      </w:pPr>
    </w:p>
    <w:p w:rsidR="00962D92" w:rsidRDefault="0098383F">
      <w:pPr>
        <w:widowControl w:val="0"/>
        <w:tabs>
          <w:tab w:val="left" w:pos="0"/>
          <w:tab w:val="left" w:pos="709"/>
        </w:tabs>
        <w:suppressAutoHyphens/>
        <w:ind w:firstLine="709"/>
        <w:jc w:val="both"/>
        <w:rPr>
          <w:szCs w:val="24"/>
        </w:rPr>
      </w:pPr>
      <w:r>
        <w:rPr>
          <w:rFonts w:eastAsia="Calibri"/>
          <w:szCs w:val="24"/>
        </w:rPr>
        <w:t>5</w:t>
      </w:r>
      <w:r>
        <w:rPr>
          <w:rFonts w:eastAsia="Calibri"/>
          <w:szCs w:val="24"/>
        </w:rPr>
        <w:t>.</w:t>
      </w:r>
      <w:r>
        <w:rPr>
          <w:rFonts w:eastAsia="Calibri"/>
          <w:szCs w:val="24"/>
        </w:rPr>
        <w:tab/>
      </w:r>
      <w:r>
        <w:rPr>
          <w:szCs w:val="24"/>
        </w:rPr>
        <w:t xml:space="preserve">Asmuo, teikiantis informaciją apie pažeidimą, turi teisę ją pateikti užpildydamas </w:t>
      </w:r>
      <w:r>
        <w:rPr>
          <w:szCs w:val="24"/>
        </w:rPr>
        <w:t>Lietuvos Respublikos Vyriausybės 2018 m. lapkričio 14 d. nutarimu Nr. 1133 „Dėl Lietuvos Respublikos pranešėjų apsaugos įstatymo įgyvendinimo“ patvirtinto</w:t>
      </w:r>
      <w:r>
        <w:rPr>
          <w:rFonts w:eastAsia="Calibri"/>
          <w:szCs w:val="22"/>
          <w:lang w:eastAsia="lt-LT"/>
        </w:rPr>
        <w:t xml:space="preserve"> Vidinių informacijos apie </w:t>
      </w:r>
      <w:r>
        <w:rPr>
          <w:rFonts w:eastAsia="Calibri"/>
          <w:szCs w:val="22"/>
          <w:lang w:eastAsia="lt-LT"/>
        </w:rPr>
        <w:lastRenderedPageBreak/>
        <w:t xml:space="preserve">pažeidimus teikimo kanalų įdiegimo ir jų funkcionavimo užtikrinimo tvarkos </w:t>
      </w:r>
      <w:r>
        <w:rPr>
          <w:rFonts w:eastAsia="Calibri"/>
          <w:szCs w:val="22"/>
          <w:lang w:eastAsia="lt-LT"/>
        </w:rPr>
        <w:t xml:space="preserve">aprašo priedą – </w:t>
      </w:r>
      <w:r>
        <w:rPr>
          <w:szCs w:val="24"/>
        </w:rPr>
        <w:t>pranešimą apie pažeidimą, arba apie pažeidimą pranešti laisvos formos pranešimu, kuriame turi būti pateikta Tvarkos aprašo 7 punkte nurodyta informacija ir nurodyta, kad ši informacija teikiama vadovaujantis Pranešėjų apsaugos įstatymu. Pra</w:t>
      </w:r>
      <w:r>
        <w:rPr>
          <w:szCs w:val="24"/>
        </w:rPr>
        <w:t>nešimo apie pažeidimą formoje prašomi pateikti duomenys reikalingi asmeniui identifikuoti, sprendžiant klausimą dėl pranešėjo statuso nustatymo.</w:t>
      </w:r>
    </w:p>
    <w:p w:rsidR="00962D92" w:rsidRDefault="0098383F">
      <w:pPr>
        <w:widowControl w:val="0"/>
        <w:tabs>
          <w:tab w:val="left" w:pos="0"/>
          <w:tab w:val="left" w:pos="709"/>
        </w:tabs>
        <w:suppressAutoHyphens/>
        <w:ind w:firstLine="709"/>
        <w:jc w:val="both"/>
        <w:rPr>
          <w:szCs w:val="24"/>
        </w:rPr>
      </w:pPr>
      <w:r>
        <w:rPr>
          <w:rFonts w:eastAsia="Calibri"/>
          <w:szCs w:val="24"/>
        </w:rPr>
        <w:t>6</w:t>
      </w:r>
      <w:r>
        <w:rPr>
          <w:rFonts w:eastAsia="Calibri"/>
          <w:szCs w:val="24"/>
        </w:rPr>
        <w:t>.</w:t>
      </w:r>
      <w:r>
        <w:rPr>
          <w:rFonts w:eastAsia="Calibri"/>
          <w:szCs w:val="24"/>
        </w:rPr>
        <w:tab/>
      </w:r>
      <w:r>
        <w:rPr>
          <w:rFonts w:eastAsia="SimSun"/>
          <w:szCs w:val="24"/>
          <w:lang w:eastAsia="zh-CN" w:bidi="hi-IN"/>
        </w:rPr>
        <w:t>Asmuo, teikiantis informaciją apie pažeidimą, ją gali pateikti vienu iš šių būdų:</w:t>
      </w:r>
    </w:p>
    <w:p w:rsidR="00962D92" w:rsidRDefault="0098383F">
      <w:pPr>
        <w:tabs>
          <w:tab w:val="left" w:pos="709"/>
        </w:tabs>
        <w:ind w:firstLine="709"/>
        <w:jc w:val="both"/>
        <w:rPr>
          <w:szCs w:val="24"/>
        </w:rPr>
      </w:pPr>
      <w:r>
        <w:rPr>
          <w:rFonts w:eastAsia="Calibri"/>
          <w:szCs w:val="24"/>
        </w:rPr>
        <w:t>6.1</w:t>
      </w:r>
      <w:r>
        <w:rPr>
          <w:rFonts w:eastAsia="Calibri"/>
          <w:szCs w:val="24"/>
        </w:rPr>
        <w:t>.</w:t>
      </w:r>
      <w:r>
        <w:rPr>
          <w:rFonts w:eastAsia="Calibri"/>
          <w:szCs w:val="24"/>
        </w:rPr>
        <w:tab/>
      </w:r>
      <w:r>
        <w:rPr>
          <w:szCs w:val="24"/>
        </w:rPr>
        <w:t xml:space="preserve">elektroninio </w:t>
      </w:r>
      <w:r>
        <w:rPr>
          <w:szCs w:val="24"/>
        </w:rPr>
        <w:t xml:space="preserve">pašto adresu </w:t>
      </w:r>
      <w:proofErr w:type="spellStart"/>
      <w:r>
        <w:rPr>
          <w:szCs w:val="24"/>
        </w:rPr>
        <w:t>pranesk@sumin.lt</w:t>
      </w:r>
      <w:proofErr w:type="spellEnd"/>
      <w:r>
        <w:rPr>
          <w:szCs w:val="24"/>
        </w:rPr>
        <w:t>;</w:t>
      </w:r>
    </w:p>
    <w:p w:rsidR="00962D92" w:rsidRDefault="0098383F">
      <w:pPr>
        <w:tabs>
          <w:tab w:val="left" w:pos="709"/>
        </w:tabs>
        <w:ind w:firstLine="709"/>
        <w:jc w:val="both"/>
        <w:rPr>
          <w:szCs w:val="24"/>
        </w:rPr>
      </w:pPr>
      <w:r>
        <w:rPr>
          <w:rFonts w:eastAsia="Calibri"/>
          <w:szCs w:val="24"/>
        </w:rPr>
        <w:t>6.2</w:t>
      </w:r>
      <w:r>
        <w:rPr>
          <w:rFonts w:eastAsia="Calibri"/>
          <w:szCs w:val="24"/>
        </w:rPr>
        <w:t>.</w:t>
      </w:r>
      <w:r>
        <w:rPr>
          <w:rFonts w:eastAsia="Calibri"/>
          <w:szCs w:val="24"/>
        </w:rPr>
        <w:tab/>
      </w:r>
      <w:r>
        <w:rPr>
          <w:szCs w:val="24"/>
        </w:rPr>
        <w:t>tiesiogiai kompetentingam subjektui.</w:t>
      </w:r>
    </w:p>
    <w:p w:rsidR="00962D92" w:rsidRDefault="0098383F">
      <w:pPr>
        <w:tabs>
          <w:tab w:val="left" w:pos="709"/>
        </w:tabs>
        <w:ind w:firstLine="709"/>
        <w:jc w:val="both"/>
        <w:rPr>
          <w:szCs w:val="24"/>
        </w:rPr>
      </w:pPr>
      <w:r>
        <w:rPr>
          <w:rFonts w:eastAsia="Calibri"/>
          <w:szCs w:val="24"/>
        </w:rPr>
        <w:t>7</w:t>
      </w:r>
      <w:r>
        <w:rPr>
          <w:rFonts w:eastAsia="Calibri"/>
          <w:szCs w:val="24"/>
        </w:rPr>
        <w:t>.</w:t>
      </w:r>
      <w:r>
        <w:rPr>
          <w:rFonts w:eastAsia="Calibri"/>
          <w:szCs w:val="24"/>
        </w:rPr>
        <w:tab/>
      </w:r>
      <w:r>
        <w:rPr>
          <w:szCs w:val="24"/>
        </w:rPr>
        <w:t>Informaciją apie pažeidimą teikiantis asmuo nurodo:</w:t>
      </w:r>
    </w:p>
    <w:p w:rsidR="00962D92" w:rsidRDefault="0098383F">
      <w:pPr>
        <w:tabs>
          <w:tab w:val="left" w:pos="709"/>
        </w:tabs>
        <w:ind w:firstLine="709"/>
        <w:jc w:val="both"/>
        <w:rPr>
          <w:szCs w:val="24"/>
        </w:rPr>
      </w:pPr>
      <w:r>
        <w:rPr>
          <w:rFonts w:eastAsia="Calibri"/>
          <w:szCs w:val="24"/>
        </w:rPr>
        <w:t>7.1</w:t>
      </w:r>
      <w:r>
        <w:rPr>
          <w:rFonts w:eastAsia="Calibri"/>
          <w:szCs w:val="24"/>
        </w:rPr>
        <w:t>.</w:t>
      </w:r>
      <w:r>
        <w:rPr>
          <w:rFonts w:eastAsia="Calibri"/>
          <w:szCs w:val="24"/>
        </w:rPr>
        <w:tab/>
      </w:r>
      <w:r>
        <w:rPr>
          <w:szCs w:val="24"/>
        </w:rPr>
        <w:t>kas, kada, kokiu būdu ir kokį pažeidimą padarė, daro ar rengiasi padaryti ir pan.;</w:t>
      </w:r>
    </w:p>
    <w:p w:rsidR="00962D92" w:rsidRDefault="0098383F">
      <w:pPr>
        <w:tabs>
          <w:tab w:val="left" w:pos="709"/>
        </w:tabs>
        <w:ind w:firstLine="709"/>
        <w:jc w:val="both"/>
        <w:rPr>
          <w:szCs w:val="24"/>
        </w:rPr>
      </w:pPr>
      <w:r>
        <w:rPr>
          <w:rFonts w:eastAsia="Calibri"/>
          <w:szCs w:val="24"/>
        </w:rPr>
        <w:t>7.2</w:t>
      </w:r>
      <w:r>
        <w:rPr>
          <w:rFonts w:eastAsia="Calibri"/>
          <w:szCs w:val="24"/>
        </w:rPr>
        <w:t>.</w:t>
      </w:r>
      <w:r>
        <w:rPr>
          <w:rFonts w:eastAsia="Calibri"/>
          <w:szCs w:val="24"/>
        </w:rPr>
        <w:tab/>
      </w:r>
      <w:r>
        <w:rPr>
          <w:szCs w:val="24"/>
        </w:rPr>
        <w:t>sužinojimo apie paž</w:t>
      </w:r>
      <w:r>
        <w:rPr>
          <w:szCs w:val="24"/>
        </w:rPr>
        <w:t>eidimą datą ir aplinkybes;</w:t>
      </w:r>
    </w:p>
    <w:p w:rsidR="00962D92" w:rsidRDefault="0098383F">
      <w:pPr>
        <w:tabs>
          <w:tab w:val="left" w:pos="709"/>
        </w:tabs>
        <w:ind w:firstLine="709"/>
        <w:jc w:val="both"/>
        <w:rPr>
          <w:szCs w:val="24"/>
        </w:rPr>
      </w:pPr>
      <w:r>
        <w:rPr>
          <w:rFonts w:eastAsia="Calibri"/>
          <w:szCs w:val="24"/>
        </w:rPr>
        <w:t>7.3</w:t>
      </w:r>
      <w:r>
        <w:rPr>
          <w:rFonts w:eastAsia="Calibri"/>
          <w:szCs w:val="24"/>
        </w:rPr>
        <w:t>.</w:t>
      </w:r>
      <w:r>
        <w:rPr>
          <w:rFonts w:eastAsia="Calibri"/>
          <w:szCs w:val="24"/>
        </w:rPr>
        <w:tab/>
      </w:r>
      <w:r>
        <w:rPr>
          <w:szCs w:val="24"/>
        </w:rPr>
        <w:t>savo vardą, pavardę, kontaktinius duomenis: gyvenamąją ir (ar) korespondencijos gavimo vietą arba elektroninio pašto adresą ir kitus duomenis ryšiui palaikyti (kaip ir kada su juo geriausia susisiekti);</w:t>
      </w:r>
    </w:p>
    <w:p w:rsidR="00962D92" w:rsidRDefault="0098383F">
      <w:pPr>
        <w:tabs>
          <w:tab w:val="left" w:pos="709"/>
        </w:tabs>
        <w:ind w:firstLine="709"/>
        <w:jc w:val="both"/>
        <w:rPr>
          <w:szCs w:val="24"/>
        </w:rPr>
      </w:pPr>
      <w:r>
        <w:rPr>
          <w:rFonts w:eastAsia="Calibri"/>
          <w:szCs w:val="24"/>
        </w:rPr>
        <w:t>7.4</w:t>
      </w:r>
      <w:r>
        <w:rPr>
          <w:rFonts w:eastAsia="Calibri"/>
          <w:szCs w:val="24"/>
        </w:rPr>
        <w:t>.</w:t>
      </w:r>
      <w:r>
        <w:rPr>
          <w:rFonts w:eastAsia="Calibri"/>
          <w:szCs w:val="24"/>
        </w:rPr>
        <w:tab/>
      </w:r>
      <w:r>
        <w:rPr>
          <w:szCs w:val="24"/>
        </w:rPr>
        <w:t>jei įman</w:t>
      </w:r>
      <w:r>
        <w:rPr>
          <w:szCs w:val="24"/>
        </w:rPr>
        <w:t>oma, pateikia bet kokius turimus dokumentus, duomenis ar informaciją,</w:t>
      </w:r>
      <w:r>
        <w:rPr>
          <w:color w:val="000000"/>
          <w:szCs w:val="24"/>
          <w:lang w:eastAsia="lt-LT"/>
        </w:rPr>
        <w:t xml:space="preserve"> atskleidžiančią galimo pažeidimo </w:t>
      </w:r>
      <w:r>
        <w:rPr>
          <w:szCs w:val="24"/>
          <w:lang w:eastAsia="lt-LT"/>
        </w:rPr>
        <w:t xml:space="preserve">požymius, </w:t>
      </w:r>
      <w:r>
        <w:rPr>
          <w:szCs w:val="24"/>
        </w:rPr>
        <w:t>nurodo informaciją apie galimus pažeidimą padariusio asmens motyvus, jei jie yra žinomi, pateikia duomenis apie pažeidimo liudytojus, jei jie y</w:t>
      </w:r>
      <w:r>
        <w:rPr>
          <w:szCs w:val="24"/>
        </w:rPr>
        <w:t>ra žinomi;</w:t>
      </w:r>
    </w:p>
    <w:p w:rsidR="00962D92" w:rsidRDefault="0098383F">
      <w:pPr>
        <w:tabs>
          <w:tab w:val="left" w:pos="709"/>
        </w:tabs>
        <w:ind w:firstLine="709"/>
        <w:jc w:val="both"/>
        <w:rPr>
          <w:szCs w:val="24"/>
        </w:rPr>
      </w:pPr>
      <w:r>
        <w:rPr>
          <w:rFonts w:eastAsia="Calibri"/>
          <w:szCs w:val="24"/>
        </w:rPr>
        <w:t>7.5</w:t>
      </w:r>
      <w:r>
        <w:rPr>
          <w:rFonts w:eastAsia="Calibri"/>
          <w:szCs w:val="24"/>
        </w:rPr>
        <w:t>.</w:t>
      </w:r>
      <w:r>
        <w:rPr>
          <w:rFonts w:eastAsia="Calibri"/>
          <w:szCs w:val="24"/>
        </w:rPr>
        <w:tab/>
      </w:r>
      <w:r>
        <w:rPr>
          <w:szCs w:val="24"/>
        </w:rPr>
        <w:t>ar apie šį pažeidimą asmuo jau pranešė; jeigu pranešė, kam buvo pranešta; ar buvo gautas atsakymas.</w:t>
      </w:r>
    </w:p>
    <w:p w:rsidR="00962D92" w:rsidRDefault="0098383F">
      <w:pPr>
        <w:widowControl w:val="0"/>
        <w:tabs>
          <w:tab w:val="left" w:pos="852"/>
          <w:tab w:val="left" w:pos="961"/>
        </w:tabs>
        <w:suppressAutoHyphens/>
        <w:rPr>
          <w:szCs w:val="24"/>
        </w:rPr>
      </w:pPr>
    </w:p>
    <w:p w:rsidR="00962D92" w:rsidRDefault="0098383F">
      <w:pPr>
        <w:suppressAutoHyphens/>
        <w:jc w:val="center"/>
        <w:rPr>
          <w:szCs w:val="24"/>
        </w:rPr>
      </w:pPr>
      <w:r>
        <w:rPr>
          <w:b/>
          <w:bCs/>
          <w:caps/>
          <w:szCs w:val="24"/>
          <w:lang w:eastAsia="zh-CN"/>
        </w:rPr>
        <w:t>III</w:t>
      </w:r>
      <w:r>
        <w:rPr>
          <w:b/>
          <w:bCs/>
          <w:caps/>
          <w:szCs w:val="24"/>
          <w:lang w:eastAsia="zh-CN"/>
        </w:rPr>
        <w:t xml:space="preserve"> SKYRIUS</w:t>
      </w:r>
    </w:p>
    <w:p w:rsidR="00962D92" w:rsidRDefault="0098383F">
      <w:pPr>
        <w:widowControl w:val="0"/>
        <w:tabs>
          <w:tab w:val="left" w:pos="-142"/>
          <w:tab w:val="left" w:pos="0"/>
          <w:tab w:val="left" w:pos="142"/>
          <w:tab w:val="left" w:pos="1134"/>
          <w:tab w:val="left" w:pos="1560"/>
        </w:tabs>
        <w:suppressAutoHyphens/>
        <w:jc w:val="center"/>
        <w:rPr>
          <w:szCs w:val="24"/>
        </w:rPr>
      </w:pPr>
      <w:r>
        <w:rPr>
          <w:rFonts w:eastAsia="SimSun"/>
          <w:b/>
          <w:bCs/>
          <w:szCs w:val="24"/>
          <w:lang w:eastAsia="lt-LT" w:bidi="hi-IN"/>
        </w:rPr>
        <w:t>INFORMACIJOS APIE PAŽEIDIMUS PRIĖMIMAS IR REGISTRAVIMAS</w:t>
      </w:r>
    </w:p>
    <w:p w:rsidR="00962D92" w:rsidRDefault="00962D92">
      <w:pPr>
        <w:widowControl w:val="0"/>
        <w:tabs>
          <w:tab w:val="left" w:pos="0"/>
          <w:tab w:val="left" w:pos="852"/>
          <w:tab w:val="left" w:pos="1134"/>
        </w:tabs>
        <w:suppressAutoHyphens/>
        <w:spacing w:line="276" w:lineRule="auto"/>
        <w:ind w:left="709"/>
        <w:jc w:val="both"/>
        <w:rPr>
          <w:rFonts w:eastAsia="Calibri"/>
          <w:szCs w:val="24"/>
        </w:rPr>
      </w:pPr>
    </w:p>
    <w:p w:rsidR="00962D92" w:rsidRDefault="0098383F">
      <w:pPr>
        <w:widowControl w:val="0"/>
        <w:tabs>
          <w:tab w:val="left" w:pos="0"/>
          <w:tab w:val="left" w:pos="709"/>
        </w:tabs>
        <w:suppressAutoHyphens/>
        <w:ind w:firstLine="709"/>
        <w:jc w:val="both"/>
        <w:rPr>
          <w:szCs w:val="24"/>
        </w:rPr>
      </w:pPr>
      <w:r>
        <w:rPr>
          <w:rFonts w:eastAsia="Calibri"/>
          <w:szCs w:val="24"/>
        </w:rPr>
        <w:t>8</w:t>
      </w:r>
      <w:r>
        <w:rPr>
          <w:rFonts w:eastAsia="Calibri"/>
          <w:szCs w:val="24"/>
        </w:rPr>
        <w:t>.</w:t>
      </w:r>
      <w:r>
        <w:rPr>
          <w:rFonts w:eastAsia="Calibri"/>
          <w:szCs w:val="24"/>
        </w:rPr>
        <w:tab/>
      </w:r>
      <w:r>
        <w:rPr>
          <w:rFonts w:eastAsia="SimSun"/>
          <w:szCs w:val="24"/>
          <w:lang w:eastAsia="lt-LT" w:bidi="hi-IN"/>
        </w:rPr>
        <w:t>Kompetentingas subjektas priima informaciją apie pa</w:t>
      </w:r>
      <w:r>
        <w:rPr>
          <w:rFonts w:eastAsia="SimSun"/>
          <w:szCs w:val="24"/>
          <w:lang w:eastAsia="lt-LT" w:bidi="hi-IN"/>
        </w:rPr>
        <w:t xml:space="preserve">žeidimą, pateiktą </w:t>
      </w:r>
      <w:r>
        <w:rPr>
          <w:szCs w:val="24"/>
        </w:rPr>
        <w:t xml:space="preserve">elektroniniu paštu </w:t>
      </w:r>
      <w:proofErr w:type="spellStart"/>
      <w:r>
        <w:rPr>
          <w:szCs w:val="24"/>
        </w:rPr>
        <w:t>pranesk@sumin.lt</w:t>
      </w:r>
      <w:proofErr w:type="spellEnd"/>
      <w:r>
        <w:rPr>
          <w:szCs w:val="24"/>
        </w:rPr>
        <w:t xml:space="preserve">, ir nedelsdamas, bet ne vėliau kaip kitą darbo dieną nuo pranešimo gavimo, užregistruoja Dokumentų valdymo sistemoje „Avilys“ (toliau – DVS „Avilys“) ir dokumento apskaitos kortelėje skiltyje „Slaptumo </w:t>
      </w:r>
      <w:r>
        <w:rPr>
          <w:szCs w:val="24"/>
        </w:rPr>
        <w:t>žyma“ priskiria reikšmę „Neviešintina“</w:t>
      </w:r>
      <w:r>
        <w:rPr>
          <w:rFonts w:eastAsia="SimSun"/>
          <w:szCs w:val="24"/>
          <w:lang w:eastAsia="lt-LT" w:bidi="hi-IN"/>
        </w:rPr>
        <w:t>.</w:t>
      </w:r>
    </w:p>
    <w:p w:rsidR="00962D92" w:rsidRDefault="0098383F">
      <w:pPr>
        <w:widowControl w:val="0"/>
        <w:tabs>
          <w:tab w:val="left" w:pos="0"/>
          <w:tab w:val="left" w:pos="709"/>
        </w:tabs>
        <w:suppressAutoHyphens/>
        <w:ind w:firstLine="709"/>
        <w:jc w:val="both"/>
        <w:rPr>
          <w:szCs w:val="24"/>
        </w:rPr>
      </w:pPr>
      <w:r>
        <w:rPr>
          <w:rFonts w:eastAsia="Calibri"/>
          <w:szCs w:val="24"/>
        </w:rPr>
        <w:t>9</w:t>
      </w:r>
      <w:r>
        <w:rPr>
          <w:rFonts w:eastAsia="Calibri"/>
          <w:szCs w:val="24"/>
        </w:rPr>
        <w:t>.</w:t>
      </w:r>
      <w:r>
        <w:rPr>
          <w:rFonts w:eastAsia="Calibri"/>
          <w:szCs w:val="24"/>
        </w:rPr>
        <w:tab/>
      </w:r>
      <w:r>
        <w:rPr>
          <w:szCs w:val="24"/>
        </w:rPr>
        <w:t>Informaciją apie pažeidimus DVS „Avilys“ tvarko tik kompetentingas subjektas, kuriam suteikiamos visos reikiamos šios informacijos valdymo teisės.</w:t>
      </w:r>
    </w:p>
    <w:p w:rsidR="00962D92" w:rsidRDefault="0098383F">
      <w:pPr>
        <w:widowControl w:val="0"/>
        <w:tabs>
          <w:tab w:val="left" w:pos="0"/>
          <w:tab w:val="left" w:pos="709"/>
        </w:tabs>
        <w:suppressAutoHyphens/>
        <w:ind w:firstLine="709"/>
        <w:jc w:val="both"/>
        <w:rPr>
          <w:szCs w:val="24"/>
        </w:rPr>
      </w:pPr>
      <w:r>
        <w:rPr>
          <w:rFonts w:eastAsia="Calibri"/>
          <w:szCs w:val="24"/>
        </w:rPr>
        <w:t>10</w:t>
      </w:r>
      <w:r>
        <w:rPr>
          <w:rFonts w:eastAsia="Calibri"/>
          <w:szCs w:val="24"/>
        </w:rPr>
        <w:t>.</w:t>
      </w:r>
      <w:r>
        <w:rPr>
          <w:rFonts w:eastAsia="Calibri"/>
          <w:szCs w:val="24"/>
        </w:rPr>
        <w:tab/>
      </w:r>
      <w:r>
        <w:rPr>
          <w:rFonts w:eastAsia="SimSun"/>
          <w:szCs w:val="24"/>
          <w:lang w:eastAsia="lt-LT" w:bidi="hi-IN"/>
        </w:rPr>
        <w:t>Informacija apie pažeidimą, gauta ministerijoje k</w:t>
      </w:r>
      <w:r>
        <w:rPr>
          <w:szCs w:val="24"/>
        </w:rPr>
        <w:t xml:space="preserve">itu elektroninio pašto adresu, nei nurodyta </w:t>
      </w:r>
      <w:r>
        <w:rPr>
          <w:rFonts w:eastAsia="SimSun"/>
          <w:szCs w:val="24"/>
          <w:lang w:eastAsia="lt-LT" w:bidi="hi-IN"/>
        </w:rPr>
        <w:t xml:space="preserve">Aprašo 6.1 papunktyje, </w:t>
      </w:r>
      <w:r>
        <w:rPr>
          <w:szCs w:val="24"/>
        </w:rPr>
        <w:t xml:space="preserve">ar kitu būdu, neregistruojama ir </w:t>
      </w:r>
      <w:r>
        <w:rPr>
          <w:rFonts w:eastAsia="SimSun"/>
          <w:szCs w:val="24"/>
          <w:lang w:eastAsia="lt-LT" w:bidi="hi-IN"/>
        </w:rPr>
        <w:t>laikantis konfidencialumo principo</w:t>
      </w:r>
      <w:r>
        <w:rPr>
          <w:rFonts w:eastAsia="SimSun"/>
          <w:szCs w:val="24"/>
        </w:rPr>
        <w:t xml:space="preserve"> </w:t>
      </w:r>
      <w:r>
        <w:rPr>
          <w:rFonts w:eastAsia="SimSun"/>
          <w:szCs w:val="24"/>
          <w:lang w:eastAsia="lt-LT" w:bidi="hi-IN"/>
        </w:rPr>
        <w:t xml:space="preserve">nedelsiant persiunčiama Aprašo 6.1 papunktyje nurodytu elektroninio pašto adresu. Šiame punkte nustatyta tvarka gauta ir </w:t>
      </w:r>
      <w:r>
        <w:rPr>
          <w:rFonts w:eastAsia="SimSun"/>
          <w:szCs w:val="24"/>
          <w:lang w:eastAsia="lt-LT" w:bidi="hi-IN"/>
        </w:rPr>
        <w:t>(ar) elektroniniu paštu persiųsta informacija apie pažeidimą turi būti informacijos gavėjo ištrinta nedelsiant.</w:t>
      </w:r>
    </w:p>
    <w:p w:rsidR="00962D92" w:rsidRDefault="0098383F">
      <w:pPr>
        <w:widowControl w:val="0"/>
        <w:tabs>
          <w:tab w:val="left" w:pos="0"/>
          <w:tab w:val="left" w:pos="709"/>
        </w:tabs>
        <w:suppressAutoHyphens/>
        <w:ind w:firstLine="709"/>
        <w:jc w:val="both"/>
        <w:rPr>
          <w:szCs w:val="24"/>
        </w:rPr>
      </w:pPr>
      <w:r>
        <w:rPr>
          <w:rFonts w:eastAsia="Calibri"/>
          <w:szCs w:val="24"/>
        </w:rPr>
        <w:t>11</w:t>
      </w:r>
      <w:r>
        <w:rPr>
          <w:rFonts w:eastAsia="Calibri"/>
          <w:szCs w:val="24"/>
        </w:rPr>
        <w:t>.</w:t>
      </w:r>
      <w:r>
        <w:rPr>
          <w:rFonts w:eastAsia="Calibri"/>
          <w:szCs w:val="24"/>
        </w:rPr>
        <w:tab/>
      </w:r>
      <w:r>
        <w:rPr>
          <w:szCs w:val="24"/>
        </w:rPr>
        <w:t xml:space="preserve">Kompetentingas subjektas užtikrina, kad gauta informacija apie asmenį, teikiantį informaciją apie pažeidimą, pažeidimą ir su tuo susiję </w:t>
      </w:r>
      <w:r>
        <w:rPr>
          <w:szCs w:val="24"/>
        </w:rPr>
        <w:t>duomenys būtų laikomi saugiai ir su jais galėtų susipažinti tik tokią teisę turintys informaciją apie pažeidimą nagrinėjantys asmenys.</w:t>
      </w:r>
    </w:p>
    <w:p w:rsidR="00962D92" w:rsidRDefault="0098383F">
      <w:pPr>
        <w:widowControl w:val="0"/>
        <w:tabs>
          <w:tab w:val="left" w:pos="0"/>
          <w:tab w:val="left" w:pos="709"/>
        </w:tabs>
        <w:suppressAutoHyphens/>
        <w:ind w:firstLine="709"/>
        <w:jc w:val="both"/>
        <w:rPr>
          <w:szCs w:val="24"/>
        </w:rPr>
      </w:pPr>
      <w:r>
        <w:rPr>
          <w:rFonts w:eastAsia="Calibri"/>
          <w:szCs w:val="24"/>
        </w:rPr>
        <w:t>12</w:t>
      </w:r>
      <w:r>
        <w:rPr>
          <w:rFonts w:eastAsia="Calibri"/>
          <w:szCs w:val="24"/>
        </w:rPr>
        <w:t>.</w:t>
      </w:r>
      <w:r>
        <w:rPr>
          <w:rFonts w:eastAsia="Calibri"/>
          <w:szCs w:val="24"/>
        </w:rPr>
        <w:tab/>
      </w:r>
      <w:r>
        <w:rPr>
          <w:szCs w:val="24"/>
        </w:rPr>
        <w:t>Kompetentingas subjektas, gavęs informaciją apie pažeidimą, ją pateikusiam asmeniui pageidaujant, nedelsdamas, be</w:t>
      </w:r>
      <w:r>
        <w:rPr>
          <w:szCs w:val="24"/>
        </w:rPr>
        <w:t>t ne vėliau kaip per 2 darbo dienas nuo informacijos gavimo dienos, informuoja asmenį apie informacijos gavimo faktą.</w:t>
      </w:r>
    </w:p>
    <w:p w:rsidR="00962D92" w:rsidRDefault="0098383F">
      <w:pPr>
        <w:widowControl w:val="0"/>
        <w:tabs>
          <w:tab w:val="left" w:pos="0"/>
          <w:tab w:val="left" w:pos="709"/>
        </w:tabs>
        <w:suppressAutoHyphens/>
        <w:ind w:firstLine="709"/>
        <w:jc w:val="both"/>
        <w:rPr>
          <w:szCs w:val="24"/>
        </w:rPr>
      </w:pPr>
      <w:r>
        <w:rPr>
          <w:rFonts w:eastAsia="Calibri"/>
          <w:szCs w:val="24"/>
        </w:rPr>
        <w:t>13</w:t>
      </w:r>
      <w:r>
        <w:rPr>
          <w:rFonts w:eastAsia="Calibri"/>
          <w:szCs w:val="24"/>
        </w:rPr>
        <w:t>.</w:t>
      </w:r>
      <w:r>
        <w:rPr>
          <w:rFonts w:eastAsia="Calibri"/>
          <w:szCs w:val="24"/>
        </w:rPr>
        <w:tab/>
      </w:r>
      <w:r>
        <w:rPr>
          <w:szCs w:val="24"/>
        </w:rPr>
        <w:t xml:space="preserve">Ministerijos valstybės tarnautojai ir darbuotojai, dirbantys pagal darbo sutartis </w:t>
      </w:r>
      <w:r>
        <w:t>(toliau – darbuotojas)</w:t>
      </w:r>
      <w:r>
        <w:rPr>
          <w:szCs w:val="24"/>
        </w:rPr>
        <w:t>, ar paslaugas teikiančios</w:t>
      </w:r>
      <w:r>
        <w:rPr>
          <w:szCs w:val="24"/>
        </w:rPr>
        <w:t xml:space="preserve"> įmonės darbuotojai, kurie pagal atliekamas funkcijas turi prieigą prie asmens, teikiančio informaciją apie pažeidimą, pateiktų duomenų arba gali sužinoti ją pateikusio asmens duomenis, yra supažindinami su atsakomybe už </w:t>
      </w:r>
      <w:r>
        <w:rPr>
          <w:bCs/>
          <w:szCs w:val="24"/>
        </w:rPr>
        <w:t>Pranešėjų apsaugos įstatyme ir (ar)</w:t>
      </w:r>
      <w:r>
        <w:rPr>
          <w:bCs/>
          <w:szCs w:val="24"/>
        </w:rPr>
        <w:t xml:space="preserve"> kituose teisės aktuose nustatytų </w:t>
      </w:r>
      <w:r>
        <w:rPr>
          <w:rFonts w:eastAsia="SimSun"/>
          <w:szCs w:val="24"/>
          <w:lang w:eastAsia="lt-LT" w:bidi="hi-IN"/>
        </w:rPr>
        <w:t xml:space="preserve">asmenų, kurie pateikia informaciją apie pažeidimus, </w:t>
      </w:r>
      <w:r>
        <w:rPr>
          <w:bCs/>
          <w:szCs w:val="24"/>
        </w:rPr>
        <w:t>apsaugos reikalavimų pažeidimą ir</w:t>
      </w:r>
      <w:r>
        <w:rPr>
          <w:szCs w:val="24"/>
        </w:rPr>
        <w:t xml:space="preserve"> privalo pasirašyti konfidencialumo pasižadėjimą (Tvarkos aprašo priedas) ir įsipareigoti neatskleisti tokios informacijos ar duomenų tre</w:t>
      </w:r>
      <w:r>
        <w:rPr>
          <w:szCs w:val="24"/>
        </w:rPr>
        <w:t xml:space="preserve">čiosioms šalims. </w:t>
      </w:r>
    </w:p>
    <w:p w:rsidR="00962D92" w:rsidRDefault="0098383F">
      <w:pPr>
        <w:widowControl w:val="0"/>
        <w:tabs>
          <w:tab w:val="left" w:pos="0"/>
          <w:tab w:val="left" w:pos="1276"/>
        </w:tabs>
        <w:suppressAutoHyphens/>
        <w:ind w:firstLine="709"/>
        <w:jc w:val="both"/>
        <w:rPr>
          <w:szCs w:val="24"/>
        </w:rPr>
      </w:pPr>
      <w:r>
        <w:rPr>
          <w:rFonts w:eastAsia="Calibri"/>
          <w:szCs w:val="24"/>
        </w:rPr>
        <w:t>14</w:t>
      </w:r>
      <w:r>
        <w:rPr>
          <w:rFonts w:eastAsia="Calibri"/>
          <w:szCs w:val="24"/>
        </w:rPr>
        <w:t>.</w:t>
      </w:r>
      <w:r>
        <w:rPr>
          <w:rFonts w:eastAsia="Calibri"/>
          <w:szCs w:val="24"/>
        </w:rPr>
        <w:tab/>
      </w:r>
      <w:r>
        <w:rPr>
          <w:szCs w:val="24"/>
        </w:rPr>
        <w:t>Ministerijos darbuotojai, kuriems pagal pareigas tapo žinomi a</w:t>
      </w:r>
      <w:r>
        <w:rPr>
          <w:bCs/>
          <w:szCs w:val="24"/>
        </w:rPr>
        <w:t>smens, pateikusio informaciją apie pažeidi</w:t>
      </w:r>
      <w:r>
        <w:rPr>
          <w:szCs w:val="24"/>
        </w:rPr>
        <w:t>mą, asmens duomenys arba tokios informacijos turinys, privalo užtikrinti minėtos informacijos ir asmens duomenų konfidencialum</w:t>
      </w:r>
      <w:r>
        <w:rPr>
          <w:szCs w:val="24"/>
        </w:rPr>
        <w:t>ą.</w:t>
      </w:r>
    </w:p>
    <w:p w:rsidR="00962D92" w:rsidRDefault="0098383F">
      <w:pPr>
        <w:widowControl w:val="0"/>
        <w:tabs>
          <w:tab w:val="left" w:pos="0"/>
          <w:tab w:val="left" w:pos="709"/>
        </w:tabs>
        <w:suppressAutoHyphens/>
        <w:ind w:left="709"/>
        <w:jc w:val="both"/>
        <w:rPr>
          <w:szCs w:val="24"/>
        </w:rPr>
      </w:pPr>
    </w:p>
    <w:p w:rsidR="00962D92" w:rsidRDefault="0098383F">
      <w:pPr>
        <w:suppressAutoHyphens/>
        <w:jc w:val="center"/>
        <w:rPr>
          <w:szCs w:val="24"/>
        </w:rPr>
      </w:pPr>
      <w:r>
        <w:rPr>
          <w:b/>
          <w:bCs/>
          <w:caps/>
          <w:szCs w:val="24"/>
          <w:lang w:eastAsia="zh-CN"/>
        </w:rPr>
        <w:t>IV</w:t>
      </w:r>
      <w:r>
        <w:rPr>
          <w:b/>
          <w:bCs/>
          <w:caps/>
          <w:szCs w:val="24"/>
          <w:lang w:eastAsia="zh-CN"/>
        </w:rPr>
        <w:t xml:space="preserve"> skyrius</w:t>
      </w:r>
    </w:p>
    <w:p w:rsidR="00962D92" w:rsidRDefault="0098383F">
      <w:pPr>
        <w:widowControl w:val="0"/>
        <w:tabs>
          <w:tab w:val="left" w:pos="-142"/>
          <w:tab w:val="left" w:pos="0"/>
          <w:tab w:val="left" w:pos="142"/>
          <w:tab w:val="left" w:pos="1134"/>
          <w:tab w:val="left" w:pos="1560"/>
          <w:tab w:val="left" w:pos="2410"/>
        </w:tabs>
        <w:suppressAutoHyphens/>
        <w:jc w:val="center"/>
        <w:rPr>
          <w:rFonts w:eastAsia="SimSun"/>
          <w:b/>
          <w:szCs w:val="24"/>
          <w:lang w:eastAsia="lt-LT" w:bidi="hi-IN"/>
        </w:rPr>
      </w:pPr>
      <w:r>
        <w:rPr>
          <w:rFonts w:eastAsia="SimSun"/>
          <w:b/>
          <w:szCs w:val="24"/>
          <w:lang w:eastAsia="lt-LT" w:bidi="hi-IN"/>
        </w:rPr>
        <w:t>INFORMACIJOS APIE PAŽEIDIMUS VERTINIMAS, SPRENDIMŲ PRIĖMIMAS</w:t>
      </w:r>
    </w:p>
    <w:p w:rsidR="00962D92" w:rsidRDefault="00962D92">
      <w:pPr>
        <w:widowControl w:val="0"/>
        <w:tabs>
          <w:tab w:val="left" w:pos="-142"/>
          <w:tab w:val="left" w:pos="0"/>
          <w:tab w:val="left" w:pos="142"/>
          <w:tab w:val="left" w:pos="1134"/>
          <w:tab w:val="left" w:pos="1560"/>
          <w:tab w:val="left" w:pos="2410"/>
        </w:tabs>
        <w:suppressAutoHyphens/>
        <w:rPr>
          <w:szCs w:val="24"/>
        </w:rPr>
      </w:pPr>
    </w:p>
    <w:p w:rsidR="00962D92" w:rsidRDefault="0098383F">
      <w:pPr>
        <w:widowControl w:val="0"/>
        <w:tabs>
          <w:tab w:val="left" w:pos="0"/>
          <w:tab w:val="left" w:pos="709"/>
          <w:tab w:val="left" w:pos="1418"/>
        </w:tabs>
        <w:suppressAutoHyphens/>
        <w:ind w:firstLine="709"/>
        <w:jc w:val="both"/>
        <w:rPr>
          <w:szCs w:val="24"/>
        </w:rPr>
      </w:pPr>
      <w:r>
        <w:rPr>
          <w:rFonts w:eastAsia="Calibri"/>
          <w:szCs w:val="24"/>
        </w:rPr>
        <w:t>15</w:t>
      </w:r>
      <w:r>
        <w:rPr>
          <w:rFonts w:eastAsia="Calibri"/>
          <w:szCs w:val="24"/>
        </w:rPr>
        <w:t>.</w:t>
      </w:r>
      <w:r>
        <w:rPr>
          <w:rFonts w:eastAsia="Calibri"/>
          <w:szCs w:val="24"/>
        </w:rPr>
        <w:tab/>
      </w:r>
      <w:r>
        <w:rPr>
          <w:szCs w:val="24"/>
        </w:rPr>
        <w:t>Kompetentingas subjektas, vidiniu kanalu gavęs informaciją apie pažeidimą, nedelsdamas imasi ją vertinti.</w:t>
      </w:r>
    </w:p>
    <w:p w:rsidR="00962D92" w:rsidRDefault="0098383F">
      <w:pPr>
        <w:widowControl w:val="0"/>
        <w:tabs>
          <w:tab w:val="left" w:pos="0"/>
          <w:tab w:val="left" w:pos="709"/>
          <w:tab w:val="left" w:pos="1418"/>
        </w:tabs>
        <w:suppressAutoHyphens/>
        <w:ind w:firstLine="709"/>
        <w:jc w:val="both"/>
        <w:rPr>
          <w:szCs w:val="24"/>
        </w:rPr>
      </w:pPr>
      <w:r>
        <w:rPr>
          <w:rFonts w:eastAsia="Calibri"/>
          <w:szCs w:val="24"/>
        </w:rPr>
        <w:t>16</w:t>
      </w:r>
      <w:r>
        <w:rPr>
          <w:rFonts w:eastAsia="Calibri"/>
          <w:szCs w:val="24"/>
        </w:rPr>
        <w:t>.</w:t>
      </w:r>
      <w:r>
        <w:rPr>
          <w:rFonts w:eastAsia="Calibri"/>
          <w:szCs w:val="24"/>
        </w:rPr>
        <w:tab/>
      </w:r>
      <w:r>
        <w:rPr>
          <w:szCs w:val="24"/>
        </w:rPr>
        <w:t>Kompetentingas subjektas, siekdamas įvertinti, ar i</w:t>
      </w:r>
      <w:r>
        <w:rPr>
          <w:szCs w:val="24"/>
        </w:rPr>
        <w:t>nformacija apie pažeidimą atitinka Pranešėjų apsaugos įstatymo nuostatas, gali pateikti paklausimą (prašymą) bet kuriam ministerijos darbuotojui, kuris privalo nedelsdamas, bet ne vėliau kaip per kompetentingo subjekto nurodytą terminą, pateikti pranešimui</w:t>
      </w:r>
      <w:r>
        <w:rPr>
          <w:szCs w:val="24"/>
        </w:rPr>
        <w:t xml:space="preserve"> nagrinėti reikalingą informaciją.</w:t>
      </w:r>
    </w:p>
    <w:p w:rsidR="00962D92" w:rsidRDefault="0098383F">
      <w:pPr>
        <w:widowControl w:val="0"/>
        <w:tabs>
          <w:tab w:val="left" w:pos="0"/>
          <w:tab w:val="left" w:pos="709"/>
          <w:tab w:val="left" w:pos="1418"/>
        </w:tabs>
        <w:suppressAutoHyphens/>
        <w:ind w:firstLine="709"/>
        <w:jc w:val="both"/>
        <w:rPr>
          <w:szCs w:val="24"/>
        </w:rPr>
      </w:pPr>
      <w:r>
        <w:rPr>
          <w:rFonts w:eastAsia="Calibri"/>
          <w:szCs w:val="24"/>
        </w:rPr>
        <w:t>17</w:t>
      </w:r>
      <w:r>
        <w:rPr>
          <w:rFonts w:eastAsia="Calibri"/>
          <w:szCs w:val="24"/>
        </w:rPr>
        <w:t>.</w:t>
      </w:r>
      <w:r>
        <w:rPr>
          <w:rFonts w:eastAsia="Calibri"/>
          <w:szCs w:val="24"/>
        </w:rPr>
        <w:tab/>
      </w:r>
      <w:r>
        <w:rPr>
          <w:szCs w:val="24"/>
        </w:rPr>
        <w:t xml:space="preserve">Kompetentingas subjektas, tirdamas vidiniu kanalu gautą informaciją apie pažeidimą, gauna reikalingą informaciją ir duomenis iš jam nepavaldžių ministerijos darbuotojų, padalinių ir priima su tyrimo atlikimu </w:t>
      </w:r>
      <w:r>
        <w:rPr>
          <w:szCs w:val="24"/>
        </w:rPr>
        <w:t>susijusius sprendimus, kurie yra privalomi visiems ministerijos darbuotojams ir padaliniams.</w:t>
      </w:r>
    </w:p>
    <w:p w:rsidR="00962D92" w:rsidRDefault="0098383F">
      <w:pPr>
        <w:widowControl w:val="0"/>
        <w:tabs>
          <w:tab w:val="left" w:pos="0"/>
          <w:tab w:val="left" w:pos="709"/>
          <w:tab w:val="left" w:pos="1418"/>
        </w:tabs>
        <w:suppressAutoHyphens/>
        <w:ind w:firstLine="709"/>
        <w:jc w:val="both"/>
        <w:rPr>
          <w:szCs w:val="24"/>
        </w:rPr>
      </w:pPr>
      <w:r>
        <w:rPr>
          <w:rFonts w:eastAsia="Calibri"/>
          <w:szCs w:val="24"/>
        </w:rPr>
        <w:t>18</w:t>
      </w:r>
      <w:r>
        <w:rPr>
          <w:rFonts w:eastAsia="Calibri"/>
          <w:szCs w:val="24"/>
        </w:rPr>
        <w:t>.</w:t>
      </w:r>
      <w:r>
        <w:rPr>
          <w:rFonts w:eastAsia="Calibri"/>
          <w:szCs w:val="24"/>
        </w:rPr>
        <w:tab/>
      </w:r>
      <w:r>
        <w:rPr>
          <w:szCs w:val="24"/>
        </w:rPr>
        <w:t xml:space="preserve">Kompetentingas subjektas, susipažinęs su pranešime pateikta informacija, ne vėliau kaip per 5 darbo dienas nuo pranešimo registracijos dienos priima vieną </w:t>
      </w:r>
      <w:r>
        <w:rPr>
          <w:szCs w:val="24"/>
        </w:rPr>
        <w:t>iš šių sprendimų:</w:t>
      </w:r>
    </w:p>
    <w:p w:rsidR="00962D92" w:rsidRDefault="0098383F">
      <w:pPr>
        <w:widowControl w:val="0"/>
        <w:tabs>
          <w:tab w:val="left" w:pos="0"/>
          <w:tab w:val="left" w:pos="709"/>
          <w:tab w:val="left" w:pos="1418"/>
        </w:tabs>
        <w:suppressAutoHyphens/>
        <w:ind w:firstLine="709"/>
        <w:jc w:val="both"/>
        <w:rPr>
          <w:szCs w:val="24"/>
        </w:rPr>
      </w:pPr>
      <w:r>
        <w:rPr>
          <w:szCs w:val="24"/>
        </w:rPr>
        <w:t>18.1</w:t>
      </w:r>
      <w:r>
        <w:rPr>
          <w:szCs w:val="24"/>
        </w:rPr>
        <w:t>.</w:t>
      </w:r>
      <w:r>
        <w:rPr>
          <w:szCs w:val="24"/>
        </w:rPr>
        <w:tab/>
      </w:r>
      <w:r>
        <w:rPr>
          <w:szCs w:val="24"/>
          <w:lang w:eastAsia="lt-LT"/>
        </w:rPr>
        <w:t>nagrinėti pateiktą informaciją apie pažeidimą;</w:t>
      </w:r>
    </w:p>
    <w:p w:rsidR="00962D92" w:rsidRDefault="0098383F">
      <w:pPr>
        <w:widowControl w:val="0"/>
        <w:tabs>
          <w:tab w:val="left" w:pos="0"/>
          <w:tab w:val="left" w:pos="709"/>
          <w:tab w:val="left" w:pos="1418"/>
        </w:tabs>
        <w:suppressAutoHyphens/>
        <w:ind w:firstLine="709"/>
        <w:jc w:val="both"/>
        <w:rPr>
          <w:szCs w:val="24"/>
        </w:rPr>
      </w:pPr>
      <w:r>
        <w:rPr>
          <w:szCs w:val="24"/>
        </w:rPr>
        <w:t>18.2</w:t>
      </w:r>
      <w:r>
        <w:rPr>
          <w:szCs w:val="24"/>
        </w:rPr>
        <w:t>.</w:t>
      </w:r>
      <w:r>
        <w:rPr>
          <w:szCs w:val="24"/>
        </w:rPr>
        <w:tab/>
      </w:r>
      <w:r>
        <w:rPr>
          <w:szCs w:val="24"/>
          <w:lang w:eastAsia="lt-LT"/>
        </w:rPr>
        <w:t>jei gauta informacija apie pažeidimą leidžia pagrįstai manyti, kad yra rengiama, daroma ar padaryta nusikalstama veika, administracinis nusižengimas arba kitas pažeidimas, n</w:t>
      </w:r>
      <w:r>
        <w:rPr>
          <w:szCs w:val="24"/>
          <w:lang w:eastAsia="lt-LT"/>
        </w:rPr>
        <w:t>edelsdamas, bet ne vėliau kaip per 2 darbo dienas nuo šios informacijos gavimo dienos, persiųsti gautą informaciją apie pažeidimą institucijai, įgaliotai tirti tokią informaciją, be asmens, pateikusio informaciją apie pažeidimą, sutikimo ir apie tai praneš</w:t>
      </w:r>
      <w:r>
        <w:rPr>
          <w:szCs w:val="24"/>
          <w:lang w:eastAsia="lt-LT"/>
        </w:rPr>
        <w:t>ti šiam asmeniui;</w:t>
      </w:r>
    </w:p>
    <w:p w:rsidR="00962D92" w:rsidRDefault="0098383F">
      <w:pPr>
        <w:widowControl w:val="0"/>
        <w:tabs>
          <w:tab w:val="left" w:pos="0"/>
          <w:tab w:val="left" w:pos="709"/>
          <w:tab w:val="left" w:pos="1418"/>
        </w:tabs>
        <w:suppressAutoHyphens/>
        <w:ind w:firstLine="709"/>
        <w:jc w:val="both"/>
        <w:rPr>
          <w:szCs w:val="24"/>
        </w:rPr>
      </w:pPr>
      <w:r>
        <w:rPr>
          <w:szCs w:val="24"/>
        </w:rPr>
        <w:t>18.3</w:t>
      </w:r>
      <w:r>
        <w:rPr>
          <w:szCs w:val="24"/>
        </w:rPr>
        <w:t>.</w:t>
      </w:r>
      <w:r>
        <w:rPr>
          <w:szCs w:val="24"/>
        </w:rPr>
        <w:tab/>
      </w:r>
      <w:r>
        <w:rPr>
          <w:szCs w:val="24"/>
          <w:lang w:eastAsia="lt-LT"/>
        </w:rPr>
        <w:t>nutraukti gautos informacijos apie pažeidimą nagrinėjimo procedūrą</w:t>
      </w:r>
      <w:r>
        <w:rPr>
          <w:szCs w:val="24"/>
        </w:rPr>
        <w:t>, jeigu:</w:t>
      </w:r>
    </w:p>
    <w:p w:rsidR="00962D92" w:rsidRDefault="0098383F">
      <w:pPr>
        <w:tabs>
          <w:tab w:val="left" w:pos="1418"/>
        </w:tabs>
        <w:ind w:firstLine="709"/>
        <w:jc w:val="both"/>
        <w:rPr>
          <w:szCs w:val="24"/>
          <w:lang w:eastAsia="lt-LT"/>
        </w:rPr>
      </w:pPr>
      <w:r>
        <w:rPr>
          <w:szCs w:val="24"/>
          <w:lang w:eastAsia="lt-LT"/>
        </w:rPr>
        <w:t>18.3.1</w:t>
      </w:r>
      <w:r>
        <w:rPr>
          <w:szCs w:val="24"/>
          <w:lang w:eastAsia="lt-LT"/>
        </w:rPr>
        <w:t>.</w:t>
      </w:r>
      <w:r>
        <w:rPr>
          <w:szCs w:val="24"/>
          <w:lang w:eastAsia="lt-LT"/>
        </w:rPr>
        <w:tab/>
        <w:t>informacija apie pažeidimą grindžiama akivaizdžiai tikrovės neatitinkančia informacija;</w:t>
      </w:r>
    </w:p>
    <w:p w:rsidR="00962D92" w:rsidRDefault="0098383F">
      <w:pPr>
        <w:tabs>
          <w:tab w:val="left" w:pos="1418"/>
        </w:tabs>
        <w:ind w:firstLine="709"/>
        <w:jc w:val="both"/>
        <w:rPr>
          <w:szCs w:val="24"/>
        </w:rPr>
      </w:pPr>
      <w:r>
        <w:rPr>
          <w:rFonts w:eastAsia="Calibri"/>
          <w:szCs w:val="24"/>
        </w:rPr>
        <w:t>18.3.2</w:t>
      </w:r>
      <w:r>
        <w:rPr>
          <w:rFonts w:eastAsia="Calibri"/>
          <w:szCs w:val="24"/>
        </w:rPr>
        <w:t>.</w:t>
      </w:r>
      <w:r>
        <w:rPr>
          <w:rFonts w:eastAsia="Calibri"/>
          <w:szCs w:val="24"/>
        </w:rPr>
        <w:tab/>
      </w:r>
      <w:r>
        <w:rPr>
          <w:szCs w:val="24"/>
        </w:rPr>
        <w:t xml:space="preserve">įvertinus nustatoma, kad pateikta </w:t>
      </w:r>
      <w:r>
        <w:rPr>
          <w:szCs w:val="24"/>
        </w:rPr>
        <w:t>informacija apie pažeidimą neatitinka Pranešėjų apsaugos įstatymo nuostatų; tokia informacija perduodama nagrinėti pagal Lietuvos Respublikos viešojo administravimo įstatymą ir nurodoma, kad turi būti užtikrinamas asmens, teikiančio informaciją apie pažeid</w:t>
      </w:r>
      <w:r>
        <w:rPr>
          <w:szCs w:val="24"/>
        </w:rPr>
        <w:t>imą, konfidencialumas pagal Pranešėjų apsaugos įstatymo reikalavimus;</w:t>
      </w:r>
    </w:p>
    <w:p w:rsidR="00962D92" w:rsidRDefault="0098383F">
      <w:pPr>
        <w:tabs>
          <w:tab w:val="left" w:pos="1418"/>
        </w:tabs>
        <w:ind w:firstLine="709"/>
        <w:jc w:val="both"/>
        <w:rPr>
          <w:szCs w:val="24"/>
        </w:rPr>
      </w:pPr>
      <w:r>
        <w:rPr>
          <w:rFonts w:eastAsia="Calibri"/>
          <w:szCs w:val="24"/>
        </w:rPr>
        <w:t>18.3.3</w:t>
      </w:r>
      <w:r>
        <w:rPr>
          <w:rFonts w:eastAsia="Calibri"/>
          <w:szCs w:val="24"/>
        </w:rPr>
        <w:t>.</w:t>
      </w:r>
      <w:r>
        <w:rPr>
          <w:rFonts w:eastAsia="Calibri"/>
          <w:szCs w:val="24"/>
        </w:rPr>
        <w:tab/>
      </w:r>
      <w:r>
        <w:rPr>
          <w:szCs w:val="24"/>
        </w:rPr>
        <w:t>asmuo, pateikęs informaciją apie pažeidimą, kreipiasi pakartotinai dėl tų pačių aplinkybių, kai prieš tai pateikta informacija apie pažeidimą Pranešėjų apsaugos įstatyme nust</w:t>
      </w:r>
      <w:r>
        <w:rPr>
          <w:szCs w:val="24"/>
        </w:rPr>
        <w:t>atyta tvarka buvo išnagrinėta ir dėl jos priimtas sprendimas arba ji yra nagrinėjama.</w:t>
      </w:r>
    </w:p>
    <w:p w:rsidR="00962D92" w:rsidRDefault="0098383F">
      <w:pPr>
        <w:widowControl w:val="0"/>
        <w:tabs>
          <w:tab w:val="left" w:pos="0"/>
          <w:tab w:val="left" w:pos="709"/>
          <w:tab w:val="left" w:pos="1418"/>
        </w:tabs>
        <w:suppressAutoHyphens/>
        <w:ind w:firstLine="709"/>
        <w:jc w:val="both"/>
        <w:rPr>
          <w:szCs w:val="24"/>
        </w:rPr>
      </w:pPr>
      <w:r>
        <w:rPr>
          <w:rFonts w:eastAsia="Calibri"/>
          <w:szCs w:val="24"/>
        </w:rPr>
        <w:t>19</w:t>
      </w:r>
      <w:r>
        <w:rPr>
          <w:rFonts w:eastAsia="Calibri"/>
          <w:szCs w:val="24"/>
        </w:rPr>
        <w:t>.</w:t>
      </w:r>
      <w:r>
        <w:rPr>
          <w:rFonts w:eastAsia="Calibri"/>
          <w:szCs w:val="24"/>
        </w:rPr>
        <w:tab/>
      </w:r>
      <w:r>
        <w:rPr>
          <w:szCs w:val="24"/>
        </w:rPr>
        <w:t>Kompetentingas subjektas ne vėliau kaip per 5 darbo dienas nuo informacijos apie pažeidimą gavimo raštu informuoja asmenį, pateikusį informaciją apie pažeidim</w:t>
      </w:r>
      <w:r>
        <w:rPr>
          <w:szCs w:val="24"/>
        </w:rPr>
        <w:t>ą, apie priimtą sprendimą dėl informacijos nagrinėjimo. Sprendimas nenagrinėti informacijos apie pažeidimą turi būti motyvuotas.</w:t>
      </w:r>
    </w:p>
    <w:p w:rsidR="00962D92" w:rsidRDefault="0098383F">
      <w:pPr>
        <w:widowControl w:val="0"/>
        <w:tabs>
          <w:tab w:val="left" w:pos="0"/>
          <w:tab w:val="left" w:pos="709"/>
          <w:tab w:val="left" w:pos="852"/>
          <w:tab w:val="left" w:pos="1418"/>
        </w:tabs>
        <w:suppressAutoHyphens/>
        <w:ind w:firstLine="709"/>
        <w:jc w:val="both"/>
        <w:rPr>
          <w:szCs w:val="24"/>
        </w:rPr>
      </w:pPr>
      <w:r>
        <w:rPr>
          <w:rFonts w:eastAsia="Calibri"/>
          <w:szCs w:val="24"/>
        </w:rPr>
        <w:t>20</w:t>
      </w:r>
      <w:r>
        <w:rPr>
          <w:rFonts w:eastAsia="Calibri"/>
          <w:szCs w:val="24"/>
        </w:rPr>
        <w:t>.</w:t>
      </w:r>
      <w:r>
        <w:rPr>
          <w:rFonts w:eastAsia="Calibri"/>
          <w:szCs w:val="24"/>
        </w:rPr>
        <w:tab/>
      </w:r>
      <w:r>
        <w:rPr>
          <w:szCs w:val="24"/>
        </w:rPr>
        <w:t>Kompetentingas subjektas, nagrinėdamas pranešime pateiktą informaciją, gali inicijuoti pranešimo nagrinėjimą Lietuvos R</w:t>
      </w:r>
      <w:r>
        <w:rPr>
          <w:szCs w:val="24"/>
        </w:rPr>
        <w:t>espublikos susisiekimo ministerijos korupcijos prevencijos komisijos posėdyje.</w:t>
      </w:r>
    </w:p>
    <w:p w:rsidR="00962D92" w:rsidRDefault="0098383F">
      <w:pPr>
        <w:widowControl w:val="0"/>
        <w:tabs>
          <w:tab w:val="left" w:pos="0"/>
          <w:tab w:val="left" w:pos="709"/>
          <w:tab w:val="left" w:pos="852"/>
          <w:tab w:val="left" w:pos="1418"/>
        </w:tabs>
        <w:suppressAutoHyphens/>
        <w:ind w:firstLine="709"/>
        <w:jc w:val="both"/>
        <w:rPr>
          <w:szCs w:val="24"/>
        </w:rPr>
      </w:pPr>
      <w:r>
        <w:rPr>
          <w:rFonts w:eastAsia="Calibri"/>
          <w:szCs w:val="24"/>
        </w:rPr>
        <w:t>21</w:t>
      </w:r>
      <w:r>
        <w:rPr>
          <w:rFonts w:eastAsia="Calibri"/>
          <w:szCs w:val="24"/>
        </w:rPr>
        <w:t>.</w:t>
      </w:r>
      <w:r>
        <w:rPr>
          <w:rFonts w:eastAsia="Calibri"/>
          <w:szCs w:val="24"/>
        </w:rPr>
        <w:tab/>
      </w:r>
      <w:r>
        <w:rPr>
          <w:szCs w:val="24"/>
        </w:rPr>
        <w:t>Kompetentingas subjektas, baigęs nagrinėti informaciją apie pažeidimą, nedelsdamas raštu informuoja asmenį, pateikusį informaciją apie pažeidimą, apie priimtą sprendimą,</w:t>
      </w:r>
      <w:r>
        <w:rPr>
          <w:szCs w:val="24"/>
        </w:rPr>
        <w:t xml:space="preserve"> nagrinėjimo rezultatus, taip pat nurodo priimto sprendimo apskundimo tvarką. Teikiama tik tokios apimties informacija, kiek tai neprieštarauja kitiems teisės aktams, reglamentuojantiems duomenų ir informacijos apsaugą. Nustatęs pažeidimo faktą, kompetenti</w:t>
      </w:r>
      <w:r>
        <w:rPr>
          <w:szCs w:val="24"/>
        </w:rPr>
        <w:t>ngas subjektas informuoja asmenį, pateikusį informaciją apie pažeidimą, apie atsakomybę, taikytą pažeidimą padariusiems asmenims.</w:t>
      </w:r>
    </w:p>
    <w:p w:rsidR="00962D92" w:rsidRDefault="0098383F">
      <w:pPr>
        <w:widowControl w:val="0"/>
        <w:tabs>
          <w:tab w:val="left" w:pos="0"/>
          <w:tab w:val="left" w:pos="852"/>
          <w:tab w:val="left" w:pos="1418"/>
        </w:tabs>
        <w:suppressAutoHyphens/>
        <w:ind w:firstLine="709"/>
        <w:jc w:val="both"/>
        <w:rPr>
          <w:szCs w:val="24"/>
        </w:rPr>
      </w:pPr>
      <w:r>
        <w:rPr>
          <w:rFonts w:eastAsia="Calibri"/>
          <w:szCs w:val="24"/>
        </w:rPr>
        <w:t>22</w:t>
      </w:r>
      <w:r>
        <w:rPr>
          <w:rFonts w:eastAsia="Calibri"/>
          <w:szCs w:val="24"/>
        </w:rPr>
        <w:t>.</w:t>
      </w:r>
      <w:r>
        <w:rPr>
          <w:rFonts w:eastAsia="Calibri"/>
          <w:szCs w:val="24"/>
        </w:rPr>
        <w:tab/>
      </w:r>
      <w:r>
        <w:rPr>
          <w:szCs w:val="24"/>
        </w:rPr>
        <w:t xml:space="preserve">Jei asmuo, pateikęs informaciją apie pažeidimą, negavo atsakymo arba ministerijoje nebuvo imtasi veiksmų reaguojant į </w:t>
      </w:r>
      <w:r>
        <w:rPr>
          <w:szCs w:val="24"/>
        </w:rPr>
        <w:t>pateiktą informaciją, jis, vadovaudamasis Pranešėjų apsaugos įstatymo 4 straipsnio 3 dalies 4 punktu, turi teisę tiesiogiai kreiptis į kompetentingą instituciją – Lietuvos Respublikos prokuratūrą ir jai pateikti pranešimą apie pažeidimą.</w:t>
      </w:r>
    </w:p>
    <w:p w:rsidR="00962D92" w:rsidRDefault="00962D92">
      <w:pPr>
        <w:widowControl w:val="0"/>
        <w:tabs>
          <w:tab w:val="left" w:pos="0"/>
          <w:tab w:val="left" w:pos="852"/>
          <w:tab w:val="left" w:pos="1134"/>
          <w:tab w:val="left" w:pos="1418"/>
        </w:tabs>
        <w:suppressAutoHyphens/>
        <w:spacing w:line="276" w:lineRule="auto"/>
        <w:ind w:left="709"/>
        <w:jc w:val="both"/>
        <w:rPr>
          <w:rFonts w:eastAsia="Calibri"/>
          <w:caps/>
          <w:szCs w:val="24"/>
          <w:lang w:eastAsia="zh-CN"/>
        </w:rPr>
      </w:pPr>
    </w:p>
    <w:p w:rsidR="00962D92" w:rsidRDefault="0098383F">
      <w:pPr>
        <w:widowControl w:val="0"/>
        <w:tabs>
          <w:tab w:val="left" w:pos="0"/>
          <w:tab w:val="left" w:pos="852"/>
          <w:tab w:val="left" w:pos="1134"/>
          <w:tab w:val="left" w:pos="1418"/>
        </w:tabs>
        <w:suppressAutoHyphens/>
        <w:spacing w:line="276" w:lineRule="auto"/>
        <w:ind w:left="709"/>
        <w:jc w:val="both"/>
        <w:rPr>
          <w:rFonts w:eastAsia="Calibri"/>
          <w:caps/>
          <w:szCs w:val="24"/>
          <w:lang w:eastAsia="zh-CN"/>
        </w:rPr>
      </w:pPr>
    </w:p>
    <w:p w:rsidR="00962D92" w:rsidRDefault="0098383F">
      <w:pPr>
        <w:widowControl w:val="0"/>
        <w:tabs>
          <w:tab w:val="left" w:pos="0"/>
          <w:tab w:val="left" w:pos="852"/>
          <w:tab w:val="left" w:pos="1134"/>
          <w:tab w:val="left" w:pos="1418"/>
        </w:tabs>
        <w:suppressAutoHyphens/>
        <w:spacing w:line="276" w:lineRule="auto"/>
        <w:jc w:val="center"/>
        <w:rPr>
          <w:rFonts w:eastAsia="Calibri"/>
          <w:szCs w:val="24"/>
        </w:rPr>
      </w:pPr>
      <w:r>
        <w:rPr>
          <w:rFonts w:eastAsia="Calibri"/>
          <w:b/>
          <w:bCs/>
          <w:caps/>
          <w:szCs w:val="24"/>
          <w:lang w:eastAsia="zh-CN"/>
        </w:rPr>
        <w:t>V</w:t>
      </w:r>
      <w:r>
        <w:rPr>
          <w:rFonts w:eastAsia="Calibri"/>
          <w:b/>
          <w:bCs/>
          <w:caps/>
          <w:szCs w:val="24"/>
          <w:lang w:eastAsia="zh-CN"/>
        </w:rPr>
        <w:t xml:space="preserve"> Skyrius</w:t>
      </w:r>
    </w:p>
    <w:p w:rsidR="00962D92" w:rsidRDefault="0098383F">
      <w:pPr>
        <w:suppressAutoHyphens/>
        <w:spacing w:line="276" w:lineRule="auto"/>
        <w:jc w:val="center"/>
        <w:rPr>
          <w:rFonts w:eastAsia="Calibri"/>
          <w:szCs w:val="24"/>
        </w:rPr>
      </w:pPr>
      <w:r>
        <w:rPr>
          <w:rFonts w:eastAsia="Calibri"/>
          <w:b/>
          <w:bCs/>
          <w:caps/>
          <w:szCs w:val="24"/>
          <w:lang w:eastAsia="zh-CN"/>
        </w:rPr>
        <w:t>BAIGIAMOSIOS NUOSTATOS</w:t>
      </w:r>
    </w:p>
    <w:p w:rsidR="00962D92" w:rsidRDefault="00962D92">
      <w:pPr>
        <w:widowControl w:val="0"/>
        <w:tabs>
          <w:tab w:val="left" w:pos="0"/>
          <w:tab w:val="left" w:pos="852"/>
          <w:tab w:val="left" w:pos="1134"/>
          <w:tab w:val="left" w:pos="1418"/>
        </w:tabs>
        <w:suppressAutoHyphens/>
        <w:rPr>
          <w:szCs w:val="24"/>
        </w:rPr>
      </w:pPr>
    </w:p>
    <w:p w:rsidR="00962D92" w:rsidRDefault="0098383F">
      <w:pPr>
        <w:tabs>
          <w:tab w:val="center" w:pos="-7800"/>
          <w:tab w:val="right" w:pos="709"/>
        </w:tabs>
        <w:ind w:firstLine="709"/>
        <w:jc w:val="both"/>
        <w:rPr>
          <w:szCs w:val="24"/>
          <w:lang w:eastAsia="lt-LT"/>
        </w:rPr>
      </w:pPr>
      <w:r>
        <w:rPr>
          <w:rFonts w:eastAsia="Calibri"/>
          <w:szCs w:val="24"/>
          <w:lang w:eastAsia="lt-LT"/>
        </w:rPr>
        <w:t>23</w:t>
      </w:r>
      <w:r>
        <w:rPr>
          <w:rFonts w:eastAsia="Calibri"/>
          <w:szCs w:val="24"/>
          <w:lang w:eastAsia="lt-LT"/>
        </w:rPr>
        <w:t>.</w:t>
      </w:r>
      <w:r>
        <w:rPr>
          <w:rFonts w:eastAsia="Calibri"/>
          <w:szCs w:val="24"/>
          <w:lang w:eastAsia="lt-LT"/>
        </w:rPr>
        <w:tab/>
      </w:r>
      <w:r>
        <w:rPr>
          <w:szCs w:val="24"/>
        </w:rPr>
        <w:t xml:space="preserve">Informacijos ir asmens duomenų </w:t>
      </w:r>
      <w:r>
        <w:rPr>
          <w:szCs w:val="24"/>
          <w:lang w:eastAsia="lt-LT"/>
        </w:rPr>
        <w:t>konfidencialumas užtikrinamas nepaisant gautos informacijos apie pažeidimą nagrinėjimo rezultatų.</w:t>
      </w:r>
    </w:p>
    <w:p w:rsidR="00962D92" w:rsidRDefault="0098383F">
      <w:pPr>
        <w:widowControl w:val="0"/>
        <w:tabs>
          <w:tab w:val="left" w:pos="0"/>
          <w:tab w:val="left" w:pos="852"/>
          <w:tab w:val="left" w:pos="1134"/>
          <w:tab w:val="left" w:pos="1418"/>
        </w:tabs>
        <w:suppressAutoHyphens/>
        <w:ind w:firstLine="709"/>
        <w:jc w:val="both"/>
        <w:rPr>
          <w:szCs w:val="24"/>
        </w:rPr>
      </w:pPr>
      <w:r>
        <w:rPr>
          <w:rFonts w:eastAsia="Calibri"/>
          <w:szCs w:val="24"/>
        </w:rPr>
        <w:t>24</w:t>
      </w:r>
      <w:r>
        <w:rPr>
          <w:rFonts w:eastAsia="Calibri"/>
          <w:szCs w:val="24"/>
        </w:rPr>
        <w:t>.</w:t>
      </w:r>
      <w:r>
        <w:rPr>
          <w:rFonts w:eastAsia="Calibri"/>
          <w:szCs w:val="24"/>
        </w:rPr>
        <w:tab/>
      </w:r>
      <w:r>
        <w:rPr>
          <w:szCs w:val="24"/>
        </w:rPr>
        <w:t>Dokumentai, susiję su Tvarkos aprašo nuostatų įgyvendinimu,</w:t>
      </w:r>
      <w:r>
        <w:rPr>
          <w:color w:val="000000"/>
          <w:szCs w:val="24"/>
        </w:rPr>
        <w:t xml:space="preserve"> saugomi </w:t>
      </w:r>
      <w:r>
        <w:rPr>
          <w:szCs w:val="24"/>
        </w:rPr>
        <w:t xml:space="preserve">Lietuvos Respublikos dokumentų ir archyvų įstatymo nustatyta tvarka. </w:t>
      </w:r>
    </w:p>
    <w:p w:rsidR="00962D92" w:rsidRDefault="0098383F">
      <w:pPr>
        <w:widowControl w:val="0"/>
        <w:tabs>
          <w:tab w:val="left" w:pos="0"/>
          <w:tab w:val="left" w:pos="852"/>
          <w:tab w:val="left" w:pos="1134"/>
          <w:tab w:val="left" w:pos="1418"/>
        </w:tabs>
        <w:suppressAutoHyphens/>
        <w:ind w:firstLine="709"/>
        <w:jc w:val="both"/>
        <w:rPr>
          <w:szCs w:val="24"/>
        </w:rPr>
      </w:pPr>
      <w:r>
        <w:rPr>
          <w:rFonts w:eastAsia="Calibri"/>
          <w:szCs w:val="24"/>
        </w:rPr>
        <w:t>25</w:t>
      </w:r>
      <w:r>
        <w:rPr>
          <w:rFonts w:eastAsia="Calibri"/>
          <w:szCs w:val="24"/>
        </w:rPr>
        <w:t>.</w:t>
      </w:r>
      <w:r>
        <w:rPr>
          <w:rFonts w:eastAsia="Calibri"/>
          <w:szCs w:val="24"/>
        </w:rPr>
        <w:tab/>
      </w:r>
      <w:r>
        <w:rPr>
          <w:szCs w:val="24"/>
        </w:rPr>
        <w:t>Kompetentingas subjektas teikia konsultacijas Pranešėjų apsaugos įstatymo įgyvendinimo klausimais, padeda užtikrinti vidinių kanalų jose įdiegimą ir veikimą.</w:t>
      </w:r>
    </w:p>
    <w:p w:rsidR="00962D92" w:rsidRDefault="0098383F">
      <w:pPr>
        <w:widowControl w:val="0"/>
        <w:tabs>
          <w:tab w:val="left" w:pos="0"/>
          <w:tab w:val="left" w:pos="852"/>
          <w:tab w:val="left" w:pos="1134"/>
          <w:tab w:val="left" w:pos="1418"/>
        </w:tabs>
        <w:suppressAutoHyphens/>
        <w:ind w:firstLine="709"/>
        <w:jc w:val="both"/>
        <w:rPr>
          <w:szCs w:val="24"/>
        </w:rPr>
      </w:pPr>
      <w:r>
        <w:rPr>
          <w:rFonts w:eastAsia="Calibri"/>
          <w:szCs w:val="24"/>
        </w:rPr>
        <w:t>26</w:t>
      </w:r>
      <w:r>
        <w:rPr>
          <w:rFonts w:eastAsia="Calibri"/>
          <w:szCs w:val="24"/>
        </w:rPr>
        <w:t>.</w:t>
      </w:r>
      <w:r>
        <w:rPr>
          <w:rFonts w:eastAsia="Calibri"/>
          <w:szCs w:val="24"/>
        </w:rPr>
        <w:tab/>
      </w:r>
      <w:r>
        <w:rPr>
          <w:rFonts w:eastAsia="SimSun"/>
          <w:color w:val="000000"/>
          <w:szCs w:val="24"/>
          <w:lang w:eastAsia="lt-LT" w:bidi="hi-IN"/>
        </w:rPr>
        <w:t>Kompetenting</w:t>
      </w:r>
      <w:r>
        <w:rPr>
          <w:rFonts w:eastAsia="SimSun"/>
          <w:color w:val="000000"/>
          <w:szCs w:val="24"/>
          <w:lang w:eastAsia="lt-LT" w:bidi="hi-IN"/>
        </w:rPr>
        <w:t>as subjektas kartą per metus</w:t>
      </w:r>
      <w:r>
        <w:rPr>
          <w:rFonts w:eastAsia="SimSun"/>
          <w:szCs w:val="24"/>
          <w:lang w:eastAsia="lt-LT" w:bidi="hi-IN"/>
        </w:rPr>
        <w:t xml:space="preserve"> </w:t>
      </w:r>
      <w:r>
        <w:rPr>
          <w:szCs w:val="24"/>
        </w:rPr>
        <w:t>apibendrina informacijos apie pažeidimus gavimo, tyrimo ir nagrinėjimo duomenis ir ministerijos interneto svetainėje skelbia statistinius duomenis apie atvejų, kai buvo pateikta informacija apie pažeidimus, skaičių, jų vertinim</w:t>
      </w:r>
      <w:r>
        <w:rPr>
          <w:szCs w:val="24"/>
        </w:rPr>
        <w:t>o rezultatus, apibendrintą informaciją apie pažeidimus, kurie buvo atskleisti remiantis asmenų pateikta informacija pagal Tvarkos aprašą.</w:t>
      </w:r>
    </w:p>
    <w:p w:rsidR="00962D92" w:rsidRDefault="0098383F">
      <w:pPr>
        <w:widowControl w:val="0"/>
        <w:tabs>
          <w:tab w:val="left" w:pos="0"/>
          <w:tab w:val="left" w:pos="852"/>
          <w:tab w:val="left" w:pos="1134"/>
          <w:tab w:val="left" w:pos="1418"/>
        </w:tabs>
        <w:suppressAutoHyphens/>
        <w:ind w:left="709"/>
        <w:jc w:val="both"/>
        <w:rPr>
          <w:szCs w:val="24"/>
        </w:rPr>
      </w:pPr>
    </w:p>
    <w:p w:rsidR="00962D92" w:rsidRDefault="0098383F" w:rsidP="0098383F">
      <w:pPr>
        <w:suppressAutoHyphens/>
        <w:jc w:val="center"/>
        <w:rPr>
          <w:szCs w:val="24"/>
          <w:lang w:eastAsia="zh-CN"/>
        </w:rPr>
      </w:pPr>
      <w:r>
        <w:rPr>
          <w:szCs w:val="24"/>
          <w:lang w:eastAsia="zh-CN"/>
        </w:rPr>
        <w:t>________________</w:t>
      </w:r>
    </w:p>
    <w:p w:rsidR="0098383F" w:rsidRDefault="0098383F">
      <w:pPr>
        <w:ind w:left="5954"/>
        <w:sectPr w:rsidR="0098383F" w:rsidSect="0098383F">
          <w:pgSz w:w="11906" w:h="16838"/>
          <w:pgMar w:top="1701" w:right="567" w:bottom="1134" w:left="1701" w:header="567" w:footer="567" w:gutter="0"/>
          <w:pgNumType w:start="1"/>
          <w:cols w:space="1296"/>
          <w:titlePg/>
          <w:docGrid w:linePitch="360"/>
        </w:sectPr>
      </w:pPr>
    </w:p>
    <w:p w:rsidR="00962D92" w:rsidRDefault="0098383F">
      <w:pPr>
        <w:ind w:left="5954"/>
        <w:rPr>
          <w:rFonts w:eastAsia="SimSun"/>
          <w:szCs w:val="24"/>
          <w:lang w:eastAsia="zh-CN" w:bidi="hi-IN"/>
        </w:rPr>
      </w:pPr>
      <w:r>
        <w:rPr>
          <w:bCs/>
          <w:szCs w:val="24"/>
          <w:lang w:eastAsia="lt-LT"/>
        </w:rPr>
        <w:lastRenderedPageBreak/>
        <w:t xml:space="preserve">Informacijos pagal </w:t>
      </w:r>
      <w:r>
        <w:rPr>
          <w:rFonts w:eastAsia="SimSun"/>
          <w:szCs w:val="24"/>
          <w:lang w:eastAsia="zh-CN" w:bidi="hi-IN"/>
        </w:rPr>
        <w:t>Lietuvos</w:t>
      </w:r>
    </w:p>
    <w:p w:rsidR="00962D92" w:rsidRDefault="0098383F">
      <w:pPr>
        <w:ind w:left="5954"/>
        <w:rPr>
          <w:rFonts w:eastAsia="SimSun"/>
          <w:szCs w:val="24"/>
          <w:lang w:eastAsia="zh-CN" w:bidi="hi-IN"/>
        </w:rPr>
      </w:pPr>
      <w:r>
        <w:rPr>
          <w:rFonts w:eastAsia="SimSun"/>
          <w:szCs w:val="24"/>
          <w:lang w:eastAsia="zh-CN" w:bidi="hi-IN"/>
        </w:rPr>
        <w:t>Respublikos pranešėjų apsaugos</w:t>
      </w:r>
    </w:p>
    <w:p w:rsidR="00962D92" w:rsidRDefault="0098383F">
      <w:pPr>
        <w:ind w:left="5954"/>
        <w:rPr>
          <w:bCs/>
          <w:szCs w:val="24"/>
          <w:lang w:eastAsia="lt-LT"/>
        </w:rPr>
      </w:pPr>
      <w:r>
        <w:rPr>
          <w:rFonts w:eastAsia="SimSun"/>
          <w:szCs w:val="24"/>
          <w:lang w:eastAsia="zh-CN" w:bidi="hi-IN"/>
        </w:rPr>
        <w:t xml:space="preserve">įstatymą teikimo </w:t>
      </w:r>
      <w:r>
        <w:rPr>
          <w:bCs/>
          <w:szCs w:val="24"/>
          <w:lang w:eastAsia="lt-LT"/>
        </w:rPr>
        <w:t>tvarko aprašo</w:t>
      </w:r>
    </w:p>
    <w:p w:rsidR="00962D92" w:rsidRDefault="0098383F">
      <w:pPr>
        <w:ind w:firstLine="5954"/>
        <w:rPr>
          <w:bCs/>
          <w:sz w:val="23"/>
          <w:szCs w:val="23"/>
          <w:lang w:eastAsia="lt-LT"/>
        </w:rPr>
      </w:pPr>
      <w:r>
        <w:rPr>
          <w:bCs/>
          <w:szCs w:val="24"/>
          <w:lang w:eastAsia="lt-LT"/>
        </w:rPr>
        <w:t>priedas</w:t>
      </w:r>
      <w:r>
        <w:rPr>
          <w:bCs/>
          <w:sz w:val="23"/>
          <w:szCs w:val="23"/>
          <w:lang w:eastAsia="lt-LT"/>
        </w:rPr>
        <w:t xml:space="preserve"> </w:t>
      </w:r>
    </w:p>
    <w:p w:rsidR="00962D92" w:rsidRDefault="00962D92">
      <w:pPr>
        <w:tabs>
          <w:tab w:val="left" w:pos="993"/>
          <w:tab w:val="left" w:pos="5103"/>
        </w:tabs>
        <w:suppressAutoHyphens/>
        <w:ind w:left="5670" w:right="-1"/>
        <w:rPr>
          <w:rFonts w:eastAsia="Calibri"/>
        </w:rPr>
      </w:pPr>
    </w:p>
    <w:p w:rsidR="00962D92" w:rsidRDefault="00962D92">
      <w:pPr>
        <w:ind w:firstLine="5704"/>
        <w:jc w:val="center"/>
        <w:rPr>
          <w:szCs w:val="24"/>
        </w:rPr>
      </w:pPr>
    </w:p>
    <w:p w:rsidR="00962D92" w:rsidRDefault="0098383F">
      <w:pPr>
        <w:jc w:val="center"/>
        <w:rPr>
          <w:b/>
          <w:szCs w:val="24"/>
        </w:rPr>
      </w:pPr>
      <w:r>
        <w:rPr>
          <w:b/>
          <w:szCs w:val="24"/>
        </w:rPr>
        <w:t>(Konfidencialumo pasižadėjimo formos pavyzdys)</w:t>
      </w:r>
    </w:p>
    <w:p w:rsidR="00962D92" w:rsidRDefault="00962D92">
      <w:pPr>
        <w:jc w:val="center"/>
        <w:rPr>
          <w:b/>
          <w:szCs w:val="24"/>
        </w:rPr>
      </w:pPr>
    </w:p>
    <w:p w:rsidR="00962D92" w:rsidRDefault="0098383F">
      <w:pPr>
        <w:ind w:firstLine="62"/>
        <w:jc w:val="center"/>
        <w:rPr>
          <w:b/>
          <w:szCs w:val="24"/>
        </w:rPr>
      </w:pPr>
      <w:r>
        <w:rPr>
          <w:b/>
          <w:szCs w:val="24"/>
        </w:rPr>
        <w:t>LIETUVOS RESPUBLIKOS SUSISIEKIMO MINISTERIJA</w:t>
      </w:r>
    </w:p>
    <w:p w:rsidR="00962D92" w:rsidRDefault="0098383F">
      <w:pPr>
        <w:jc w:val="center"/>
        <w:rPr>
          <w:szCs w:val="24"/>
        </w:rPr>
      </w:pPr>
      <w:r>
        <w:rPr>
          <w:szCs w:val="24"/>
        </w:rPr>
        <w:t>________________________________________________________________________________</w:t>
      </w:r>
    </w:p>
    <w:p w:rsidR="00962D92" w:rsidRDefault="0098383F">
      <w:pPr>
        <w:jc w:val="center"/>
        <w:rPr>
          <w:b/>
          <w:bCs/>
          <w:sz w:val="20"/>
        </w:rPr>
      </w:pPr>
      <w:r>
        <w:rPr>
          <w:i/>
          <w:iCs/>
          <w:sz w:val="20"/>
        </w:rPr>
        <w:t xml:space="preserve">(Ministerijos administracinio padalinio ir pareigų pavadinimas, </w:t>
      </w:r>
      <w:r>
        <w:rPr>
          <w:i/>
          <w:iCs/>
          <w:sz w:val="20"/>
        </w:rPr>
        <w:t>vardas ir pavardė)</w:t>
      </w:r>
    </w:p>
    <w:p w:rsidR="00962D92" w:rsidRDefault="0098383F">
      <w:pPr>
        <w:jc w:val="center"/>
        <w:rPr>
          <w:b/>
          <w:bCs/>
          <w:szCs w:val="24"/>
        </w:rPr>
      </w:pPr>
    </w:p>
    <w:p w:rsidR="00962D92" w:rsidRDefault="0098383F">
      <w:pPr>
        <w:jc w:val="center"/>
        <w:rPr>
          <w:b/>
          <w:bCs/>
          <w:caps/>
          <w:szCs w:val="24"/>
        </w:rPr>
      </w:pPr>
      <w:r>
        <w:rPr>
          <w:b/>
          <w:bCs/>
          <w:szCs w:val="24"/>
        </w:rPr>
        <w:t xml:space="preserve">KONFIDENCIALUMO PASIŽADĖJIMAS </w:t>
      </w:r>
    </w:p>
    <w:p w:rsidR="00962D92" w:rsidRDefault="0098383F">
      <w:pPr>
        <w:suppressAutoHyphens/>
        <w:spacing w:line="295" w:lineRule="auto"/>
        <w:jc w:val="center"/>
      </w:pPr>
      <w:r>
        <w:t>________________</w:t>
      </w:r>
    </w:p>
    <w:p w:rsidR="00962D92" w:rsidRDefault="0098383F">
      <w:pPr>
        <w:jc w:val="center"/>
        <w:rPr>
          <w:i/>
          <w:iCs/>
          <w:szCs w:val="24"/>
        </w:rPr>
      </w:pPr>
      <w:r>
        <w:rPr>
          <w:i/>
          <w:iCs/>
          <w:szCs w:val="24"/>
        </w:rPr>
        <w:t>(data Nr.)</w:t>
      </w:r>
    </w:p>
    <w:p w:rsidR="00962D92" w:rsidRDefault="0098383F">
      <w:pPr>
        <w:jc w:val="center"/>
        <w:rPr>
          <w:i/>
          <w:iCs/>
          <w:szCs w:val="24"/>
        </w:rPr>
      </w:pPr>
      <w:r>
        <w:rPr>
          <w:szCs w:val="24"/>
          <w:lang w:eastAsia="lt-LT"/>
        </w:rPr>
        <w:t>Vilnius</w:t>
      </w:r>
    </w:p>
    <w:p w:rsidR="00962D92" w:rsidRDefault="00962D92">
      <w:pPr>
        <w:suppressAutoHyphens/>
        <w:spacing w:line="295" w:lineRule="auto"/>
        <w:ind w:firstLine="312"/>
        <w:jc w:val="both"/>
        <w:rPr>
          <w:szCs w:val="24"/>
        </w:rPr>
      </w:pPr>
    </w:p>
    <w:p w:rsidR="00962D92" w:rsidRDefault="0098383F">
      <w:pPr>
        <w:suppressAutoHyphens/>
        <w:spacing w:line="295" w:lineRule="auto"/>
        <w:ind w:firstLine="720"/>
        <w:jc w:val="both"/>
        <w:rPr>
          <w:szCs w:val="24"/>
        </w:rPr>
      </w:pPr>
      <w:r>
        <w:rPr>
          <w:szCs w:val="24"/>
        </w:rPr>
        <w:t>1</w:t>
      </w:r>
      <w:r>
        <w:rPr>
          <w:szCs w:val="24"/>
        </w:rPr>
        <w:t>. Aš suprantu, kad, vykdydamas savo pareigas Lietuvos Respublikos susisiekimo ministerijoje, turėsiu prieigą prie informacijos apie asmenis, kuriems, vadovaujant</w:t>
      </w:r>
      <w:r>
        <w:rPr>
          <w:szCs w:val="24"/>
        </w:rPr>
        <w:t xml:space="preserve">is </w:t>
      </w:r>
      <w:r>
        <w:rPr>
          <w:szCs w:val="24"/>
          <w:lang w:eastAsia="lt-LT"/>
        </w:rPr>
        <w:t xml:space="preserve">Lietuvos Respublikos pranešėjų </w:t>
      </w:r>
      <w:r>
        <w:rPr>
          <w:szCs w:val="24"/>
        </w:rPr>
        <w:t>apsaugos įstatymo nuostatomis, taikomas reikalavimas užtikrinti konfidencialumą. Ši informacija Lietuvos Respublikos įstatymų nustatytais atvejais gali būti atskleista ar perduota tik įgaliotiems asmenims ar institucijoms.</w:t>
      </w:r>
    </w:p>
    <w:p w:rsidR="00962D92" w:rsidRDefault="0098383F">
      <w:pPr>
        <w:suppressAutoHyphens/>
        <w:spacing w:line="295" w:lineRule="auto"/>
        <w:ind w:firstLine="720"/>
        <w:jc w:val="both"/>
        <w:rPr>
          <w:szCs w:val="24"/>
        </w:rPr>
      </w:pPr>
      <w:r>
        <w:rPr>
          <w:szCs w:val="24"/>
        </w:rPr>
        <w:t>2</w:t>
      </w:r>
      <w:r>
        <w:rPr>
          <w:szCs w:val="24"/>
        </w:rPr>
        <w:t>. Aš žinau, kad konfidencialią informaciją sudaro asmens, Pranešėjų apsaugos įstatymo nustatyta tvarka pateikusio informaciją apie pažeidimą, duomenys ir kita jį tiesiogiai ar netiesiogiai identifikuoti leidžianti informacija.</w:t>
      </w:r>
    </w:p>
    <w:p w:rsidR="00962D92" w:rsidRDefault="0098383F">
      <w:pPr>
        <w:suppressAutoHyphens/>
        <w:spacing w:line="295" w:lineRule="auto"/>
        <w:ind w:firstLine="720"/>
        <w:jc w:val="both"/>
        <w:rPr>
          <w:szCs w:val="24"/>
        </w:rPr>
      </w:pPr>
      <w:r>
        <w:rPr>
          <w:szCs w:val="24"/>
        </w:rPr>
        <w:t>3</w:t>
      </w:r>
      <w:r>
        <w:rPr>
          <w:szCs w:val="24"/>
        </w:rPr>
        <w:t xml:space="preserve">. Aš pasižadu </w:t>
      </w:r>
      <w:r>
        <w:rPr>
          <w:szCs w:val="24"/>
        </w:rPr>
        <w:t xml:space="preserve">užtikrinti konfidencialumą ir neatskleisti, neperduoti informacijos, kuriai pagal Pranešėjų apsaugos įstatymą taikomas reikalavimas užtikrinti konfidencialumą, nė vienam asmeniui, kuris nėra įgaliotas naudotis šia informacija, tiek įstaigos viduje tiek už </w:t>
      </w:r>
      <w:r>
        <w:rPr>
          <w:szCs w:val="24"/>
        </w:rPr>
        <w:t>jos ribų. Taip pat pasižadu pranešti savo vadovui apie bet kokią pastebėtą ar sužinotą situaciją, kuri gali kelti grėsmę tokios informacijos saugumui ir konfidencialumui užtikrinti.</w:t>
      </w:r>
    </w:p>
    <w:p w:rsidR="00962D92" w:rsidRDefault="0098383F">
      <w:pPr>
        <w:suppressAutoHyphens/>
        <w:spacing w:line="295" w:lineRule="auto"/>
        <w:ind w:firstLine="720"/>
        <w:jc w:val="both"/>
        <w:rPr>
          <w:szCs w:val="24"/>
        </w:rPr>
      </w:pPr>
      <w:r>
        <w:rPr>
          <w:szCs w:val="24"/>
        </w:rPr>
        <w:t>4</w:t>
      </w:r>
      <w:r>
        <w:rPr>
          <w:szCs w:val="24"/>
        </w:rPr>
        <w:t>. Aš žinau, kad šis pasižadėjimas galios visą mano tarnybos, darbo ar</w:t>
      </w:r>
      <w:r>
        <w:rPr>
          <w:szCs w:val="24"/>
        </w:rPr>
        <w:t xml:space="preserve"> sutartinių santykių galiojimo laiką šioje įstaigoje, taip pat man perėjus dirbti į kitas pareigas arba pasibaigus tarnybos, darbo ar sutartiniams santykiams. </w:t>
      </w:r>
    </w:p>
    <w:p w:rsidR="00962D92" w:rsidRDefault="0098383F">
      <w:pPr>
        <w:suppressAutoHyphens/>
        <w:spacing w:line="295" w:lineRule="auto"/>
        <w:ind w:firstLine="720"/>
        <w:jc w:val="both"/>
        <w:rPr>
          <w:szCs w:val="24"/>
        </w:rPr>
      </w:pPr>
      <w:r>
        <w:rPr>
          <w:szCs w:val="24"/>
        </w:rPr>
        <w:t>5</w:t>
      </w:r>
      <w:r>
        <w:rPr>
          <w:szCs w:val="24"/>
        </w:rPr>
        <w:t>. Aš esu susipažinęs su Pranešėjų apsaugos įstatyme ir kituose teisės aktuose nustatytais p</w:t>
      </w:r>
      <w:r>
        <w:rPr>
          <w:szCs w:val="24"/>
        </w:rPr>
        <w:t>ranešėjų apsaugos reikalavimais.</w:t>
      </w:r>
    </w:p>
    <w:p w:rsidR="00962D92" w:rsidRDefault="0098383F">
      <w:pPr>
        <w:suppressAutoHyphens/>
        <w:spacing w:line="295" w:lineRule="auto"/>
        <w:ind w:firstLine="720"/>
        <w:jc w:val="both"/>
        <w:rPr>
          <w:szCs w:val="24"/>
        </w:rPr>
      </w:pPr>
      <w:r>
        <w:rPr>
          <w:szCs w:val="24"/>
        </w:rPr>
        <w:t>6</w:t>
      </w:r>
      <w:r>
        <w:rPr>
          <w:szCs w:val="24"/>
        </w:rPr>
        <w:t xml:space="preserve">. Aš esu įspėtas, kad, pažeidus šį pasižadėjimą, man gali būti taikoma atsakomybė už Pranešėjų apsaugos įstatyme ir (ar) kituose teisės aktuose nustatytų pranešėjų apsaugos reikalavimų pažeidimą. </w:t>
      </w:r>
    </w:p>
    <w:p w:rsidR="00962D92" w:rsidRDefault="00962D92">
      <w:pPr>
        <w:suppressAutoHyphens/>
        <w:spacing w:line="295" w:lineRule="auto"/>
        <w:ind w:firstLine="720"/>
        <w:jc w:val="both"/>
        <w:rPr>
          <w:szCs w:val="24"/>
        </w:rPr>
      </w:pPr>
    </w:p>
    <w:p w:rsidR="00962D92" w:rsidRDefault="00962D92">
      <w:pPr>
        <w:jc w:val="both"/>
        <w:rPr>
          <w:szCs w:val="24"/>
        </w:rPr>
      </w:pPr>
    </w:p>
    <w:p w:rsidR="00962D92" w:rsidRDefault="0098383F">
      <w:pPr>
        <w:tabs>
          <w:tab w:val="left" w:pos="6804"/>
        </w:tabs>
        <w:ind w:firstLine="312"/>
        <w:jc w:val="both"/>
        <w:rPr>
          <w:szCs w:val="24"/>
          <w:lang w:eastAsia="lt-LT"/>
        </w:rPr>
      </w:pPr>
      <w:r>
        <w:rPr>
          <w:szCs w:val="24"/>
          <w:lang w:eastAsia="lt-LT"/>
        </w:rPr>
        <w:t xml:space="preserve">__________________ </w:t>
      </w:r>
      <w:r>
        <w:rPr>
          <w:szCs w:val="24"/>
          <w:lang w:eastAsia="lt-LT"/>
        </w:rPr>
        <w:tab/>
        <w:t>____________________</w:t>
      </w:r>
    </w:p>
    <w:p w:rsidR="00962D92" w:rsidRDefault="0098383F">
      <w:pPr>
        <w:tabs>
          <w:tab w:val="left" w:pos="7088"/>
        </w:tabs>
        <w:suppressAutoHyphens/>
        <w:spacing w:line="295" w:lineRule="auto"/>
        <w:ind w:firstLine="709"/>
        <w:rPr>
          <w:i/>
          <w:iCs/>
          <w:szCs w:val="24"/>
          <w:lang w:eastAsia="lt-LT"/>
        </w:rPr>
      </w:pPr>
      <w:r>
        <w:rPr>
          <w:i/>
          <w:iCs/>
          <w:szCs w:val="24"/>
          <w:lang w:eastAsia="lt-LT"/>
        </w:rPr>
        <w:t xml:space="preserve">(parašas) </w:t>
      </w:r>
      <w:r>
        <w:rPr>
          <w:i/>
          <w:iCs/>
          <w:szCs w:val="24"/>
          <w:lang w:eastAsia="lt-LT"/>
        </w:rPr>
        <w:tab/>
        <w:t>(vardas ir pavardė)</w:t>
      </w:r>
    </w:p>
    <w:p w:rsidR="00962D92" w:rsidRDefault="00962D92">
      <w:pPr>
        <w:suppressAutoHyphens/>
        <w:spacing w:line="295" w:lineRule="auto"/>
        <w:ind w:firstLine="720"/>
        <w:jc w:val="center"/>
        <w:rPr>
          <w:i/>
          <w:iCs/>
          <w:szCs w:val="24"/>
          <w:lang w:eastAsia="lt-LT"/>
        </w:rPr>
      </w:pPr>
    </w:p>
    <w:p w:rsidR="00962D92" w:rsidRDefault="0098383F">
      <w:pPr>
        <w:suppressAutoHyphens/>
        <w:spacing w:line="295" w:lineRule="auto"/>
        <w:ind w:firstLine="782"/>
        <w:jc w:val="center"/>
      </w:pPr>
      <w:r>
        <w:t>_______________________</w:t>
      </w:r>
    </w:p>
    <w:sectPr w:rsidR="00962D92" w:rsidSect="0098383F">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3F" w:rsidRDefault="0098383F" w:rsidP="0098383F">
      <w:r>
        <w:separator/>
      </w:r>
    </w:p>
  </w:endnote>
  <w:endnote w:type="continuationSeparator" w:id="0">
    <w:p w:rsidR="0098383F" w:rsidRDefault="0098383F" w:rsidP="0098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3F" w:rsidRDefault="0098383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3F" w:rsidRDefault="0098383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3F" w:rsidRDefault="0098383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3F" w:rsidRDefault="0098383F" w:rsidP="0098383F">
      <w:r>
        <w:separator/>
      </w:r>
    </w:p>
  </w:footnote>
  <w:footnote w:type="continuationSeparator" w:id="0">
    <w:p w:rsidR="0098383F" w:rsidRDefault="0098383F" w:rsidP="0098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3F" w:rsidRDefault="0098383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41877"/>
      <w:docPartObj>
        <w:docPartGallery w:val="Page Numbers (Top of Page)"/>
        <w:docPartUnique/>
      </w:docPartObj>
    </w:sdtPr>
    <w:sdtContent>
      <w:p w:rsidR="0098383F" w:rsidRDefault="0098383F">
        <w:pPr>
          <w:pStyle w:val="Antrats"/>
          <w:jc w:val="center"/>
        </w:pPr>
        <w:r>
          <w:fldChar w:fldCharType="begin"/>
        </w:r>
        <w:r>
          <w:instrText>PAGE   \* MERGEFORMAT</w:instrText>
        </w:r>
        <w:r>
          <w:fldChar w:fldCharType="separate"/>
        </w:r>
        <w:r>
          <w:rPr>
            <w:noProof/>
          </w:rPr>
          <w:t>4</w:t>
        </w:r>
        <w:r>
          <w:fldChar w:fldCharType="end"/>
        </w:r>
      </w:p>
    </w:sdtContent>
  </w:sdt>
  <w:p w:rsidR="0098383F" w:rsidRDefault="0098383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3F" w:rsidRDefault="0098383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9"/>
    <w:rsid w:val="002A5EF9"/>
    <w:rsid w:val="00962D92"/>
    <w:rsid w:val="00983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98383F"/>
    <w:pPr>
      <w:tabs>
        <w:tab w:val="center" w:pos="4819"/>
        <w:tab w:val="right" w:pos="9638"/>
      </w:tabs>
    </w:pPr>
  </w:style>
  <w:style w:type="character" w:customStyle="1" w:styleId="AntratsDiagrama">
    <w:name w:val="Antraštės Diagrama"/>
    <w:basedOn w:val="Numatytasispastraiposriftas"/>
    <w:link w:val="Antrats"/>
    <w:uiPriority w:val="99"/>
    <w:rsid w:val="0098383F"/>
  </w:style>
  <w:style w:type="paragraph" w:styleId="Porat">
    <w:name w:val="footer"/>
    <w:basedOn w:val="prastasis"/>
    <w:link w:val="PoratDiagrama"/>
    <w:rsid w:val="0098383F"/>
    <w:pPr>
      <w:tabs>
        <w:tab w:val="center" w:pos="4819"/>
        <w:tab w:val="right" w:pos="9638"/>
      </w:tabs>
    </w:pPr>
  </w:style>
  <w:style w:type="character" w:customStyle="1" w:styleId="PoratDiagrama">
    <w:name w:val="Poraštė Diagrama"/>
    <w:basedOn w:val="Numatytasispastraiposriftas"/>
    <w:link w:val="Porat"/>
    <w:rsid w:val="009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98383F"/>
    <w:pPr>
      <w:tabs>
        <w:tab w:val="center" w:pos="4819"/>
        <w:tab w:val="right" w:pos="9638"/>
      </w:tabs>
    </w:pPr>
  </w:style>
  <w:style w:type="character" w:customStyle="1" w:styleId="AntratsDiagrama">
    <w:name w:val="Antraštės Diagrama"/>
    <w:basedOn w:val="Numatytasispastraiposriftas"/>
    <w:link w:val="Antrats"/>
    <w:uiPriority w:val="99"/>
    <w:rsid w:val="0098383F"/>
  </w:style>
  <w:style w:type="paragraph" w:styleId="Porat">
    <w:name w:val="footer"/>
    <w:basedOn w:val="prastasis"/>
    <w:link w:val="PoratDiagrama"/>
    <w:rsid w:val="0098383F"/>
    <w:pPr>
      <w:tabs>
        <w:tab w:val="center" w:pos="4819"/>
        <w:tab w:val="right" w:pos="9638"/>
      </w:tabs>
    </w:pPr>
  </w:style>
  <w:style w:type="character" w:customStyle="1" w:styleId="PoratDiagrama">
    <w:name w:val="Poraštė Diagrama"/>
    <w:basedOn w:val="Numatytasispastraiposriftas"/>
    <w:link w:val="Porat"/>
    <w:rsid w:val="009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39449">
      <w:bodyDiv w:val="1"/>
      <w:marLeft w:val="0"/>
      <w:marRight w:val="0"/>
      <w:marTop w:val="0"/>
      <w:marBottom w:val="0"/>
      <w:divBdr>
        <w:top w:val="none" w:sz="0" w:space="0" w:color="auto"/>
        <w:left w:val="none" w:sz="0" w:space="0" w:color="auto"/>
        <w:bottom w:val="none" w:sz="0" w:space="0" w:color="auto"/>
        <w:right w:val="none" w:sz="0" w:space="0" w:color="auto"/>
      </w:divBdr>
    </w:div>
    <w:div w:id="20198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9919</Words>
  <Characters>5654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2021-06-15T12:10:00Z</dcterms:created>
  <dc:creator>Brigita Virbickienė</dc:creator>
  <lastModifiedBy>PAPINIGIENĖ Augustė</lastModifiedBy>
  <dcterms:modified xsi:type="dcterms:W3CDTF">2021-06-15T12:13:00Z</dcterms:modified>
  <revision>3</revision>
</coreProperties>
</file>