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ĮMONIŲ FINANSINĖS ATSKAITOMYBĖS ĮSTATYMO NR. IX-575 23</w:t>
      </w:r>
      <w:r>
        <w:rPr>
          <w:b/>
          <w:caps/>
          <w:vertAlign w:val="superscript"/>
        </w:rPr>
        <w:t>2</w:t>
      </w:r>
      <w:r>
        <w:rPr>
          <w:b/>
          <w:caps/>
        </w:rPr>
        <w:t xml:space="preserve">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21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XIV-807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23</w:t>
      </w:r>
      <w:r>
        <w:rPr>
          <w:b/>
          <w:vertAlign w:val="superscript"/>
        </w:rPr>
        <w:t>2</w:t>
      </w:r>
      <w:r>
        <w:rPr>
          <w:b/>
        </w:rPr>
        <w:t xml:space="preserve"> straipsnio pakeitimas</w:t>
      </w:r>
    </w:p>
    <w:p>
      <w:pPr>
        <w:spacing w:line="360" w:lineRule="auto"/>
        <w:ind w:firstLine="720"/>
        <w:jc w:val="both"/>
      </w:pPr>
      <w:r>
        <w:t>Papildyti 23</w:t>
      </w:r>
      <w:r>
        <w:rPr>
          <w:vertAlign w:val="superscript"/>
        </w:rPr>
        <w:t>2</w:t>
      </w:r>
      <w:r>
        <w:t xml:space="preserve"> straipsnį 7</w:t>
      </w:r>
      <w:r>
        <w:rPr>
          <w:vertAlign w:val="superscript"/>
        </w:rPr>
        <w:t>1</w:t>
      </w:r>
      <w:r>
        <w:t xml:space="preserve"> dalimi:</w:t>
      </w:r>
    </w:p>
    <w:p>
      <w:pPr>
        <w:spacing w:line="360" w:lineRule="auto"/>
        <w:ind w:firstLine="720"/>
        <w:jc w:val="both"/>
      </w:pPr>
      <w:r>
        <w:t>„</w:t>
      </w:r>
      <w:r>
        <w:t>7</w:t>
      </w:r>
      <w:r>
        <w:rPr>
          <w:vertAlign w:val="superscript"/>
        </w:rPr>
        <w:t>1</w:t>
      </w:r>
      <w:r>
        <w:t>. Socialinės atsakomybės ataskaitoje taip pat pateikiama Reglamento (ES) 2020/852 8 straipsnyje nurodyta informacija.“</w:t>
      </w:r>
    </w:p>
    <w:p>
      <w:pPr>
        <w:tabs>
          <w:tab w:val="left" w:pos="-4536"/>
        </w:tabs>
        <w:spacing w:line="360" w:lineRule="auto"/>
        <w:ind w:firstLine="720"/>
        <w:jc w:val="both"/>
      </w:pP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 ir taikymas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 įsigalioja 2022 m. sausio 1 d.</w:t>
      </w:r>
    </w:p>
    <w:p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Šis įstatymas taikomas rengiant 2022 m. sausio 1 d. prasidedančių ir vėlesnių ataskaitinių laikotarpių įmonių metinius pranešimus.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F9AF20-8A82-4B7C-A6DD-D92FB58CABB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600</Characters>
  <Application>Microsoft Office Word</Application>
  <DocSecurity>4</DocSecurity>
  <Lines>28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675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2021-12-28T14:36:00Z</dcterms:created>
  <dc:creator>MOZERĖ Dainora</dc:creator>
  <lastModifiedBy>adlibuser</lastModifiedBy>
  <lastPrinted>2004-12-10T05:45:00Z</lastPrinted>
  <dcterms:modified xsi:type="dcterms:W3CDTF">2021-12-28T14:36:00Z</dcterms:modified>
  <revision>2</revision>
</coreProperties>
</file>