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4C2D" w14:textId="2A4BE59E" w:rsidR="006E4C01" w:rsidRDefault="0024652D" w:rsidP="0024652D">
      <w:pPr>
        <w:suppressAutoHyphens/>
        <w:jc w:val="center"/>
        <w:textAlignment w:val="baseline"/>
        <w:rPr>
          <w:rFonts w:eastAsia="TimesLT"/>
          <w:kern w:val="2"/>
          <w:lang w:eastAsia="zh-CN"/>
        </w:rPr>
      </w:pPr>
      <w:r>
        <w:rPr>
          <w:rFonts w:eastAsia="TimesLT"/>
          <w:noProof/>
          <w:kern w:val="2"/>
          <w:lang w:eastAsia="lt-LT"/>
        </w:rPr>
        <w:drawing>
          <wp:inline distT="0" distB="0" distL="0" distR="0" wp14:anchorId="14B7C6CD" wp14:editId="2C2B8263">
            <wp:extent cx="670560" cy="74358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743585"/>
                    </a:xfrm>
                    <a:prstGeom prst="rect">
                      <a:avLst/>
                    </a:prstGeom>
                    <a:noFill/>
                  </pic:spPr>
                </pic:pic>
              </a:graphicData>
            </a:graphic>
          </wp:inline>
        </w:drawing>
      </w:r>
    </w:p>
    <w:p w14:paraId="42584C30" w14:textId="77777777" w:rsidR="006E4C01" w:rsidRDefault="006E4C01">
      <w:pPr>
        <w:rPr>
          <w:sz w:val="20"/>
        </w:rPr>
      </w:pPr>
    </w:p>
    <w:p w14:paraId="42584C31" w14:textId="77777777" w:rsidR="006E4C01" w:rsidRDefault="0024652D">
      <w:pPr>
        <w:tabs>
          <w:tab w:val="left" w:pos="0"/>
        </w:tabs>
        <w:suppressAutoHyphens/>
        <w:jc w:val="center"/>
        <w:textAlignment w:val="baseline"/>
        <w:rPr>
          <w:b/>
          <w:kern w:val="2"/>
          <w:lang w:eastAsia="zh-CN"/>
        </w:rPr>
      </w:pPr>
      <w:r>
        <w:rPr>
          <w:b/>
          <w:kern w:val="2"/>
          <w:szCs w:val="24"/>
          <w:lang w:eastAsia="zh-CN"/>
        </w:rPr>
        <w:t>LIETUVOS POLICIJOS GENERALINIS KOMISARAS</w:t>
      </w:r>
    </w:p>
    <w:p w14:paraId="42584C32" w14:textId="77777777" w:rsidR="006E4C01" w:rsidRDefault="006E4C01">
      <w:pPr>
        <w:rPr>
          <w:sz w:val="20"/>
        </w:rPr>
      </w:pPr>
    </w:p>
    <w:p w14:paraId="42584C33" w14:textId="77777777" w:rsidR="006E4C01" w:rsidRDefault="0024652D">
      <w:pPr>
        <w:keepNext/>
        <w:tabs>
          <w:tab w:val="left" w:pos="0"/>
        </w:tabs>
        <w:suppressAutoHyphens/>
        <w:jc w:val="center"/>
        <w:textAlignment w:val="baseline"/>
        <w:rPr>
          <w:b/>
          <w:kern w:val="2"/>
          <w:lang w:eastAsia="zh-CN"/>
        </w:rPr>
      </w:pPr>
      <w:r>
        <w:rPr>
          <w:b/>
          <w:kern w:val="2"/>
          <w:szCs w:val="24"/>
          <w:lang w:eastAsia="zh-CN"/>
        </w:rPr>
        <w:t>ĮSAKYMAS</w:t>
      </w:r>
    </w:p>
    <w:p w14:paraId="42584C34" w14:textId="77777777" w:rsidR="006E4C01" w:rsidRDefault="0024652D">
      <w:pPr>
        <w:suppressAutoHyphens/>
        <w:jc w:val="center"/>
        <w:rPr>
          <w:rFonts w:ascii="Liberation Serif" w:eastAsia="SimSun" w:hAnsi="Liberation Serif" w:cs="Mangal"/>
          <w:kern w:val="2"/>
          <w:szCs w:val="24"/>
          <w:lang w:eastAsia="zh-CN" w:bidi="hi-IN"/>
        </w:rPr>
      </w:pPr>
      <w:r>
        <w:rPr>
          <w:b/>
          <w:bCs/>
          <w:color w:val="000000"/>
          <w:kern w:val="2"/>
        </w:rPr>
        <w:t>DĖL LIETUVOS POLICIJOS GENERALINIO KOMISARO 2020 M. SAUSIO 13 D.</w:t>
      </w:r>
    </w:p>
    <w:p w14:paraId="42584C35" w14:textId="77777777" w:rsidR="006E4C01" w:rsidRDefault="0024652D">
      <w:pPr>
        <w:suppressAutoHyphens/>
        <w:jc w:val="center"/>
        <w:rPr>
          <w:rFonts w:ascii="Liberation Serif" w:eastAsia="SimSun" w:hAnsi="Liberation Serif" w:cs="Mangal"/>
          <w:kern w:val="2"/>
          <w:szCs w:val="24"/>
          <w:lang w:eastAsia="zh-CN" w:bidi="hi-IN"/>
        </w:rPr>
      </w:pPr>
      <w:r>
        <w:rPr>
          <w:b/>
          <w:bCs/>
          <w:color w:val="000000"/>
          <w:kern w:val="2"/>
        </w:rPr>
        <w:t xml:space="preserve">ĮSAKYMO NR. 5-V-21 „DĖL ADMINISTRACINIO NUSIŽENGIMO BYLOS </w:t>
      </w:r>
    </w:p>
    <w:p w14:paraId="42584C36" w14:textId="77777777" w:rsidR="006E4C01" w:rsidRDefault="0024652D">
      <w:pPr>
        <w:suppressAutoHyphens/>
        <w:jc w:val="center"/>
        <w:rPr>
          <w:rFonts w:ascii="Liberation Serif" w:eastAsia="SimSun" w:hAnsi="Liberation Serif" w:cs="Mangal"/>
          <w:kern w:val="2"/>
          <w:szCs w:val="24"/>
          <w:lang w:eastAsia="zh-CN" w:bidi="hi-IN"/>
        </w:rPr>
      </w:pPr>
      <w:r>
        <w:rPr>
          <w:b/>
          <w:bCs/>
          <w:color w:val="000000"/>
          <w:kern w:val="2"/>
        </w:rPr>
        <w:t>IŠRAŠO IR (AR) PAŽYMOS APIE ASMENS PADARYTUS ADMINISTRACINIUS NUSIŽENGIMUS IŠDAVIMO TVARKOS APRAŠO PATVIRTINIMO“ PAKEITIMO</w:t>
      </w:r>
    </w:p>
    <w:p w14:paraId="42584C37" w14:textId="77777777" w:rsidR="006E4C01" w:rsidRDefault="006E4C01">
      <w:pPr>
        <w:suppressAutoHyphens/>
        <w:jc w:val="center"/>
        <w:rPr>
          <w:b/>
          <w:bCs/>
          <w:color w:val="000000"/>
          <w:kern w:val="2"/>
        </w:rPr>
      </w:pPr>
    </w:p>
    <w:p w14:paraId="42584C38" w14:textId="431C56E8" w:rsidR="006E4C01" w:rsidRDefault="0024652D">
      <w:pPr>
        <w:suppressAutoHyphens/>
        <w:jc w:val="center"/>
        <w:textAlignment w:val="baseline"/>
        <w:rPr>
          <w:rFonts w:ascii="TimesLT" w:eastAsia="TimesLT" w:hAnsi="TimesLT" w:cs="TimesLT"/>
          <w:kern w:val="2"/>
          <w:lang w:val="en-GB" w:eastAsia="zh-CN"/>
        </w:rPr>
      </w:pPr>
      <w:r>
        <w:rPr>
          <w:rFonts w:eastAsia="TimesLT"/>
          <w:kern w:val="2"/>
          <w:szCs w:val="24"/>
          <w:lang w:eastAsia="zh-CN"/>
        </w:rPr>
        <w:t>2020 m. kovo 12 d. Nr. 5-V-237</w:t>
      </w:r>
    </w:p>
    <w:p w14:paraId="42584C39" w14:textId="77777777" w:rsidR="006E4C01" w:rsidRDefault="0024652D">
      <w:pPr>
        <w:suppressAutoHyphens/>
        <w:jc w:val="center"/>
        <w:textAlignment w:val="baseline"/>
        <w:rPr>
          <w:rFonts w:ascii="TimesLT" w:eastAsia="TimesLT" w:hAnsi="TimesLT" w:cs="TimesLT"/>
          <w:kern w:val="2"/>
          <w:lang w:val="en-GB" w:eastAsia="zh-CN"/>
        </w:rPr>
      </w:pPr>
      <w:r>
        <w:rPr>
          <w:rFonts w:eastAsia="TimesLT"/>
          <w:kern w:val="2"/>
          <w:szCs w:val="24"/>
          <w:lang w:eastAsia="zh-CN"/>
        </w:rPr>
        <w:t>Vilnius</w:t>
      </w:r>
    </w:p>
    <w:p w14:paraId="42584C3A" w14:textId="77777777" w:rsidR="006E4C01" w:rsidRDefault="006E4C01">
      <w:pPr>
        <w:suppressAutoHyphens/>
        <w:ind w:firstLine="124"/>
        <w:jc w:val="center"/>
        <w:textAlignment w:val="baseline"/>
        <w:rPr>
          <w:rFonts w:ascii="TimesLT" w:eastAsia="TimesLT" w:hAnsi="TimesLT" w:cs="TimesLT"/>
          <w:kern w:val="2"/>
          <w:lang w:val="en-GB" w:eastAsia="zh-CN"/>
        </w:rPr>
      </w:pPr>
    </w:p>
    <w:p w14:paraId="42584C3B" w14:textId="77777777" w:rsidR="006E4C01" w:rsidRDefault="0024652D">
      <w:pPr>
        <w:suppressAutoHyphens/>
        <w:ind w:firstLine="720"/>
        <w:jc w:val="both"/>
        <w:rPr>
          <w:rFonts w:eastAsia="SimSun"/>
          <w:kern w:val="2"/>
          <w:szCs w:val="24"/>
          <w:lang w:eastAsia="zh-CN" w:bidi="hi-IN"/>
        </w:rPr>
      </w:pPr>
      <w:r>
        <w:rPr>
          <w:rFonts w:eastAsia="SimSun"/>
          <w:kern w:val="2"/>
          <w:szCs w:val="24"/>
          <w:lang w:eastAsia="zh-CN" w:bidi="hi-IN"/>
        </w:rPr>
        <w:t>P a k e i č i u  Administracinio nusižengimo bylos išrašo ir (ar) pažymos apie asmens padarytus administracinius nusižengimus išdavimo tvarkos aprašą, patvirtintą Lietuvos policijos generalinio komisaro 2020 m. sausio 13 d. įsakymu Nr. 5-V-21 „Dėl Administracinio nusižengimo bylos išrašo ir (ar) pažymos apie asmens padarytus administracinius nusižengimus išdavimo tvarkos aprašo patvirtinimo“:</w:t>
      </w:r>
    </w:p>
    <w:p w14:paraId="42584C3C" w14:textId="77777777" w:rsidR="006E4C01" w:rsidRDefault="00AD56AB">
      <w:pPr>
        <w:suppressAutoHyphens/>
        <w:ind w:firstLine="720"/>
        <w:jc w:val="both"/>
        <w:rPr>
          <w:rFonts w:eastAsia="SimSun"/>
          <w:kern w:val="2"/>
          <w:szCs w:val="24"/>
          <w:lang w:eastAsia="zh-CN" w:bidi="hi-IN"/>
        </w:rPr>
      </w:pPr>
      <w:r w:rsidR="0024652D">
        <w:rPr>
          <w:rFonts w:eastAsia="SimSun"/>
          <w:kern w:val="2"/>
          <w:szCs w:val="24"/>
          <w:lang w:eastAsia="zh-CN" w:bidi="hi-IN"/>
        </w:rPr>
        <w:t>1</w:t>
      </w:r>
      <w:r w:rsidR="0024652D">
        <w:rPr>
          <w:rFonts w:eastAsia="SimSun"/>
          <w:kern w:val="2"/>
          <w:szCs w:val="24"/>
          <w:lang w:eastAsia="zh-CN" w:bidi="hi-IN"/>
        </w:rPr>
        <w:t>. Pakeičiu 1</w:t>
      </w:r>
      <w:r w:rsidR="0024652D">
        <w:rPr>
          <w:rFonts w:eastAsia="SimSun"/>
          <w:kern w:val="2"/>
          <w:szCs w:val="24"/>
          <w:lang w:val="en-US" w:eastAsia="zh-CN" w:bidi="hi-IN"/>
        </w:rPr>
        <w:t>2.2</w:t>
      </w:r>
      <w:r w:rsidR="0024652D">
        <w:rPr>
          <w:rFonts w:eastAsia="SimSun"/>
          <w:kern w:val="2"/>
          <w:szCs w:val="24"/>
          <w:lang w:eastAsia="zh-CN" w:bidi="hi-IN"/>
        </w:rPr>
        <w:t xml:space="preserve"> papunktį ir jį išdėstau taip:</w:t>
      </w:r>
    </w:p>
    <w:p w14:paraId="42584C3D" w14:textId="77777777" w:rsidR="006E4C01" w:rsidRDefault="0024652D">
      <w:pPr>
        <w:suppressAutoHyphens/>
        <w:ind w:firstLine="720"/>
        <w:jc w:val="both"/>
        <w:rPr>
          <w:rFonts w:ascii="Liberation Serif" w:eastAsia="SimSun" w:hAnsi="Liberation Serif" w:cs="Mangal"/>
          <w:kern w:val="2"/>
          <w:szCs w:val="24"/>
          <w:lang w:eastAsia="zh-CN" w:bidi="hi-IN"/>
        </w:rPr>
      </w:pPr>
      <w:r>
        <w:rPr>
          <w:rFonts w:eastAsia="SimSun"/>
          <w:kern w:val="2"/>
          <w:szCs w:val="24"/>
          <w:lang w:eastAsia="zh-CN" w:bidi="hi-IN"/>
        </w:rPr>
        <w:t>„</w:t>
      </w:r>
      <w:r>
        <w:rPr>
          <w:rFonts w:eastAsia="SimSun"/>
          <w:kern w:val="2"/>
          <w:szCs w:val="24"/>
          <w:lang w:eastAsia="zh-CN" w:bidi="hi-IN"/>
        </w:rPr>
        <w:t>12.2</w:t>
      </w:r>
      <w:r>
        <w:rPr>
          <w:rFonts w:eastAsia="SimSun"/>
          <w:kern w:val="2"/>
          <w:szCs w:val="24"/>
          <w:lang w:eastAsia="zh-CN" w:bidi="hi-IN"/>
        </w:rPr>
        <w:t xml:space="preserve">. Policijos dokumentų valdymo sistemoje (toliau – DVS) parengia siunčiamąjį elektroninį dokumentą, prideda ANR suformuotus dokumentus, nurodo, kokiu būdu siunčiamasis dokumentas turi būti pateikiamas Paslaugos gavėjui, ir perduoda jį pasirašyti Policijos departamento ITS vedėjui arba ITS viršininko pavaduotojui;“. </w:t>
      </w:r>
    </w:p>
    <w:p w14:paraId="42584C3E" w14:textId="77777777" w:rsidR="006E4C01" w:rsidRDefault="00AD56AB">
      <w:pPr>
        <w:suppressAutoHyphens/>
        <w:ind w:firstLine="720"/>
        <w:jc w:val="both"/>
        <w:rPr>
          <w:rFonts w:ascii="Liberation Serif" w:eastAsia="SimSun" w:hAnsi="Liberation Serif" w:cs="Mangal"/>
          <w:kern w:val="2"/>
          <w:szCs w:val="24"/>
          <w:lang w:eastAsia="zh-CN" w:bidi="hi-IN"/>
        </w:rPr>
      </w:pPr>
      <w:r w:rsidR="0024652D">
        <w:rPr>
          <w:rFonts w:eastAsia="SimSun"/>
          <w:kern w:val="2"/>
          <w:szCs w:val="24"/>
          <w:lang w:eastAsia="zh-CN" w:bidi="hi-IN"/>
        </w:rPr>
        <w:t>2</w:t>
      </w:r>
      <w:r w:rsidR="0024652D">
        <w:rPr>
          <w:rFonts w:eastAsia="SimSun"/>
          <w:kern w:val="2"/>
          <w:szCs w:val="24"/>
          <w:lang w:eastAsia="zh-CN" w:bidi="hi-IN"/>
        </w:rPr>
        <w:t>. Pakeičiu 15.1 papunktį ir jį išdėstau taip:</w:t>
      </w:r>
    </w:p>
    <w:p w14:paraId="42584C3F" w14:textId="77777777" w:rsidR="006E4C01" w:rsidRDefault="0024652D">
      <w:pPr>
        <w:suppressAutoHyphens/>
        <w:ind w:firstLine="720"/>
        <w:jc w:val="both"/>
        <w:rPr>
          <w:rFonts w:ascii="Liberation Serif" w:eastAsia="SimSun" w:hAnsi="Liberation Serif" w:cs="Mangal"/>
          <w:kern w:val="2"/>
          <w:szCs w:val="24"/>
          <w:lang w:eastAsia="zh-CN" w:bidi="hi-IN"/>
        </w:rPr>
      </w:pPr>
      <w:r>
        <w:rPr>
          <w:rFonts w:eastAsia="SimSun"/>
          <w:kern w:val="2"/>
          <w:szCs w:val="24"/>
          <w:lang w:eastAsia="zh-CN" w:bidi="hi-IN"/>
        </w:rPr>
        <w:t>„</w:t>
      </w:r>
      <w:r>
        <w:rPr>
          <w:rFonts w:eastAsia="SimSun"/>
          <w:kern w:val="2"/>
          <w:szCs w:val="24"/>
          <w:lang w:eastAsia="zh-CN" w:bidi="hi-IN"/>
        </w:rPr>
        <w:t>15.1</w:t>
      </w:r>
      <w:r>
        <w:rPr>
          <w:rFonts w:eastAsia="SimSun"/>
          <w:kern w:val="2"/>
          <w:szCs w:val="24"/>
          <w:lang w:eastAsia="zh-CN" w:bidi="hi-IN"/>
        </w:rPr>
        <w:t>. į</w:t>
      </w:r>
      <w:r>
        <w:rPr>
          <w:rFonts w:eastAsia="SimSun" w:cs="Mangal"/>
          <w:kern w:val="2"/>
          <w:szCs w:val="24"/>
          <w:lang w:eastAsia="zh-CN" w:bidi="hi-IN"/>
        </w:rPr>
        <w:t xml:space="preserve">sitikina, kad prašymas atitinka šio Aprašo 7.1.1, 7.1.2, 7.1.3, 8.1, 8.2 papunkčiuose nustatytus reikalavimus, jeigu buvo gautas prašymas dėl Išrašo išdavimo – taip pat ir 9.1, 9.2 papunkčiuose nustatytus reikalavimus. Jeigu prašymas reikalavimų neatitinka, darbuotojas parengia siunčiamąjį elektroninį dokumentą ir jame nurodo, kad prašymą nagrinėti atsisakoma, atsisakymo priežastį, dokumento kortelėje nurodo, kokiu būdu jis turi būti pateikiamas adresatui, ir perduoda jį pasirašyti Policijos departamento ITS </w:t>
      </w:r>
      <w:r>
        <w:rPr>
          <w:rFonts w:eastAsia="SimSun"/>
          <w:kern w:val="2"/>
          <w:szCs w:val="24"/>
          <w:lang w:eastAsia="zh-CN" w:bidi="hi-IN"/>
        </w:rPr>
        <w:t>vedėjui arba ITS viršininko pavaduotojui</w:t>
      </w:r>
      <w:r>
        <w:rPr>
          <w:rFonts w:eastAsia="SimSun" w:cs="Mangal"/>
          <w:kern w:val="2"/>
          <w:szCs w:val="24"/>
          <w:lang w:eastAsia="zh-CN" w:bidi="hi-IN"/>
        </w:rPr>
        <w:t>;</w:t>
      </w:r>
      <w:r>
        <w:rPr>
          <w:rFonts w:eastAsia="SimSun"/>
          <w:kern w:val="2"/>
          <w:szCs w:val="24"/>
          <w:lang w:eastAsia="zh-CN" w:bidi="hi-IN"/>
        </w:rPr>
        <w:t>“.</w:t>
      </w:r>
    </w:p>
    <w:p w14:paraId="42584C40" w14:textId="77777777" w:rsidR="006E4C01" w:rsidRDefault="00AD56AB">
      <w:pPr>
        <w:suppressAutoHyphens/>
        <w:ind w:firstLine="720"/>
        <w:jc w:val="both"/>
        <w:rPr>
          <w:rFonts w:ascii="Liberation Serif" w:eastAsia="SimSun" w:hAnsi="Liberation Serif" w:cs="Mangal"/>
          <w:kern w:val="2"/>
          <w:szCs w:val="24"/>
          <w:lang w:eastAsia="zh-CN" w:bidi="hi-IN"/>
        </w:rPr>
      </w:pPr>
      <w:r w:rsidR="0024652D">
        <w:rPr>
          <w:rFonts w:eastAsia="SimSun"/>
          <w:kern w:val="2"/>
          <w:szCs w:val="24"/>
          <w:lang w:eastAsia="zh-CN" w:bidi="hi-IN"/>
        </w:rPr>
        <w:t>3</w:t>
      </w:r>
      <w:r w:rsidR="0024652D">
        <w:rPr>
          <w:rFonts w:eastAsia="SimSun"/>
          <w:kern w:val="2"/>
          <w:szCs w:val="24"/>
          <w:lang w:eastAsia="zh-CN" w:bidi="hi-IN"/>
        </w:rPr>
        <w:t>. Pakeičiu 15.3 papunktį ir jį išdėstau taip:</w:t>
      </w:r>
    </w:p>
    <w:p w14:paraId="42584C44" w14:textId="2745E4CF" w:rsidR="006E4C01" w:rsidRDefault="0024652D">
      <w:pPr>
        <w:suppressAutoHyphens/>
        <w:ind w:firstLine="720"/>
        <w:jc w:val="both"/>
        <w:rPr>
          <w:rFonts w:eastAsia="SimSun" w:cs="Mangal"/>
          <w:kern w:val="2"/>
          <w:szCs w:val="24"/>
          <w:lang w:eastAsia="zh-CN" w:bidi="hi-IN"/>
        </w:rPr>
      </w:pPr>
      <w:r>
        <w:rPr>
          <w:rFonts w:eastAsia="SimSun"/>
          <w:kern w:val="2"/>
          <w:szCs w:val="24"/>
          <w:lang w:eastAsia="zh-CN" w:bidi="hi-IN"/>
        </w:rPr>
        <w:t>„</w:t>
      </w:r>
      <w:r>
        <w:rPr>
          <w:rFonts w:eastAsia="SimSun"/>
          <w:kern w:val="2"/>
          <w:szCs w:val="24"/>
          <w:lang w:eastAsia="zh-CN" w:bidi="hi-IN"/>
        </w:rPr>
        <w:t>1</w:t>
      </w:r>
      <w:r>
        <w:rPr>
          <w:rFonts w:eastAsia="SimSun"/>
          <w:color w:val="000000"/>
          <w:kern w:val="2"/>
          <w:szCs w:val="24"/>
          <w:lang w:eastAsia="lt-LT" w:bidi="hi-IN"/>
        </w:rPr>
        <w:t>5.3</w:t>
      </w:r>
      <w:r>
        <w:rPr>
          <w:rFonts w:eastAsia="SimSun"/>
          <w:color w:val="000000"/>
          <w:kern w:val="2"/>
          <w:szCs w:val="24"/>
          <w:lang w:eastAsia="lt-LT" w:bidi="hi-IN"/>
        </w:rPr>
        <w:t>. DVS parengia siunčiamąjį elektroninį dokumentą, prideda ANR suformuotus dokumentus, nurodo, kokiu būdu siunčiamasis dokumentas turi būti pateikiamas Paslaugos gavėjui, ir perduoda jį pasirašyti Policijos departamento ITS vadovui arba ITS viršininko pavaduotojui;</w:t>
      </w:r>
      <w:r>
        <w:rPr>
          <w:rFonts w:eastAsia="SimSun"/>
          <w:kern w:val="2"/>
          <w:szCs w:val="24"/>
          <w:lang w:eastAsia="zh-CN" w:bidi="hi-IN"/>
        </w:rPr>
        <w:t>“.</w:t>
      </w:r>
    </w:p>
    <w:p w14:paraId="3F6797B1" w14:textId="77777777" w:rsidR="0024652D" w:rsidRDefault="0024652D">
      <w:pPr>
        <w:suppressAutoHyphens/>
        <w:jc w:val="both"/>
      </w:pPr>
    </w:p>
    <w:p w14:paraId="397F87A2" w14:textId="77777777" w:rsidR="0024652D" w:rsidRDefault="0024652D">
      <w:pPr>
        <w:suppressAutoHyphens/>
        <w:jc w:val="both"/>
      </w:pPr>
    </w:p>
    <w:p w14:paraId="6C8330C9" w14:textId="77777777" w:rsidR="0024652D" w:rsidRDefault="0024652D">
      <w:pPr>
        <w:suppressAutoHyphens/>
        <w:jc w:val="both"/>
      </w:pPr>
    </w:p>
    <w:p w14:paraId="42584C4E" w14:textId="6FC59214" w:rsidR="006E4C01" w:rsidRDefault="0024652D">
      <w:pPr>
        <w:suppressAutoHyphens/>
        <w:jc w:val="both"/>
        <w:rPr>
          <w:rFonts w:ascii="TimesLT" w:eastAsia="TimesLT" w:hAnsi="TimesLT" w:cs="TimesLT"/>
          <w:kern w:val="2"/>
          <w:lang w:val="en-GB" w:eastAsia="zh-CN"/>
        </w:rPr>
      </w:pPr>
      <w:r>
        <w:rPr>
          <w:rFonts w:eastAsia="TimesLT"/>
          <w:kern w:val="2"/>
          <w:lang w:eastAsia="lt-LT"/>
        </w:rPr>
        <w:t>P</w:t>
      </w:r>
      <w:r w:rsidR="00AD56AB">
        <w:rPr>
          <w:rFonts w:eastAsia="TimesLT"/>
          <w:kern w:val="2"/>
          <w:lang w:eastAsia="lt-LT"/>
        </w:rPr>
        <w:t>olicijos generalinis komisaras</w:t>
      </w:r>
      <w:r w:rsidR="00AD56AB">
        <w:rPr>
          <w:rFonts w:eastAsia="TimesLT"/>
          <w:kern w:val="2"/>
          <w:lang w:eastAsia="lt-LT"/>
        </w:rPr>
        <w:tab/>
      </w:r>
      <w:r w:rsidR="00AD56AB">
        <w:rPr>
          <w:rFonts w:eastAsia="TimesLT"/>
          <w:kern w:val="2"/>
          <w:lang w:eastAsia="lt-LT"/>
        </w:rPr>
        <w:tab/>
      </w:r>
      <w:r w:rsidR="00AD56AB">
        <w:rPr>
          <w:rFonts w:eastAsia="TimesLT"/>
          <w:kern w:val="2"/>
          <w:lang w:eastAsia="lt-LT"/>
        </w:rPr>
        <w:tab/>
      </w:r>
      <w:r w:rsidR="00AD56AB">
        <w:rPr>
          <w:rFonts w:eastAsia="TimesLT"/>
          <w:kern w:val="2"/>
          <w:lang w:eastAsia="lt-LT"/>
        </w:rPr>
        <w:tab/>
      </w:r>
      <w:r w:rsidR="00AD56AB">
        <w:rPr>
          <w:rFonts w:eastAsia="TimesLT"/>
          <w:kern w:val="2"/>
          <w:lang w:eastAsia="lt-LT"/>
        </w:rPr>
        <w:tab/>
      </w:r>
      <w:r w:rsidR="00AD56AB">
        <w:rPr>
          <w:rFonts w:eastAsia="TimesLT"/>
          <w:kern w:val="2"/>
          <w:lang w:eastAsia="lt-LT"/>
        </w:rPr>
        <w:tab/>
      </w:r>
      <w:r w:rsidR="00AD56AB">
        <w:rPr>
          <w:rFonts w:eastAsia="TimesLT"/>
          <w:kern w:val="2"/>
          <w:lang w:eastAsia="lt-LT"/>
        </w:rPr>
        <w:tab/>
      </w:r>
      <w:bookmarkStart w:id="0" w:name="_GoBack"/>
      <w:bookmarkEnd w:id="0"/>
      <w:r>
        <w:rPr>
          <w:rFonts w:eastAsia="TimesLT"/>
          <w:kern w:val="2"/>
          <w:lang w:eastAsia="lt-LT"/>
        </w:rPr>
        <w:t>Renatas Požėla</w:t>
      </w:r>
    </w:p>
    <w:sectPr w:rsidR="006E4C01">
      <w:headerReference w:type="default" r:id="rId9"/>
      <w:pgSz w:w="11906" w:h="16838"/>
      <w:pgMar w:top="1474" w:right="567" w:bottom="1134" w:left="1701" w:header="1134"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4C53" w14:textId="77777777" w:rsidR="006E4C01" w:rsidRDefault="0024652D">
      <w:pPr>
        <w:suppressAutoHyphens/>
        <w:textAlignment w:val="baseline"/>
        <w:rPr>
          <w:rFonts w:ascii="TimesLT" w:eastAsia="TimesLT" w:hAnsi="TimesLT" w:cs="TimesLT"/>
          <w:kern w:val="2"/>
          <w:lang w:val="en-GB" w:eastAsia="zh-CN"/>
        </w:rPr>
      </w:pPr>
      <w:r>
        <w:rPr>
          <w:rFonts w:ascii="TimesLT" w:eastAsia="TimesLT" w:hAnsi="TimesLT" w:cs="TimesLT"/>
          <w:kern w:val="2"/>
          <w:lang w:val="en-GB" w:eastAsia="zh-CN"/>
        </w:rPr>
        <w:separator/>
      </w:r>
    </w:p>
  </w:endnote>
  <w:endnote w:type="continuationSeparator" w:id="0">
    <w:p w14:paraId="42584C54" w14:textId="77777777" w:rsidR="006E4C01" w:rsidRDefault="0024652D">
      <w:pPr>
        <w:suppressAutoHyphens/>
        <w:textAlignment w:val="baseline"/>
        <w:rPr>
          <w:rFonts w:ascii="TimesLT" w:eastAsia="TimesLT" w:hAnsi="TimesLT" w:cs="TimesLT"/>
          <w:kern w:val="2"/>
          <w:lang w:val="en-GB" w:eastAsia="zh-CN"/>
        </w:rPr>
      </w:pPr>
      <w:r>
        <w:rPr>
          <w:rFonts w:ascii="TimesLT" w:eastAsia="TimesLT" w:hAnsi="TimesLT" w:cs="TimesLT"/>
          <w:kern w:val="2"/>
          <w:lang w:val="en-GB"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Liberation Serif">
    <w:altName w:val="Times New Roman"/>
    <w:panose1 w:val="02020603050405020304"/>
    <w:charset w:val="BA"/>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4C51" w14:textId="77777777" w:rsidR="006E4C01" w:rsidRDefault="0024652D">
      <w:pPr>
        <w:suppressAutoHyphens/>
        <w:textAlignment w:val="baseline"/>
        <w:rPr>
          <w:rFonts w:ascii="TimesLT" w:eastAsia="TimesLT" w:hAnsi="TimesLT" w:cs="TimesLT"/>
          <w:kern w:val="2"/>
          <w:lang w:val="en-GB" w:eastAsia="zh-CN"/>
        </w:rPr>
      </w:pPr>
      <w:r>
        <w:rPr>
          <w:rFonts w:ascii="TimesLT" w:eastAsia="TimesLT" w:hAnsi="TimesLT" w:cs="TimesLT"/>
          <w:kern w:val="2"/>
          <w:lang w:val="en-GB" w:eastAsia="zh-CN"/>
        </w:rPr>
        <w:separator/>
      </w:r>
    </w:p>
  </w:footnote>
  <w:footnote w:type="continuationSeparator" w:id="0">
    <w:p w14:paraId="42584C52" w14:textId="77777777" w:rsidR="006E4C01" w:rsidRDefault="0024652D">
      <w:pPr>
        <w:suppressAutoHyphens/>
        <w:textAlignment w:val="baseline"/>
        <w:rPr>
          <w:rFonts w:ascii="TimesLT" w:eastAsia="TimesLT" w:hAnsi="TimesLT" w:cs="TimesLT"/>
          <w:kern w:val="2"/>
          <w:lang w:val="en-GB" w:eastAsia="zh-CN"/>
        </w:rPr>
      </w:pPr>
      <w:r>
        <w:rPr>
          <w:rFonts w:ascii="TimesLT" w:eastAsia="TimesLT" w:hAnsi="TimesLT" w:cs="TimesLT"/>
          <w:kern w:val="2"/>
          <w:lang w:val="en-GB"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4C55" w14:textId="77777777" w:rsidR="006E4C01" w:rsidRDefault="006E4C01">
    <w:pPr>
      <w:suppressAutoHyphens/>
      <w:jc w:val="center"/>
      <w:textAlignment w:val="baseline"/>
      <w:rPr>
        <w:rFonts w:ascii="TimesLT" w:eastAsia="TimesLT" w:hAnsi="TimesLT" w:cs="TimesLT"/>
        <w:kern w:val="2"/>
        <w:lang w:val="en-GB"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2B"/>
    <w:rsid w:val="0024652D"/>
    <w:rsid w:val="006E4C01"/>
    <w:rsid w:val="008F372B"/>
    <w:rsid w:val="00AD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1357</Words>
  <Characters>774</Characters>
  <Application>Microsoft Office Word</Application>
  <DocSecurity>0</DocSecurity>
  <Lines>6</Lines>
  <Paragraphs>4</Paragraphs>
  <ScaleCrop>false</ScaleCrop>
  <Company>LRS Kanceliarija</Company>
  <LinksUpToDate>false</LinksUpToDate>
  <CharactersWithSpaces>2127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2020-03-12T14:27:00Z</dcterms:created>
  <dc:creator>Ervinas Deviatnikovas</dc:creator>
  <dc:language>lt-LT</dc:language>
  <lastModifiedBy>PAPINIGIENĖ Augustė</lastModifiedBy>
  <lastPrinted>2016-12-20T13:56:00Z</lastPrinted>
  <dcterms:modified xsi:type="dcterms:W3CDTF">2020-03-13T05:42:00Z</dcterms:modified>
  <revision>4</revision>
</coreProperties>
</file>