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BE186" w14:textId="77777777" w:rsidR="00A22631" w:rsidRDefault="00A22631">
      <w:pPr>
        <w:tabs>
          <w:tab w:val="center" w:pos="4153"/>
          <w:tab w:val="right" w:pos="8306"/>
        </w:tabs>
        <w:rPr>
          <w:lang w:eastAsia="lt-LT"/>
        </w:rPr>
      </w:pPr>
    </w:p>
    <w:p w14:paraId="7CC96187" w14:textId="65386E47" w:rsidR="00A22631" w:rsidRDefault="001E25F2">
      <w:pPr>
        <w:jc w:val="center"/>
        <w:rPr>
          <w:lang w:eastAsia="lt-LT"/>
        </w:rPr>
      </w:pPr>
      <w:r>
        <w:rPr>
          <w:noProof/>
          <w:lang w:eastAsia="lt-LT"/>
        </w:rPr>
        <w:drawing>
          <wp:inline distT="0" distB="0" distL="0" distR="0" wp14:anchorId="7CC961A0" wp14:editId="7CC961A1">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7CC96188" w14:textId="77777777" w:rsidR="00A22631" w:rsidRDefault="00A22631">
      <w:pPr>
        <w:rPr>
          <w:sz w:val="10"/>
          <w:szCs w:val="10"/>
        </w:rPr>
      </w:pPr>
    </w:p>
    <w:p w14:paraId="7CC96189" w14:textId="77777777" w:rsidR="00A22631" w:rsidRDefault="001E25F2">
      <w:pPr>
        <w:keepNext/>
        <w:jc w:val="center"/>
        <w:rPr>
          <w:rFonts w:ascii="Arial" w:hAnsi="Arial" w:cs="Arial"/>
          <w:caps/>
          <w:sz w:val="36"/>
          <w:lang w:eastAsia="lt-LT"/>
        </w:rPr>
      </w:pPr>
      <w:r>
        <w:rPr>
          <w:rFonts w:ascii="Arial" w:hAnsi="Arial" w:cs="Arial"/>
          <w:caps/>
          <w:sz w:val="36"/>
          <w:lang w:eastAsia="lt-LT"/>
        </w:rPr>
        <w:t>Lietuvos Respublikos Vyriausybė</w:t>
      </w:r>
    </w:p>
    <w:p w14:paraId="7CC9618A" w14:textId="77777777" w:rsidR="00A22631" w:rsidRDefault="00A22631">
      <w:pPr>
        <w:jc w:val="center"/>
        <w:rPr>
          <w:caps/>
          <w:lang w:eastAsia="lt-LT"/>
        </w:rPr>
      </w:pPr>
    </w:p>
    <w:p w14:paraId="7CC9618B" w14:textId="77777777" w:rsidR="00A22631" w:rsidRDefault="001E25F2">
      <w:pPr>
        <w:jc w:val="center"/>
        <w:rPr>
          <w:b/>
          <w:caps/>
          <w:lang w:eastAsia="lt-LT"/>
        </w:rPr>
      </w:pPr>
      <w:r>
        <w:rPr>
          <w:b/>
          <w:caps/>
          <w:lang w:eastAsia="lt-LT"/>
        </w:rPr>
        <w:t>nutarimas</w:t>
      </w:r>
    </w:p>
    <w:p w14:paraId="7CC9618C" w14:textId="77777777" w:rsidR="00A22631" w:rsidRDefault="001E25F2">
      <w:pPr>
        <w:tabs>
          <w:tab w:val="left" w:pos="-284"/>
        </w:tabs>
        <w:jc w:val="center"/>
        <w:rPr>
          <w:b/>
          <w:caps/>
          <w:lang w:eastAsia="lt-LT"/>
        </w:rPr>
      </w:pPr>
      <w:r>
        <w:rPr>
          <w:b/>
          <w:caps/>
          <w:lang w:eastAsia="lt-LT"/>
        </w:rPr>
        <w:t xml:space="preserve">Dėl </w:t>
      </w:r>
      <w:r>
        <w:rPr>
          <w:b/>
          <w:lang w:eastAsia="lt-LT"/>
        </w:rPr>
        <w:t xml:space="preserve">LIETUVOS RESPUBLIKOS VYRIAUSYBĖS 2014 M. VASARIO 26 D. NUTARIMO NR. 197 „DĖL LIETUVOS RESPUBLIKOS VYRIAUSYBĖS 2004 M. GEGUŽĖS 20 D. </w:t>
      </w:r>
      <w:r>
        <w:rPr>
          <w:b/>
          <w:lang w:eastAsia="lt-LT"/>
        </w:rPr>
        <w:t>NUTARIMO NR. 618 „DĖL DIDMENINĖS IR MAŽMENINĖS PREKYBOS ALKOHOLIO PRODUKTAIS LICENCIJAVIMO TAISYKLIŲ IR MAŽMENINĖS PREKYBOS ALKOHOLINIAIS GĖRIMAIS TAISYKLIŲ PATVIRTINIMO“ PAKEITIMO“ PAKEITIMO</w:t>
      </w:r>
    </w:p>
    <w:p w14:paraId="7CC9618D" w14:textId="77777777" w:rsidR="00A22631" w:rsidRDefault="00A22631">
      <w:pPr>
        <w:tabs>
          <w:tab w:val="left" w:pos="-426"/>
        </w:tabs>
        <w:rPr>
          <w:lang w:eastAsia="lt-LT"/>
        </w:rPr>
      </w:pPr>
    </w:p>
    <w:p w14:paraId="7CC9618E" w14:textId="0E9841E3" w:rsidR="00A22631" w:rsidRDefault="001E25F2">
      <w:pPr>
        <w:tabs>
          <w:tab w:val="left" w:pos="6804"/>
        </w:tabs>
        <w:jc w:val="center"/>
        <w:rPr>
          <w:color w:val="000000"/>
          <w:lang w:eastAsia="ar-SA"/>
        </w:rPr>
      </w:pPr>
      <w:r>
        <w:rPr>
          <w:color w:val="000000"/>
          <w:lang w:eastAsia="lt-LT"/>
        </w:rPr>
        <w:t>2015 m. spalio 26 d.</w:t>
      </w:r>
      <w:r>
        <w:rPr>
          <w:color w:val="000000"/>
          <w:lang w:eastAsia="ar-SA"/>
        </w:rPr>
        <w:t xml:space="preserve"> Nr. </w:t>
      </w:r>
      <w:r>
        <w:rPr>
          <w:color w:val="000000"/>
          <w:lang w:eastAsia="lt-LT"/>
        </w:rPr>
        <w:t>1114</w:t>
      </w:r>
      <w:r>
        <w:rPr>
          <w:color w:val="000000"/>
          <w:lang w:eastAsia="ar-SA"/>
        </w:rPr>
        <w:br/>
        <w:t>Vilnius</w:t>
      </w:r>
    </w:p>
    <w:p w14:paraId="7CC9618F" w14:textId="77777777" w:rsidR="00A22631" w:rsidRDefault="00A22631">
      <w:pPr>
        <w:tabs>
          <w:tab w:val="left" w:pos="-284"/>
        </w:tabs>
        <w:jc w:val="center"/>
        <w:rPr>
          <w:color w:val="000000"/>
          <w:lang w:eastAsia="lt-LT"/>
        </w:rPr>
      </w:pPr>
    </w:p>
    <w:p w14:paraId="0224631B" w14:textId="77777777" w:rsidR="00A22631" w:rsidRDefault="00A22631">
      <w:pPr>
        <w:tabs>
          <w:tab w:val="left" w:pos="-284"/>
        </w:tabs>
        <w:jc w:val="center"/>
        <w:rPr>
          <w:color w:val="000000"/>
          <w:lang w:eastAsia="lt-LT"/>
        </w:rPr>
      </w:pPr>
    </w:p>
    <w:p w14:paraId="7CC96190" w14:textId="77777777" w:rsidR="00A22631" w:rsidRDefault="001E25F2">
      <w:pPr>
        <w:spacing w:line="360" w:lineRule="atLeast"/>
        <w:ind w:firstLine="720"/>
        <w:jc w:val="both"/>
        <w:rPr>
          <w:szCs w:val="24"/>
          <w:lang w:eastAsia="lt-LT"/>
        </w:rPr>
      </w:pPr>
      <w:r>
        <w:rPr>
          <w:szCs w:val="24"/>
          <w:lang w:eastAsia="lt-LT"/>
        </w:rPr>
        <w:t>Lietuvos Respublikos Vy</w:t>
      </w:r>
      <w:r>
        <w:rPr>
          <w:szCs w:val="24"/>
          <w:lang w:eastAsia="lt-LT"/>
        </w:rPr>
        <w:t>riausybė</w:t>
      </w:r>
      <w:r>
        <w:rPr>
          <w:spacing w:val="100"/>
          <w:szCs w:val="24"/>
          <w:lang w:eastAsia="lt-LT"/>
        </w:rPr>
        <w:t xml:space="preserve"> nutari</w:t>
      </w:r>
      <w:r>
        <w:rPr>
          <w:szCs w:val="24"/>
          <w:lang w:eastAsia="lt-LT"/>
        </w:rPr>
        <w:t>a:</w:t>
      </w:r>
    </w:p>
    <w:p w14:paraId="7CC96191" w14:textId="77777777" w:rsidR="00A22631" w:rsidRDefault="001E25F2">
      <w:pPr>
        <w:spacing w:line="360" w:lineRule="atLeast"/>
        <w:ind w:firstLine="720"/>
        <w:jc w:val="both"/>
        <w:rPr>
          <w:iCs/>
          <w:lang w:eastAsia="lt-LT"/>
        </w:rPr>
      </w:pPr>
      <w:r>
        <w:rPr>
          <w:lang w:eastAsia="lt-LT"/>
        </w:rPr>
        <w:t>1</w:t>
      </w:r>
      <w:r>
        <w:rPr>
          <w:lang w:eastAsia="lt-LT"/>
        </w:rPr>
        <w:t>. Pakeisti Lietuvos Respublikos Vyriausybės 2014 m. vasario 26 d. nutarimą Nr. 197 „Dėl Lietuvos Respublikos Vyriausybės 2004 m. gegužės 20 d. nutarimo Nr. 618 „Dėl Didmeninės ir mažmeninės prekybos alkoholio produktais licencijavimo</w:t>
      </w:r>
      <w:r>
        <w:rPr>
          <w:lang w:eastAsia="lt-LT"/>
        </w:rPr>
        <w:t xml:space="preserve"> taisyklių ir Mažmeninės prekybos alkoholiniais gėrimais taisyklių patvirtinimo“ pakeitimo“</w:t>
      </w:r>
      <w:r>
        <w:rPr>
          <w:iCs/>
          <w:lang w:eastAsia="lt-LT"/>
        </w:rPr>
        <w:t>:</w:t>
      </w:r>
    </w:p>
    <w:p w14:paraId="7CC96192" w14:textId="4E096C9B" w:rsidR="00A22631" w:rsidRDefault="001E25F2">
      <w:pPr>
        <w:spacing w:line="360" w:lineRule="atLeast"/>
        <w:ind w:firstLine="720"/>
        <w:jc w:val="both"/>
        <w:rPr>
          <w:lang w:eastAsia="lt-LT"/>
        </w:rPr>
      </w:pPr>
      <w:r>
        <w:rPr>
          <w:iCs/>
          <w:lang w:eastAsia="lt-LT"/>
        </w:rPr>
        <w:t>1.1</w:t>
      </w:r>
      <w:r>
        <w:rPr>
          <w:iCs/>
          <w:lang w:eastAsia="lt-LT"/>
        </w:rPr>
        <w:t xml:space="preserve">. Pakeisti </w:t>
      </w:r>
      <w:r>
        <w:rPr>
          <w:lang w:eastAsia="lt-LT"/>
        </w:rPr>
        <w:t>1.3.1 papunktį ir jį išdėstyti taip:</w:t>
      </w:r>
    </w:p>
    <w:p w14:paraId="7CC96193" w14:textId="22AAB29D" w:rsidR="00A22631" w:rsidRDefault="001E25F2">
      <w:pPr>
        <w:spacing w:line="360" w:lineRule="atLeast"/>
        <w:ind w:firstLine="720"/>
        <w:jc w:val="both"/>
        <w:rPr>
          <w:lang w:eastAsia="lt-LT"/>
        </w:rPr>
      </w:pPr>
      <w:r>
        <w:rPr>
          <w:lang w:eastAsia="lt-LT"/>
        </w:rPr>
        <w:t>„</w:t>
      </w:r>
      <w:r>
        <w:rPr>
          <w:lang w:eastAsia="lt-LT"/>
        </w:rPr>
        <w:t>1.3.1</w:t>
      </w:r>
      <w:r>
        <w:rPr>
          <w:lang w:eastAsia="lt-LT"/>
        </w:rPr>
        <w:t>. Pakeisti 13.4 papunktį ir jį išdėstyti taip:</w:t>
      </w:r>
    </w:p>
    <w:p w14:paraId="7CC96194" w14:textId="57133998" w:rsidR="00A22631" w:rsidRDefault="001E25F2">
      <w:pPr>
        <w:spacing w:line="360" w:lineRule="atLeast"/>
        <w:ind w:firstLine="720"/>
        <w:jc w:val="both"/>
        <w:rPr>
          <w:lang w:eastAsia="lt-LT"/>
        </w:rPr>
      </w:pPr>
      <w:r>
        <w:rPr>
          <w:lang w:eastAsia="lt-LT"/>
        </w:rPr>
        <w:t xml:space="preserve">„13.4. leidžiamų parduoti alkoholinių gėrimų maksimali </w:t>
      </w:r>
      <w:r>
        <w:rPr>
          <w:lang w:eastAsia="lt-LT"/>
        </w:rPr>
        <w:t>tūrinė etilo alkoholio koncentracija (nurodoma Taisyklių 3.4–3.10, 3.12, 3.13 papunkčiuose nurodytose licencijose); jeigu licencijos prašytojas pageidauja prekiauti pilstomais alumi, alaus mišiniais su nealkoholiniais gėrimais ir natūralios fermentacijos s</w:t>
      </w:r>
      <w:r>
        <w:rPr>
          <w:lang w:eastAsia="lt-LT"/>
        </w:rPr>
        <w:t>idru masiniuose renginiuose, parodose ir mugėse, licencijose nurodoma, kad maksimali tūrinė etilo alkoholio koncentracija neturi viršyti 7,5 procento, o jeigu licencijos prašytojas, kuriam išduodama licencija verstis sezonine mažmenine prekyba alumi, alaus</w:t>
      </w:r>
      <w:r>
        <w:rPr>
          <w:lang w:eastAsia="lt-LT"/>
        </w:rPr>
        <w:t xml:space="preserve"> mišiniais su nealkoholiniais gėrimais, natūralios fermentacijos sidru, kurio tūrinė etilo alkoholio koncentracija neviršija 7,5 procento, kurortinio, poilsio ir turizmo sezonų laikotarpiu, pageidauja prekiauti šiais gėrimais paviljonuose, automobilinėse p</w:t>
      </w:r>
      <w:r>
        <w:rPr>
          <w:lang w:eastAsia="lt-LT"/>
        </w:rPr>
        <w:t>arduotuvėse, licencijose nurodoma, kad maksimali tūrinė etilo alkoholio koncentracija neturi viršyti 7,5 procento;“.“</w:t>
      </w:r>
    </w:p>
    <w:p w14:paraId="7CC96195" w14:textId="7A9C3963" w:rsidR="00A22631" w:rsidRDefault="001E25F2">
      <w:pPr>
        <w:tabs>
          <w:tab w:val="left" w:pos="1134"/>
        </w:tabs>
        <w:spacing w:line="360" w:lineRule="atLeast"/>
        <w:ind w:firstLine="720"/>
        <w:jc w:val="both"/>
        <w:rPr>
          <w:lang w:eastAsia="lt-LT"/>
        </w:rPr>
      </w:pPr>
      <w:r>
        <w:rPr>
          <w:rFonts w:eastAsia="Calibri"/>
          <w:szCs w:val="22"/>
          <w:lang w:eastAsia="lt-LT"/>
        </w:rPr>
        <w:t>1.2</w:t>
      </w:r>
      <w:r>
        <w:rPr>
          <w:rFonts w:eastAsia="Calibri"/>
          <w:szCs w:val="22"/>
          <w:lang w:eastAsia="lt-LT"/>
        </w:rPr>
        <w:t>.</w:t>
      </w:r>
      <w:r>
        <w:rPr>
          <w:rFonts w:eastAsia="Calibri"/>
          <w:szCs w:val="22"/>
          <w:lang w:eastAsia="lt-LT"/>
        </w:rPr>
        <w:tab/>
      </w:r>
      <w:r>
        <w:rPr>
          <w:lang w:eastAsia="lt-LT"/>
        </w:rPr>
        <w:t>Pripažinti netekusiu galios 1.4 papunktį.</w:t>
      </w:r>
    </w:p>
    <w:p w14:paraId="7CC96196" w14:textId="1F74CF49" w:rsidR="00A22631" w:rsidRDefault="001E25F2">
      <w:pPr>
        <w:tabs>
          <w:tab w:val="left" w:pos="1134"/>
        </w:tabs>
        <w:spacing w:line="360" w:lineRule="atLeast"/>
        <w:ind w:firstLine="720"/>
        <w:jc w:val="both"/>
        <w:rPr>
          <w:iCs/>
          <w:lang w:eastAsia="lt-LT"/>
        </w:rPr>
      </w:pPr>
      <w:r>
        <w:rPr>
          <w:rFonts w:eastAsia="Calibri"/>
          <w:iCs/>
          <w:szCs w:val="22"/>
          <w:lang w:eastAsia="lt-LT"/>
        </w:rPr>
        <w:t>1.3</w:t>
      </w:r>
      <w:r>
        <w:rPr>
          <w:rFonts w:eastAsia="Calibri"/>
          <w:iCs/>
          <w:szCs w:val="22"/>
          <w:lang w:eastAsia="lt-LT"/>
        </w:rPr>
        <w:t>.</w:t>
      </w:r>
      <w:r>
        <w:rPr>
          <w:rFonts w:eastAsia="Calibri"/>
          <w:iCs/>
          <w:szCs w:val="22"/>
          <w:lang w:eastAsia="lt-LT"/>
        </w:rPr>
        <w:tab/>
      </w:r>
      <w:r>
        <w:rPr>
          <w:iCs/>
          <w:lang w:eastAsia="lt-LT"/>
        </w:rPr>
        <w:t>Pakeisti 2 punktą ir jį išdėstyti taip:</w:t>
      </w:r>
    </w:p>
    <w:p w14:paraId="7CC96197" w14:textId="4F71E86C" w:rsidR="00A22631" w:rsidRDefault="001E25F2">
      <w:pPr>
        <w:tabs>
          <w:tab w:val="left" w:pos="1134"/>
        </w:tabs>
        <w:spacing w:line="360" w:lineRule="atLeast"/>
        <w:ind w:firstLine="720"/>
        <w:jc w:val="both"/>
        <w:rPr>
          <w:iCs/>
          <w:lang w:eastAsia="lt-LT"/>
        </w:rPr>
      </w:pPr>
      <w:r>
        <w:rPr>
          <w:iCs/>
          <w:lang w:eastAsia="lt-LT"/>
        </w:rPr>
        <w:t>„2. Šio nutarimo 1.2 ir 1.3</w:t>
      </w:r>
      <w:r>
        <w:rPr>
          <w:b/>
          <w:iCs/>
          <w:lang w:eastAsia="lt-LT"/>
        </w:rPr>
        <w:t xml:space="preserve"> </w:t>
      </w:r>
      <w:r>
        <w:rPr>
          <w:iCs/>
          <w:lang w:eastAsia="lt-LT"/>
        </w:rPr>
        <w:t>papunkčiai</w:t>
      </w:r>
      <w:r>
        <w:rPr>
          <w:iCs/>
          <w:lang w:eastAsia="lt-LT"/>
        </w:rPr>
        <w:t xml:space="preserve"> įsigalioja 2016 m. sausio 1 dieną.“</w:t>
      </w:r>
    </w:p>
    <w:p w14:paraId="7CC96198" w14:textId="77777777" w:rsidR="00A22631" w:rsidRDefault="001E25F2">
      <w:pPr>
        <w:tabs>
          <w:tab w:val="left" w:pos="993"/>
        </w:tabs>
        <w:spacing w:line="360" w:lineRule="atLeast"/>
        <w:ind w:firstLine="720"/>
        <w:jc w:val="both"/>
        <w:rPr>
          <w:iCs/>
          <w:lang w:eastAsia="lt-LT"/>
        </w:rPr>
      </w:pPr>
      <w:r>
        <w:rPr>
          <w:rFonts w:eastAsia="Calibri"/>
          <w:iCs/>
          <w:szCs w:val="22"/>
          <w:lang w:eastAsia="lt-LT"/>
        </w:rPr>
        <w:t>2</w:t>
      </w:r>
      <w:r>
        <w:rPr>
          <w:rFonts w:eastAsia="Calibri"/>
          <w:iCs/>
          <w:szCs w:val="22"/>
          <w:lang w:eastAsia="lt-LT"/>
        </w:rPr>
        <w:t>.</w:t>
      </w:r>
      <w:r>
        <w:rPr>
          <w:rFonts w:eastAsia="Calibri"/>
          <w:iCs/>
          <w:szCs w:val="22"/>
          <w:lang w:eastAsia="lt-LT"/>
        </w:rPr>
        <w:tab/>
      </w:r>
      <w:r>
        <w:rPr>
          <w:iCs/>
          <w:lang w:eastAsia="lt-LT"/>
        </w:rPr>
        <w:t>Šio nutarimo 1.2 papunktis įsigalioja 2015 m. lapkričio 1 dieną.</w:t>
      </w:r>
    </w:p>
    <w:p w14:paraId="7CC96199" w14:textId="77777777" w:rsidR="00A22631" w:rsidRDefault="00A22631">
      <w:pPr>
        <w:tabs>
          <w:tab w:val="left" w:pos="-284"/>
        </w:tabs>
        <w:rPr>
          <w:color w:val="000000"/>
          <w:lang w:eastAsia="lt-LT"/>
        </w:rPr>
      </w:pPr>
    </w:p>
    <w:p w14:paraId="7CC9619B" w14:textId="77777777" w:rsidR="00A22631" w:rsidRDefault="001E25F2">
      <w:pPr>
        <w:tabs>
          <w:tab w:val="left" w:pos="-284"/>
        </w:tabs>
        <w:rPr>
          <w:color w:val="000000"/>
          <w:lang w:eastAsia="lt-LT"/>
        </w:rPr>
      </w:pPr>
    </w:p>
    <w:bookmarkStart w:id="0" w:name="_GoBack" w:displacedByCustomXml="next"/>
    <w:bookmarkEnd w:id="0" w:displacedByCustomXml="next"/>
    <w:p w14:paraId="7CC9619C" w14:textId="77777777" w:rsidR="00A22631" w:rsidRDefault="001E25F2">
      <w:pPr>
        <w:tabs>
          <w:tab w:val="center" w:pos="-7800"/>
          <w:tab w:val="left" w:pos="6237"/>
          <w:tab w:val="right" w:pos="8306"/>
        </w:tabs>
        <w:rPr>
          <w:lang w:eastAsia="lt-LT"/>
        </w:rPr>
      </w:pPr>
      <w:r>
        <w:rPr>
          <w:lang w:eastAsia="lt-LT"/>
        </w:rPr>
        <w:t>Ministras Pirmininkas</w:t>
      </w:r>
      <w:r>
        <w:rPr>
          <w:lang w:eastAsia="lt-LT"/>
        </w:rPr>
        <w:tab/>
        <w:t>Algirdas Butkevičius</w:t>
      </w:r>
    </w:p>
    <w:p w14:paraId="7CC9619D" w14:textId="77777777" w:rsidR="00A22631" w:rsidRDefault="00A22631">
      <w:pPr>
        <w:tabs>
          <w:tab w:val="center" w:pos="-7800"/>
          <w:tab w:val="left" w:pos="6237"/>
          <w:tab w:val="right" w:pos="8306"/>
        </w:tabs>
        <w:rPr>
          <w:lang w:eastAsia="lt-LT"/>
        </w:rPr>
      </w:pPr>
    </w:p>
    <w:p w14:paraId="7CC9619E" w14:textId="77777777" w:rsidR="00A22631" w:rsidRDefault="00A22631">
      <w:pPr>
        <w:tabs>
          <w:tab w:val="center" w:pos="-7800"/>
          <w:tab w:val="left" w:pos="6237"/>
          <w:tab w:val="right" w:pos="8306"/>
        </w:tabs>
        <w:rPr>
          <w:lang w:eastAsia="lt-LT"/>
        </w:rPr>
      </w:pPr>
    </w:p>
    <w:p w14:paraId="7CC9619F" w14:textId="77777777" w:rsidR="00A22631" w:rsidRDefault="001E25F2">
      <w:pPr>
        <w:tabs>
          <w:tab w:val="center" w:pos="-3686"/>
          <w:tab w:val="left" w:pos="6237"/>
          <w:tab w:val="right" w:pos="8306"/>
        </w:tabs>
        <w:rPr>
          <w:lang w:eastAsia="lt-LT"/>
        </w:rPr>
      </w:pPr>
      <w:r>
        <w:rPr>
          <w:lang w:eastAsia="lt-LT"/>
        </w:rPr>
        <w:t>Ūkio ministras</w:t>
      </w:r>
      <w:r>
        <w:rPr>
          <w:lang w:eastAsia="lt-LT"/>
        </w:rPr>
        <w:tab/>
        <w:t>Evaldas Gustas</w:t>
      </w:r>
    </w:p>
    <w:sectPr w:rsidR="00A2263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6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961A4" w14:textId="77777777" w:rsidR="00A22631" w:rsidRDefault="001E25F2">
      <w:pPr>
        <w:rPr>
          <w:lang w:eastAsia="lt-LT"/>
        </w:rPr>
      </w:pPr>
      <w:r>
        <w:rPr>
          <w:lang w:eastAsia="lt-LT"/>
        </w:rPr>
        <w:separator/>
      </w:r>
    </w:p>
  </w:endnote>
  <w:endnote w:type="continuationSeparator" w:id="0">
    <w:p w14:paraId="7CC961A5" w14:textId="77777777" w:rsidR="00A22631" w:rsidRDefault="001E25F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61AA" w14:textId="77777777" w:rsidR="00A22631" w:rsidRDefault="00A2263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61AB" w14:textId="77777777" w:rsidR="00A22631" w:rsidRDefault="00A2263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61AD" w14:textId="77777777" w:rsidR="00A22631" w:rsidRDefault="00A2263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961A2" w14:textId="77777777" w:rsidR="00A22631" w:rsidRDefault="001E25F2">
      <w:pPr>
        <w:rPr>
          <w:lang w:eastAsia="lt-LT"/>
        </w:rPr>
      </w:pPr>
      <w:r>
        <w:rPr>
          <w:lang w:eastAsia="lt-LT"/>
        </w:rPr>
        <w:separator/>
      </w:r>
    </w:p>
  </w:footnote>
  <w:footnote w:type="continuationSeparator" w:id="0">
    <w:p w14:paraId="7CC961A3" w14:textId="77777777" w:rsidR="00A22631" w:rsidRDefault="001E25F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61A6" w14:textId="77777777" w:rsidR="00A22631" w:rsidRDefault="001E25F2">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CC961A7" w14:textId="77777777" w:rsidR="00A22631" w:rsidRDefault="00A22631">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61A8" w14:textId="77777777" w:rsidR="00A22631" w:rsidRDefault="001E25F2">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7CC961A9" w14:textId="77777777" w:rsidR="00A22631" w:rsidRDefault="00A22631">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61AC" w14:textId="77777777" w:rsidR="00A22631" w:rsidRDefault="00A2263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E25F2"/>
    <w:rsid w:val="004C66E7"/>
    <w:rsid w:val="00A226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7CC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25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25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4923654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86"/>
    <w:rsid w:val="004D5D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5D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5D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1906</Characters>
  <Application>Microsoft Office Word</Application>
  <DocSecurity>0</DocSecurity>
  <Lines>15</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2169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2020-08-27T06:01:00Z</dcterms:created>
  <dc:creator>lrvk</dc:creator>
  <lastModifiedBy>BODIN Aušra</lastModifiedBy>
  <lastPrinted>2015-10-23T07:43:00Z</lastPrinted>
  <dcterms:modified xsi:type="dcterms:W3CDTF">2020-08-27T06:03:00Z</dcterms:modified>
  <revision>3</revision>
</coreProperties>
</file>