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alias w:val="pagrindine"/>
        <w:tag w:val="part_f6b75d3d5d8f42f2a038888ff2f568c3"/>
        <w:id w:val="657040879"/>
        <w:lock w:val="sdtLocked"/>
      </w:sdtPr>
      <w:sdtEndPr/>
      <w:sdtContent>
        <w:p w14:paraId="573F06A6" w14:textId="77777777" w:rsidR="00EE140F" w:rsidRDefault="00EE140F">
          <w:pPr>
            <w:tabs>
              <w:tab w:val="center" w:pos="4153"/>
              <w:tab w:val="right" w:pos="8306"/>
            </w:tabs>
            <w:rPr>
              <w:color w:val="000000"/>
              <w:lang w:val="x-none" w:eastAsia="x-none"/>
            </w:rPr>
          </w:pPr>
        </w:p>
        <w:p w14:paraId="573F06A7" w14:textId="77777777" w:rsidR="00EE140F" w:rsidRDefault="0043250D">
          <w:pPr>
            <w:jc w:val="center"/>
            <w:rPr>
              <w:b/>
              <w:color w:val="000000"/>
            </w:rPr>
          </w:pPr>
          <w:r>
            <w:rPr>
              <w:noProof/>
              <w:color w:val="000000"/>
              <w:lang w:eastAsia="lt-LT"/>
            </w:rPr>
            <w:drawing>
              <wp:inline distT="0" distB="0" distL="0" distR="0" wp14:anchorId="573F06B9" wp14:editId="573F06BA">
                <wp:extent cx="457200" cy="539115"/>
                <wp:effectExtent l="0" t="0" r="0" b="0"/>
                <wp:docPr id="1" name="Paveikslėlis 1" descr="r_NaujojiAkme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descr="r_NaujojiAkmen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7200" cy="539115"/>
                        </a:xfrm>
                        <a:prstGeom prst="rect">
                          <a:avLst/>
                        </a:prstGeom>
                        <a:noFill/>
                        <a:ln>
                          <a:noFill/>
                        </a:ln>
                      </pic:spPr>
                    </pic:pic>
                  </a:graphicData>
                </a:graphic>
              </wp:inline>
            </w:drawing>
          </w:r>
        </w:p>
        <w:p w14:paraId="573F06A8" w14:textId="77777777" w:rsidR="00EE140F" w:rsidRDefault="00EE140F">
          <w:pPr>
            <w:jc w:val="center"/>
            <w:rPr>
              <w:b/>
              <w:color w:val="000000"/>
            </w:rPr>
          </w:pPr>
        </w:p>
        <w:p w14:paraId="573F06A9" w14:textId="77777777" w:rsidR="00EE140F" w:rsidRDefault="0043250D">
          <w:pPr>
            <w:jc w:val="center"/>
            <w:rPr>
              <w:b/>
              <w:color w:val="000000"/>
            </w:rPr>
          </w:pPr>
          <w:r>
            <w:rPr>
              <w:b/>
              <w:color w:val="000000"/>
            </w:rPr>
            <w:t>AKMENĖS RAJONO SAVIVALDYBĖS TARYBA</w:t>
          </w:r>
        </w:p>
        <w:p w14:paraId="573F06AA" w14:textId="77777777" w:rsidR="00EE140F" w:rsidRDefault="00EE140F">
          <w:pPr>
            <w:jc w:val="center"/>
            <w:rPr>
              <w:b/>
              <w:color w:val="000000"/>
            </w:rPr>
          </w:pPr>
        </w:p>
        <w:p w14:paraId="573F06AB" w14:textId="77777777" w:rsidR="00EE140F" w:rsidRDefault="0043250D">
          <w:pPr>
            <w:jc w:val="center"/>
            <w:rPr>
              <w:color w:val="000000"/>
            </w:rPr>
          </w:pPr>
          <w:r>
            <w:rPr>
              <w:b/>
              <w:color w:val="000000"/>
            </w:rPr>
            <w:t>SPRENDIMAS</w:t>
          </w:r>
        </w:p>
        <w:p w14:paraId="573F06AC" w14:textId="77777777" w:rsidR="00EE140F" w:rsidRDefault="0043250D">
          <w:pPr>
            <w:jc w:val="center"/>
            <w:rPr>
              <w:b/>
              <w:color w:val="000000"/>
            </w:rPr>
          </w:pPr>
          <w:r>
            <w:rPr>
              <w:b/>
              <w:color w:val="000000"/>
            </w:rPr>
            <w:t>DĖL AKMENĖS RAJONO SAVIVALDYBĖS 2014-2016 M. STRATEGINIO VEIKLOS PLANO PATVIRTINIMO</w:t>
          </w:r>
        </w:p>
        <w:p w14:paraId="573F06AD" w14:textId="77777777" w:rsidR="00EE140F" w:rsidRDefault="00EE140F">
          <w:pPr>
            <w:jc w:val="center"/>
            <w:rPr>
              <w:color w:val="000000"/>
            </w:rPr>
          </w:pPr>
        </w:p>
        <w:p w14:paraId="573F06AE" w14:textId="77777777" w:rsidR="00EE140F" w:rsidRDefault="0043250D">
          <w:pPr>
            <w:jc w:val="center"/>
            <w:rPr>
              <w:color w:val="000000"/>
            </w:rPr>
          </w:pPr>
          <w:r>
            <w:rPr>
              <w:color w:val="000000"/>
            </w:rPr>
            <w:t>2014 m. vasario 17 d. Nr. T-1 (E)</w:t>
          </w:r>
        </w:p>
        <w:p w14:paraId="573F06AF" w14:textId="77777777" w:rsidR="00EE140F" w:rsidRDefault="0043250D">
          <w:pPr>
            <w:jc w:val="center"/>
            <w:rPr>
              <w:color w:val="000000"/>
            </w:rPr>
          </w:pPr>
          <w:r>
            <w:rPr>
              <w:color w:val="000000"/>
            </w:rPr>
            <w:t>Naujoji Akmenė</w:t>
          </w:r>
        </w:p>
        <w:p w14:paraId="573F06B0" w14:textId="77777777" w:rsidR="00EE140F" w:rsidRDefault="00EE140F">
          <w:pPr>
            <w:rPr>
              <w:color w:val="000000"/>
            </w:rPr>
          </w:pPr>
        </w:p>
        <w:p w14:paraId="573F06B1" w14:textId="77777777" w:rsidR="00EE140F" w:rsidRDefault="00EE140F">
          <w:pPr>
            <w:rPr>
              <w:color w:val="000000"/>
            </w:rPr>
          </w:pPr>
        </w:p>
        <w:sdt>
          <w:sdtPr>
            <w:alias w:val="preambule"/>
            <w:tag w:val="part_5aa12ec97ea942ec8dcb71222964b6e8"/>
            <w:id w:val="-783576441"/>
            <w:lock w:val="sdtLocked"/>
          </w:sdtPr>
          <w:sdtEndPr/>
          <w:sdtContent>
            <w:p w14:paraId="573F06B2" w14:textId="77777777" w:rsidR="00EE140F" w:rsidRDefault="0043250D">
              <w:pPr>
                <w:ind w:firstLine="720"/>
                <w:jc w:val="both"/>
                <w:rPr>
                  <w:color w:val="000000"/>
                </w:rPr>
              </w:pPr>
              <w:r>
                <w:rPr>
                  <w:color w:val="000000"/>
                </w:rPr>
                <w:t>Vadovaudamasi Li</w:t>
              </w:r>
              <w:bookmarkStart w:id="0" w:name="_GoBack"/>
              <w:bookmarkEnd w:id="0"/>
              <w:r>
                <w:rPr>
                  <w:color w:val="000000"/>
                </w:rPr>
                <w:t xml:space="preserve">etuvos Respublikos vietos savivaldos įstatymo 16 straipsnio 2 dalies 40 punktu, Strateginio planavimo metodika, patvirtinta </w:t>
              </w:r>
              <w:r>
                <w:t>Lietuvos Respublikos Vyriausybės 2010 m. rugpjūčio 25 d. nutarimu Nr. 1220, atsižvelgdama į A</w:t>
              </w:r>
              <w:r>
                <w:rPr>
                  <w:color w:val="000000"/>
                </w:rPr>
                <w:t>kmenės rajono savivaldybės 2010-2015 metų strateginio plėtros plano, patvirtinto Akmenės rajono savivaldybės tarybos 2010 m. lapkričio 24 d. sprendimu Nr. T-237 „Dėl Akmenės rajono savivaldybės 2010-2015 metų strateginio plėtros plano patvirtinimo“, 1 prioriteto „Žmogiškųjų išteklių ugdymas bei tobulinimas“ 1.4 tikslo „Didinti viešojo administravimo efektyvumą ir stiprinti administracinius gebėjimus“ 1.4.2 uždavinio „Gerinti veiklos valdymą, ES politikų įgyvendinimą ir viešojo administravimo struktūrą“ 1.4.2.4 priemonę „Vykdyti Akmenės rajono savivaldybės ilgalaikių/trumpalaikių strateginių plėtros planų parengimą ir atnaujinimą“, Akmenės rajono savivaldybės taryba n u s p r e n d ž i a:</w:t>
              </w:r>
            </w:p>
          </w:sdtContent>
        </w:sdt>
        <w:sdt>
          <w:sdtPr>
            <w:alias w:val="1 p."/>
            <w:tag w:val="part_7d67eafd91194be0b29317bbfb09e8cb"/>
            <w:id w:val="-759989442"/>
            <w:lock w:val="sdtLocked"/>
          </w:sdtPr>
          <w:sdtEndPr/>
          <w:sdtContent>
            <w:p w14:paraId="573F06B3" w14:textId="77777777" w:rsidR="00EE140F" w:rsidRDefault="009826E4">
              <w:pPr>
                <w:ind w:firstLine="720"/>
                <w:jc w:val="both"/>
                <w:rPr>
                  <w:color w:val="000000"/>
                </w:rPr>
              </w:pPr>
              <w:sdt>
                <w:sdtPr>
                  <w:alias w:val="Numeris"/>
                  <w:tag w:val="nr_7d67eafd91194be0b29317bbfb09e8cb"/>
                  <w:id w:val="-1782259171"/>
                  <w:lock w:val="sdtLocked"/>
                </w:sdtPr>
                <w:sdtEndPr/>
                <w:sdtContent>
                  <w:r w:rsidR="0043250D">
                    <w:rPr>
                      <w:color w:val="000000"/>
                    </w:rPr>
                    <w:t>1</w:t>
                  </w:r>
                </w:sdtContent>
              </w:sdt>
              <w:r w:rsidR="0043250D">
                <w:rPr>
                  <w:color w:val="000000"/>
                </w:rPr>
                <w:t>. Patvirtinti Akmenės rajono savivaldybės 2014-2016 m. strateginį veiklos planą (pridedama).</w:t>
              </w:r>
            </w:p>
          </w:sdtContent>
        </w:sdt>
        <w:sdt>
          <w:sdtPr>
            <w:alias w:val="2 p."/>
            <w:tag w:val="part_1fae2011ebe541c68f11265cebf753da"/>
            <w:id w:val="-2087369201"/>
            <w:lock w:val="sdtLocked"/>
            <w:placeholder>
              <w:docPart w:val="DefaultPlaceholder_1082065158"/>
            </w:placeholder>
          </w:sdtPr>
          <w:sdtContent>
            <w:p w14:paraId="573F06B4" w14:textId="5F40535D" w:rsidR="00EE140F" w:rsidRDefault="009826E4">
              <w:pPr>
                <w:ind w:firstLine="720"/>
                <w:jc w:val="both"/>
              </w:pPr>
              <w:sdt>
                <w:sdtPr>
                  <w:alias w:val="Numeris"/>
                  <w:tag w:val="nr_1fae2011ebe541c68f11265cebf753da"/>
                  <w:id w:val="1380817452"/>
                  <w:lock w:val="sdtLocked"/>
                </w:sdtPr>
                <w:sdtEndPr/>
                <w:sdtContent>
                  <w:r w:rsidR="0043250D">
                    <w:t>2</w:t>
                  </w:r>
                </w:sdtContent>
              </w:sdt>
              <w:r w:rsidR="0043250D">
                <w:t>. Įpareigoti Akmenės rajono savivaldybės administracijos direktorių apie administracinės naštos mažinimo priemonių, įtrauktų į Savivaldybės strateginį veiklos planą, vykdymą skelbti ne rečiau kaip kartą per pusmetį Savivaldybės interneto svetainėje.</w:t>
              </w:r>
            </w:p>
          </w:sdtContent>
        </w:sdt>
        <w:sdt>
          <w:sdtPr>
            <w:rPr>
              <w:color w:val="000000"/>
            </w:rPr>
            <w:alias w:val="pastraipa"/>
            <w:tag w:val="part_ae2c8278078f44b385474bdb3eb8f713"/>
            <w:id w:val="1011493484"/>
            <w:lock w:val="sdtLocked"/>
            <w:placeholder>
              <w:docPart w:val="DefaultPlaceholder_1082065158"/>
            </w:placeholder>
          </w:sdtPr>
          <w:sdtContent>
            <w:p w14:paraId="573F06B7" w14:textId="671CB109" w:rsidR="00EE140F" w:rsidRDefault="0043250D" w:rsidP="009826E4">
              <w:pPr>
                <w:ind w:firstLine="720"/>
                <w:jc w:val="both"/>
                <w:rPr>
                  <w:color w:val="000000"/>
                </w:rPr>
              </w:pPr>
              <w:r>
                <w:rPr>
                  <w:color w:val="000000"/>
                </w:rPr>
                <w:t>Šis sprendimas gali būti skundžiamas Lietuvos Respublikos administracinių bylų teisenos įstatymo nustatyta tvarka.</w:t>
              </w:r>
            </w:p>
          </w:sdtContent>
        </w:sdt>
        <w:sdt>
          <w:sdtPr>
            <w:alias w:val="signatura"/>
            <w:tag w:val="part_70262f9355f749cb87d5b97eb70ca9d2"/>
            <w:id w:val="1555419684"/>
            <w:lock w:val="sdtLocked"/>
          </w:sdtPr>
          <w:sdtEndPr/>
          <w:sdtContent>
            <w:p w14:paraId="7E064F1C" w14:textId="77777777" w:rsidR="009826E4" w:rsidRDefault="009826E4"/>
            <w:p w14:paraId="0797E1DF" w14:textId="77777777" w:rsidR="009826E4" w:rsidRDefault="009826E4"/>
            <w:p w14:paraId="68C0EF31" w14:textId="77777777" w:rsidR="009826E4" w:rsidRDefault="009826E4"/>
            <w:p w14:paraId="573F06B8" w14:textId="5315D4F7" w:rsidR="00EE140F" w:rsidRDefault="0043250D">
              <w:pPr>
                <w:rPr>
                  <w:color w:val="000000"/>
                </w:rPr>
              </w:pPr>
              <w:r>
                <w:rPr>
                  <w:color w:val="000000"/>
                </w:rPr>
                <w:t xml:space="preserve">Savivaldybės meras </w:t>
              </w:r>
              <w:r w:rsidR="00532DB5">
                <w:rPr>
                  <w:color w:val="000000"/>
                </w:rPr>
                <w:tab/>
              </w:r>
              <w:r w:rsidR="00532DB5">
                <w:rPr>
                  <w:color w:val="000000"/>
                </w:rPr>
                <w:tab/>
              </w:r>
              <w:r w:rsidR="00532DB5">
                <w:rPr>
                  <w:color w:val="000000"/>
                </w:rPr>
                <w:tab/>
              </w:r>
              <w:r w:rsidR="00532DB5">
                <w:rPr>
                  <w:color w:val="000000"/>
                </w:rPr>
                <w:tab/>
              </w:r>
              <w:r>
                <w:rPr>
                  <w:color w:val="000000"/>
                </w:rPr>
                <w:t>Vitalijus Mitrofanovas</w:t>
              </w:r>
            </w:p>
          </w:sdtContent>
        </w:sdt>
      </w:sdtContent>
    </w:sdt>
    <w:sectPr w:rsidR="00EE140F">
      <w:headerReference w:type="even" r:id="rId9"/>
      <w:headerReference w:type="default" r:id="rId10"/>
      <w:footerReference w:type="even" r:id="rId11"/>
      <w:footerReference w:type="default" r:id="rId12"/>
      <w:headerReference w:type="first" r:id="rId13"/>
      <w:footerReference w:type="first" r:id="rId14"/>
      <w:pgSz w:w="11906" w:h="16838" w:code="9"/>
      <w:pgMar w:top="1134" w:right="567" w:bottom="1134" w:left="170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3F06BD" w14:textId="77777777" w:rsidR="00EE140F" w:rsidRDefault="0043250D">
      <w:pPr>
        <w:rPr>
          <w:color w:val="000000"/>
        </w:rPr>
      </w:pPr>
      <w:r>
        <w:rPr>
          <w:color w:val="000000"/>
        </w:rPr>
        <w:separator/>
      </w:r>
    </w:p>
  </w:endnote>
  <w:endnote w:type="continuationSeparator" w:id="0">
    <w:p w14:paraId="573F06BE" w14:textId="77777777" w:rsidR="00EE140F" w:rsidRDefault="0043250D">
      <w:pPr>
        <w:rPr>
          <w:color w:val="000000"/>
        </w:rPr>
      </w:pPr>
      <w:r>
        <w:rPr>
          <w:color w:val="00000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3F06C3" w14:textId="77777777" w:rsidR="00EE140F" w:rsidRDefault="00EE140F">
    <w:pPr>
      <w:tabs>
        <w:tab w:val="center" w:pos="4986"/>
        <w:tab w:val="right" w:pos="9972"/>
      </w:tabs>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3F06C4" w14:textId="77777777" w:rsidR="00EE140F" w:rsidRDefault="00EE140F">
    <w:pPr>
      <w:tabs>
        <w:tab w:val="center" w:pos="4986"/>
        <w:tab w:val="right" w:pos="9972"/>
      </w:tabs>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3F06C6" w14:textId="77777777" w:rsidR="00EE140F" w:rsidRDefault="00EE140F">
    <w:pPr>
      <w:tabs>
        <w:tab w:val="center" w:pos="4986"/>
        <w:tab w:val="right" w:pos="9972"/>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3F06BB" w14:textId="77777777" w:rsidR="00EE140F" w:rsidRDefault="0043250D">
      <w:pPr>
        <w:rPr>
          <w:color w:val="000000"/>
        </w:rPr>
      </w:pPr>
      <w:r>
        <w:rPr>
          <w:color w:val="000000"/>
        </w:rPr>
        <w:separator/>
      </w:r>
    </w:p>
  </w:footnote>
  <w:footnote w:type="continuationSeparator" w:id="0">
    <w:p w14:paraId="573F06BC" w14:textId="77777777" w:rsidR="00EE140F" w:rsidRDefault="0043250D">
      <w:pPr>
        <w:rPr>
          <w:color w:val="000000"/>
        </w:rPr>
      </w:pPr>
      <w:r>
        <w:rPr>
          <w:color w:val="000000"/>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3F06BF" w14:textId="77777777" w:rsidR="00EE140F" w:rsidRDefault="0043250D">
    <w:pPr>
      <w:framePr w:wrap="auto" w:vAnchor="text" w:hAnchor="margin" w:xAlign="center" w:y="1"/>
      <w:tabs>
        <w:tab w:val="center" w:pos="4153"/>
        <w:tab w:val="right" w:pos="8306"/>
      </w:tabs>
      <w:rPr>
        <w:color w:val="000000"/>
        <w:lang w:val="x-none" w:eastAsia="x-none"/>
      </w:rPr>
    </w:pPr>
    <w:r>
      <w:rPr>
        <w:color w:val="000000"/>
        <w:lang w:val="x-none" w:eastAsia="x-none"/>
      </w:rPr>
      <w:t>1</w:t>
    </w:r>
  </w:p>
  <w:p w14:paraId="573F06C0" w14:textId="77777777" w:rsidR="00EE140F" w:rsidRDefault="00EE140F">
    <w:pPr>
      <w:tabs>
        <w:tab w:val="center" w:pos="4153"/>
        <w:tab w:val="right" w:pos="8306"/>
      </w:tabs>
      <w:rPr>
        <w:color w:val="000000"/>
        <w:lang w:val="x-none" w:eastAsia="x-non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3F06C1" w14:textId="77777777" w:rsidR="00EE140F" w:rsidRDefault="0043250D">
    <w:pPr>
      <w:framePr w:wrap="auto" w:vAnchor="text" w:hAnchor="margin" w:xAlign="center" w:y="1"/>
      <w:tabs>
        <w:tab w:val="center" w:pos="4153"/>
        <w:tab w:val="right" w:pos="8306"/>
      </w:tabs>
      <w:rPr>
        <w:color w:val="000000"/>
        <w:lang w:val="x-none" w:eastAsia="x-none"/>
      </w:rPr>
    </w:pPr>
    <w:r>
      <w:rPr>
        <w:color w:val="000000"/>
        <w:lang w:val="x-none" w:eastAsia="x-none"/>
      </w:rPr>
      <w:t>2</w:t>
    </w:r>
  </w:p>
  <w:p w14:paraId="573F06C2" w14:textId="77777777" w:rsidR="00EE140F" w:rsidRDefault="00EE140F">
    <w:pPr>
      <w:tabs>
        <w:tab w:val="center" w:pos="4153"/>
        <w:tab w:val="right" w:pos="8306"/>
      </w:tabs>
      <w:rPr>
        <w:color w:val="000000"/>
        <w:lang w:val="x-none" w:eastAsia="x-none"/>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3F06C5" w14:textId="77777777" w:rsidR="00EE140F" w:rsidRDefault="00EE140F">
    <w:pPr>
      <w:tabs>
        <w:tab w:val="center" w:pos="4153"/>
        <w:tab w:val="right" w:pos="8306"/>
      </w:tabs>
      <w:rPr>
        <w:color w:val="000000"/>
        <w:lang w:val="x-none" w:eastAsia="x-non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70C"/>
    <w:rsid w:val="0043250D"/>
    <w:rsid w:val="00532DB5"/>
    <w:rsid w:val="009826E4"/>
    <w:rsid w:val="00ED470C"/>
    <w:rsid w:val="00EE140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F0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532DB5"/>
    <w:rPr>
      <w:rFonts w:ascii="Tahoma" w:hAnsi="Tahoma" w:cs="Tahoma"/>
      <w:sz w:val="16"/>
      <w:szCs w:val="16"/>
    </w:rPr>
  </w:style>
  <w:style w:type="character" w:customStyle="1" w:styleId="DebesliotekstasDiagrama">
    <w:name w:val="Debesėlio tekstas Diagrama"/>
    <w:basedOn w:val="Numatytasispastraiposriftas"/>
    <w:link w:val="Debesliotekstas"/>
    <w:rsid w:val="00532DB5"/>
    <w:rPr>
      <w:rFonts w:ascii="Tahoma" w:hAnsi="Tahoma" w:cs="Tahoma"/>
      <w:sz w:val="16"/>
      <w:szCs w:val="16"/>
    </w:rPr>
  </w:style>
  <w:style w:type="character" w:styleId="Vietosrezervavimoenklotekstas">
    <w:name w:val="Placeholder Text"/>
    <w:basedOn w:val="Numatytasispastraiposriftas"/>
    <w:rsid w:val="009826E4"/>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532DB5"/>
    <w:rPr>
      <w:rFonts w:ascii="Tahoma" w:hAnsi="Tahoma" w:cs="Tahoma"/>
      <w:sz w:val="16"/>
      <w:szCs w:val="16"/>
    </w:rPr>
  </w:style>
  <w:style w:type="character" w:customStyle="1" w:styleId="DebesliotekstasDiagrama">
    <w:name w:val="Debesėlio tekstas Diagrama"/>
    <w:basedOn w:val="Numatytasispastraiposriftas"/>
    <w:link w:val="Debesliotekstas"/>
    <w:rsid w:val="00532DB5"/>
    <w:rPr>
      <w:rFonts w:ascii="Tahoma" w:hAnsi="Tahoma" w:cs="Tahoma"/>
      <w:sz w:val="16"/>
      <w:szCs w:val="16"/>
    </w:rPr>
  </w:style>
  <w:style w:type="character" w:styleId="Vietosrezervavimoenklotekstas">
    <w:name w:val="Placeholder Text"/>
    <w:basedOn w:val="Numatytasispastraiposriftas"/>
    <w:rsid w:val="009826E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8819437">
      <w:bodyDiv w:val="1"/>
      <w:marLeft w:val="0"/>
      <w:marRight w:val="0"/>
      <w:marTop w:val="0"/>
      <w:marBottom w:val="0"/>
      <w:divBdr>
        <w:top w:val="none" w:sz="0" w:space="0" w:color="auto"/>
        <w:left w:val="none" w:sz="0" w:space="0" w:color="auto"/>
        <w:bottom w:val="none" w:sz="0" w:space="0" w:color="auto"/>
        <w:right w:val="none" w:sz="0" w:space="0" w:color="auto"/>
      </w:divBdr>
    </w:div>
    <w:div w:id="1621917208">
      <w:bodyDiv w:val="1"/>
      <w:marLeft w:val="225"/>
      <w:marRight w:val="225"/>
      <w:marTop w:val="0"/>
      <w:marBottom w:val="0"/>
      <w:divBdr>
        <w:top w:val="none" w:sz="0" w:space="0" w:color="auto"/>
        <w:left w:val="none" w:sz="0" w:space="0" w:color="auto"/>
        <w:bottom w:val="none" w:sz="0" w:space="0" w:color="auto"/>
        <w:right w:val="none" w:sz="0" w:space="0" w:color="auto"/>
      </w:divBdr>
      <w:divsChild>
        <w:div w:id="344212500">
          <w:marLeft w:val="0"/>
          <w:marRight w:val="0"/>
          <w:marTop w:val="0"/>
          <w:marBottom w:val="0"/>
          <w:divBdr>
            <w:top w:val="none" w:sz="0" w:space="0" w:color="auto"/>
            <w:left w:val="none" w:sz="0" w:space="0" w:color="auto"/>
            <w:bottom w:val="none" w:sz="0" w:space="0" w:color="auto"/>
            <w:right w:val="none" w:sz="0" w:space="0" w:color="auto"/>
          </w:divBdr>
        </w:div>
      </w:divsChild>
    </w:div>
    <w:div w:id="1816794514">
      <w:bodyDiv w:val="1"/>
      <w:marLeft w:val="0"/>
      <w:marRight w:val="0"/>
      <w:marTop w:val="0"/>
      <w:marBottom w:val="150"/>
      <w:divBdr>
        <w:top w:val="none" w:sz="0" w:space="0" w:color="auto"/>
        <w:left w:val="none" w:sz="0" w:space="0" w:color="auto"/>
        <w:bottom w:val="none" w:sz="0" w:space="0" w:color="auto"/>
        <w:right w:val="none" w:sz="0" w:space="0" w:color="auto"/>
      </w:divBdr>
      <w:divsChild>
        <w:div w:id="1714379425">
          <w:marLeft w:val="600"/>
          <w:marRight w:val="0"/>
          <w:marTop w:val="0"/>
          <w:marBottom w:val="0"/>
          <w:divBdr>
            <w:top w:val="none" w:sz="0" w:space="0" w:color="auto"/>
            <w:left w:val="none" w:sz="0" w:space="0" w:color="auto"/>
            <w:bottom w:val="none" w:sz="0" w:space="0" w:color="auto"/>
            <w:right w:val="none" w:sz="0" w:space="0" w:color="auto"/>
          </w:divBdr>
          <w:divsChild>
            <w:div w:id="40923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585570">
      <w:bodyDiv w:val="1"/>
      <w:marLeft w:val="0"/>
      <w:marRight w:val="0"/>
      <w:marTop w:val="0"/>
      <w:marBottom w:val="150"/>
      <w:divBdr>
        <w:top w:val="none" w:sz="0" w:space="0" w:color="auto"/>
        <w:left w:val="none" w:sz="0" w:space="0" w:color="auto"/>
        <w:bottom w:val="none" w:sz="0" w:space="0" w:color="auto"/>
        <w:right w:val="none" w:sz="0" w:space="0" w:color="auto"/>
      </w:divBdr>
      <w:divsChild>
        <w:div w:id="317535686">
          <w:marLeft w:val="600"/>
          <w:marRight w:val="0"/>
          <w:marTop w:val="0"/>
          <w:marBottom w:val="0"/>
          <w:divBdr>
            <w:top w:val="none" w:sz="0" w:space="0" w:color="auto"/>
            <w:left w:val="none" w:sz="0" w:space="0" w:color="auto"/>
            <w:bottom w:val="none" w:sz="0" w:space="0" w:color="auto"/>
            <w:right w:val="none" w:sz="0" w:space="0" w:color="auto"/>
          </w:divBdr>
          <w:divsChild>
            <w:div w:id="492915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4FB"/>
    <w:rsid w:val="00AA34F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AA34FB"/>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AA34F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Parts xmlns="http://lrs.lt/TAIS/DocParts">
  <Part Type="pagrindine" DocPartId="a66a1fcae3244e46827a5f4f11b3e3e8" PartId="f6b75d3d5d8f42f2a038888ff2f568c3">
    <Part Type="preambule" DocPartId="5f095a1766b44837bc613567d66beeaf" PartId="5aa12ec97ea942ec8dcb71222964b6e8"/>
    <Part Type="punktas" Nr="1" Abbr="1 p." DocPartId="a05a4cf9bbca4b7f9f5bb4e6162ada9d" PartId="7d67eafd91194be0b29317bbfb09e8cb"/>
    <Part Type="punktas" Nr="2" Abbr="2 p." DocPartId="6956fd78482c412e903308db8e252b3b" PartId="1fae2011ebe541c68f11265cebf753da"/>
    <Part Type="pastraipa" Nr="" Abbr="" Title="" Notes="" DocPartId="7c5ac26dfb3a4a85b97e636de72d5c4f" PartId="ae2c8278078f44b385474bdb3eb8f713"/>
    <Part Type="signatura" DocPartId="016a3530c4264d8396063fd6bb84193d" PartId="70262f9355f749cb87d5b97eb70ca9d2"/>
  </Part>
</Parts>
</file>

<file path=customXml/itemProps1.xml><?xml version="1.0" encoding="utf-8"?>
<ds:datastoreItem xmlns:ds="http://schemas.openxmlformats.org/officeDocument/2006/customXml" ds:itemID="{CDEB2690-E868-43FD-BF2C-BD074EAA2DE5}">
  <ds:schemaRefs>
    <ds:schemaRef ds:uri="http://lrs.lt/TAIS/DocPart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1045</Words>
  <Characters>597</Characters>
  <Application>Microsoft Office Word</Application>
  <DocSecurity>0</DocSecurity>
  <Lines>4</Lines>
  <Paragraphs>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Ilona</dc:creator>
  <cp:lastModifiedBy>GUŽAUSKIENĖ Lina</cp:lastModifiedBy>
  <cp:revision>5</cp:revision>
  <cp:lastPrinted>2014-02-14T05:48:00Z</cp:lastPrinted>
  <dcterms:created xsi:type="dcterms:W3CDTF">2014-03-12T11:37:00Z</dcterms:created>
  <dcterms:modified xsi:type="dcterms:W3CDTF">2016-02-18T11:40:00Z</dcterms:modified>
</cp:coreProperties>
</file>