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69BA0" w14:textId="77777777" w:rsidR="006C318C" w:rsidRDefault="006C318C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17669BA1" w14:textId="77777777" w:rsidR="006C318C" w:rsidRDefault="00000ADC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17669BC2" wp14:editId="17669BC3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69BA2" w14:textId="77777777" w:rsidR="006C318C" w:rsidRDefault="006C318C">
      <w:pPr>
        <w:jc w:val="center"/>
        <w:rPr>
          <w:caps/>
          <w:sz w:val="12"/>
          <w:szCs w:val="12"/>
        </w:rPr>
      </w:pPr>
    </w:p>
    <w:p w14:paraId="17669BA3" w14:textId="77777777" w:rsidR="006C318C" w:rsidRDefault="00000ADC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17669BA4" w14:textId="77777777" w:rsidR="006C318C" w:rsidRDefault="00000ADC">
      <w:pPr>
        <w:jc w:val="center"/>
        <w:rPr>
          <w:b/>
          <w:caps/>
        </w:rPr>
      </w:pPr>
      <w:r>
        <w:rPr>
          <w:b/>
          <w:caps/>
        </w:rPr>
        <w:t>IŠMOKŲ VAIKAMS ĮSTATYMO NR. I-621 15 IR 19 STRAIPSNIŲ PAKEITIMO</w:t>
      </w:r>
    </w:p>
    <w:p w14:paraId="17669BA5" w14:textId="77777777" w:rsidR="006C318C" w:rsidRDefault="00000ADC">
      <w:pPr>
        <w:jc w:val="center"/>
        <w:rPr>
          <w:caps/>
        </w:rPr>
      </w:pPr>
      <w:r>
        <w:rPr>
          <w:b/>
          <w:caps/>
        </w:rPr>
        <w:t>ĮSTATYMAS</w:t>
      </w:r>
    </w:p>
    <w:p w14:paraId="17669BA6" w14:textId="77777777" w:rsidR="006C318C" w:rsidRDefault="006C318C">
      <w:pPr>
        <w:jc w:val="center"/>
        <w:rPr>
          <w:b/>
          <w:caps/>
        </w:rPr>
      </w:pPr>
    </w:p>
    <w:p w14:paraId="17669BA7" w14:textId="77777777" w:rsidR="006C318C" w:rsidRDefault="00000ADC"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gegužės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28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XIII-2983</w:t>
      </w:r>
    </w:p>
    <w:p w14:paraId="17669BA8" w14:textId="77777777" w:rsidR="006C318C" w:rsidRDefault="00000ADC">
      <w:pPr>
        <w:jc w:val="center"/>
        <w:rPr>
          <w:szCs w:val="24"/>
        </w:rPr>
      </w:pPr>
      <w:r>
        <w:rPr>
          <w:szCs w:val="24"/>
        </w:rPr>
        <w:t>Vilnius</w:t>
      </w:r>
    </w:p>
    <w:p w14:paraId="17669BA9" w14:textId="77777777" w:rsidR="006C318C" w:rsidRDefault="006C318C">
      <w:pPr>
        <w:jc w:val="center"/>
        <w:rPr>
          <w:sz w:val="22"/>
        </w:rPr>
      </w:pPr>
    </w:p>
    <w:p w14:paraId="17669BAC" w14:textId="77777777" w:rsidR="006C318C" w:rsidRDefault="006C318C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17669BAD" w14:textId="77777777" w:rsidR="006C318C" w:rsidRDefault="00000ADC">
      <w:pPr>
        <w:spacing w:line="360" w:lineRule="auto"/>
        <w:ind w:firstLine="720"/>
        <w:jc w:val="both"/>
        <w:rPr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15 straipsnio pakeitimas</w:t>
      </w:r>
    </w:p>
    <w:p w14:paraId="17669BAE" w14:textId="77777777" w:rsidR="006C318C" w:rsidRDefault="00000ADC">
      <w:pPr>
        <w:tabs>
          <w:tab w:val="left" w:pos="709"/>
        </w:tabs>
        <w:spacing w:line="360" w:lineRule="auto"/>
        <w:ind w:firstLine="720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 xml:space="preserve">Pakeisti 15 straipsnio </w:t>
      </w:r>
      <w:r>
        <w:rPr>
          <w:szCs w:val="24"/>
        </w:rPr>
        <w:t>1 dalies pirmąją pastraipą ir ją išdėstyti taip</w:t>
      </w:r>
      <w:r>
        <w:rPr>
          <w:bCs/>
          <w:color w:val="000000"/>
          <w:szCs w:val="24"/>
          <w:lang w:eastAsia="lt-LT"/>
        </w:rPr>
        <w:t>:</w:t>
      </w:r>
    </w:p>
    <w:p w14:paraId="17669BAF" w14:textId="77777777" w:rsidR="006C318C" w:rsidRDefault="00000AD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Išmokas skiria ir moka savivaldybių administracijos, vadovaudamosi šiuo įstatymu, Išmokų vaikams skyrimo ir mokėji</w:t>
      </w:r>
      <w:r>
        <w:rPr>
          <w:szCs w:val="24"/>
          <w:lang w:eastAsia="lt-LT"/>
        </w:rPr>
        <w:t>mo nuostatais bei socialinės apsaugos ir darbo ministro nustatyta tvarka:</w:t>
      </w:r>
      <w:r>
        <w:rPr>
          <w:szCs w:val="24"/>
        </w:rPr>
        <w:t>“.</w:t>
      </w:r>
    </w:p>
    <w:p w14:paraId="17669BB0" w14:textId="77777777" w:rsidR="006C318C" w:rsidRDefault="00000ADC">
      <w:pPr>
        <w:widowControl w:val="0"/>
        <w:spacing w:line="360" w:lineRule="auto"/>
        <w:ind w:firstLine="720"/>
        <w:jc w:val="center"/>
        <w:rPr>
          <w:color w:val="000000"/>
          <w:szCs w:val="24"/>
          <w:lang w:eastAsia="lt-LT"/>
        </w:rPr>
      </w:pPr>
    </w:p>
    <w:p w14:paraId="17669BB1" w14:textId="77777777" w:rsidR="006C318C" w:rsidRDefault="00000ADC">
      <w:pPr>
        <w:tabs>
          <w:tab w:val="left" w:pos="709"/>
        </w:tabs>
        <w:spacing w:line="360" w:lineRule="auto"/>
        <w:ind w:firstLine="720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2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 xml:space="preserve">19 straipsnio pakeitimas </w:t>
      </w:r>
    </w:p>
    <w:p w14:paraId="17669BB2" w14:textId="77777777" w:rsidR="006C318C" w:rsidRDefault="00000ADC">
      <w:pPr>
        <w:tabs>
          <w:tab w:val="left" w:pos="709"/>
        </w:tabs>
        <w:spacing w:line="360" w:lineRule="auto"/>
        <w:ind w:firstLine="720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Pakeisti 19 straipsnį ir jį išdėstyti taip:</w:t>
      </w:r>
    </w:p>
    <w:bookmarkStart w:id="0" w:name="_GoBack" w:displacedByCustomXml="prev"/>
    <w:p w14:paraId="17669BB3" w14:textId="77777777" w:rsidR="006C318C" w:rsidRDefault="00000ADC">
      <w:pPr>
        <w:tabs>
          <w:tab w:val="left" w:pos="709"/>
          <w:tab w:val="left" w:pos="1134"/>
        </w:tabs>
        <w:spacing w:line="360" w:lineRule="auto"/>
        <w:ind w:firstLine="720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„</w:t>
      </w:r>
      <w:r>
        <w:rPr>
          <w:b/>
          <w:szCs w:val="24"/>
        </w:rPr>
        <w:t>19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Išmokų teikimas asmenims, patiriantiems socialinę riziką</w:t>
      </w:r>
    </w:p>
    <w:p w14:paraId="17669BB4" w14:textId="77777777" w:rsidR="006C318C" w:rsidRDefault="00000AD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A</w:t>
      </w:r>
      <w:r>
        <w:rPr>
          <w:szCs w:val="24"/>
        </w:rPr>
        <w:t>smenims, patiriantiems socialinę riziką, išmokos teikiamos socialinės apsaugos ir darbo ministro</w:t>
      </w:r>
      <w:r>
        <w:rPr>
          <w:b/>
          <w:szCs w:val="24"/>
        </w:rPr>
        <w:t xml:space="preserve"> </w:t>
      </w:r>
      <w:r>
        <w:rPr>
          <w:szCs w:val="24"/>
        </w:rPr>
        <w:t xml:space="preserve">nustatyta tvarka. </w:t>
      </w:r>
    </w:p>
    <w:p w14:paraId="17669BB5" w14:textId="77777777" w:rsidR="006C318C" w:rsidRDefault="00000AD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Išmokos asmenims, patiriantiems socialinę riziką, teikiamos</w:t>
      </w:r>
      <w:r>
        <w:rPr>
          <w:b/>
          <w:szCs w:val="24"/>
        </w:rPr>
        <w:t xml:space="preserve"> </w:t>
      </w:r>
      <w:r>
        <w:rPr>
          <w:szCs w:val="24"/>
        </w:rPr>
        <w:t>piniginėmis lėšomis vaiką prižiūrintiems motinai (įmotei) ar tėvui (įtėvi</w:t>
      </w:r>
      <w:r>
        <w:rPr>
          <w:szCs w:val="24"/>
        </w:rPr>
        <w:t>ui), ar vyresniam kaip 16 metų vaikui, nepinigine forma (apmokant vaikų išlaikymo išlaidas ikimokyklinėse įstaigose, apmokant neformaliojo vaikų švietimo paslaugų išlaidas, apmokant vaikų maitinimo išlaidas mokyklose ar dienos centruose, maisto produktais,</w:t>
      </w:r>
      <w:r>
        <w:rPr>
          <w:szCs w:val="24"/>
        </w:rPr>
        <w:t xml:space="preserve"> drabužiais, avalyne, higienos reikmenimis ir kitais vaikams būtinais daiktais, socialinėmis paslaugomis, vadovaujantis Socialinių paslaugų įstatymu, socialinėmis kortelėmis, skirtomis pirkti maisto parduotuvėse) ir (ar) kitais socialinės apsaugos ir darbo</w:t>
      </w:r>
      <w:r>
        <w:rPr>
          <w:szCs w:val="24"/>
        </w:rPr>
        <w:t xml:space="preserve"> ministro nustatytais vaiko (vaikų) individualiems poreikiams užtikrinti būdais, numatančiais išmokų teikimą piniginėmis lėšomis ir (ar) nepinigine forma.</w:t>
      </w:r>
    </w:p>
    <w:p w14:paraId="17669BB6" w14:textId="77777777" w:rsidR="006C318C" w:rsidRDefault="00000AD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. Asmenims, patiriantiems socialinę riziką, išmokos dydis piniginėmis lėšomis negali viršyti 50 </w:t>
      </w:r>
      <w:r>
        <w:rPr>
          <w:szCs w:val="24"/>
        </w:rPr>
        <w:t>procentų paskirtos išmokos dydžio, išskyrus socialinės apsaugos ir darbo ministro nustatytus atvejus.“</w:t>
      </w:r>
    </w:p>
    <w:p w14:paraId="17669BB7" w14:textId="77777777" w:rsidR="006C318C" w:rsidRDefault="00000ADC">
      <w:pPr>
        <w:spacing w:line="360" w:lineRule="auto"/>
        <w:ind w:firstLine="720"/>
        <w:jc w:val="both"/>
      </w:pPr>
    </w:p>
    <w:bookmarkEnd w:id="0" w:displacedByCustomXml="next"/>
    <w:p w14:paraId="17669BB8" w14:textId="77777777" w:rsidR="006C318C" w:rsidRDefault="00000ADC">
      <w:pPr>
        <w:tabs>
          <w:tab w:val="left" w:pos="709"/>
        </w:tabs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szCs w:val="24"/>
          <w:lang w:eastAsia="lt-LT"/>
        </w:rPr>
        <w:t>3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 xml:space="preserve">Įstatymo įsigaliojimas, taikymas ir įgyvendinimas </w:t>
      </w:r>
    </w:p>
    <w:p w14:paraId="17669BB9" w14:textId="77777777" w:rsidR="006C318C" w:rsidRDefault="00000ADC">
      <w:pPr>
        <w:shd w:val="clear" w:color="auto" w:fill="FFFFFF"/>
        <w:tabs>
          <w:tab w:val="left" w:pos="709"/>
        </w:tabs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Šis įstatymas, išskyrus šio straipsnio 3 dalį, įsigalioja 2020 m. </w:t>
      </w:r>
      <w:r>
        <w:rPr>
          <w:szCs w:val="24"/>
          <w:lang w:eastAsia="lt-LT"/>
        </w:rPr>
        <w:t>liepos 1 d.</w:t>
      </w:r>
    </w:p>
    <w:p w14:paraId="17669BBA" w14:textId="77777777" w:rsidR="006C318C" w:rsidRDefault="00000AD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Jeigu išmoka paskirta iki šio įstatymo įsigaliojimo ir jos mokėjimo laikotarpis nepasibaigęs, įsigaliojus šiam įstatymui, savivaldybių administracijos ne vėliau kaip per 2 mėnesius nuo šio įstatymo įsigaliojimo dienos peržiūri išmokų tei</w:t>
      </w:r>
      <w:r>
        <w:rPr>
          <w:szCs w:val="24"/>
        </w:rPr>
        <w:t>kimą asmenims, patiriantiems socialinę riziką, vadovaudamosi šio įstatymo nuostatomis.</w:t>
      </w:r>
    </w:p>
    <w:p w14:paraId="17669BBB" w14:textId="77777777" w:rsidR="006C318C" w:rsidRDefault="00000ADC">
      <w:pPr>
        <w:tabs>
          <w:tab w:val="left" w:pos="426"/>
          <w:tab w:val="left" w:pos="709"/>
          <w:tab w:val="left" w:pos="993"/>
          <w:tab w:val="left" w:pos="1134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</w:t>
      </w:r>
      <w:r>
        <w:rPr>
          <w:szCs w:val="24"/>
        </w:rPr>
        <w:t>Lietuvos Respublikos Vyriausybė ir Lietuvos Respublikos socialinės apsaugos ir darbo ministras iki 2020 m. birželio 30 d. priima šio įstatymo įgyvendinamuosius te</w:t>
      </w:r>
      <w:r>
        <w:rPr>
          <w:szCs w:val="24"/>
        </w:rPr>
        <w:t xml:space="preserve">isės aktus. </w:t>
      </w:r>
    </w:p>
    <w:p w14:paraId="17669BBC" w14:textId="77777777" w:rsidR="006C318C" w:rsidRDefault="00000ADC">
      <w:pPr>
        <w:tabs>
          <w:tab w:val="left" w:pos="851"/>
          <w:tab w:val="left" w:pos="1134"/>
        </w:tabs>
        <w:spacing w:line="360" w:lineRule="auto"/>
        <w:ind w:left="851" w:right="51"/>
        <w:jc w:val="both"/>
        <w:rPr>
          <w:rFonts w:ascii="TimesLT" w:hAnsi="TimesLT"/>
          <w:szCs w:val="24"/>
          <w:lang w:val="en-US" w:eastAsia="lt-LT"/>
        </w:rPr>
      </w:pPr>
    </w:p>
    <w:p w14:paraId="17669BBD" w14:textId="77777777" w:rsidR="006C318C" w:rsidRDefault="00000ADC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17669BBE" w14:textId="77777777" w:rsidR="006C318C" w:rsidRDefault="006C318C">
      <w:pPr>
        <w:spacing w:line="360" w:lineRule="auto"/>
        <w:rPr>
          <w:i/>
          <w:szCs w:val="24"/>
        </w:rPr>
      </w:pPr>
    </w:p>
    <w:p w14:paraId="17669BBF" w14:textId="77777777" w:rsidR="006C318C" w:rsidRDefault="006C318C">
      <w:pPr>
        <w:spacing w:line="360" w:lineRule="auto"/>
        <w:rPr>
          <w:i/>
          <w:szCs w:val="24"/>
        </w:rPr>
      </w:pPr>
    </w:p>
    <w:p w14:paraId="17669BC0" w14:textId="77777777" w:rsidR="006C318C" w:rsidRDefault="006C318C">
      <w:pPr>
        <w:spacing w:line="360" w:lineRule="auto"/>
      </w:pPr>
    </w:p>
    <w:p w14:paraId="17669BC1" w14:textId="77777777" w:rsidR="006C318C" w:rsidRDefault="00000ADC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sectPr w:rsidR="006C3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69BC6" w14:textId="77777777" w:rsidR="006C318C" w:rsidRDefault="00000AD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17669BC7" w14:textId="77777777" w:rsidR="006C318C" w:rsidRDefault="00000AD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69BCC" w14:textId="77777777" w:rsidR="006C318C" w:rsidRDefault="00000ADC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17669BCD" w14:textId="77777777" w:rsidR="006C318C" w:rsidRDefault="006C318C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69BCE" w14:textId="77777777" w:rsidR="006C318C" w:rsidRDefault="006C318C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69BD0" w14:textId="77777777" w:rsidR="006C318C" w:rsidRDefault="006C318C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69BC4" w14:textId="77777777" w:rsidR="006C318C" w:rsidRDefault="00000AD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17669BC5" w14:textId="77777777" w:rsidR="006C318C" w:rsidRDefault="00000AD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69BC8" w14:textId="77777777" w:rsidR="006C318C" w:rsidRDefault="00000ADC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17669BC9" w14:textId="77777777" w:rsidR="006C318C" w:rsidRDefault="006C318C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69BCA" w14:textId="77777777" w:rsidR="006C318C" w:rsidRDefault="00000ADC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17669BCB" w14:textId="77777777" w:rsidR="006C318C" w:rsidRDefault="006C318C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69BCF" w14:textId="77777777" w:rsidR="006C318C" w:rsidRDefault="006C318C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7E"/>
    <w:rsid w:val="00000ADC"/>
    <w:rsid w:val="006C318C"/>
    <w:rsid w:val="00CC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69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2543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2020-06-09T13:50:00Z</dcterms:created>
  <dc:creator>MOZERIENĖ Dainora</dc:creator>
  <lastModifiedBy>TRAPINSKIENĖ Aušrinė</lastModifiedBy>
  <lastPrinted>2004-12-10T05:45:00Z</lastPrinted>
  <dcterms:modified xsi:type="dcterms:W3CDTF">2020-06-09T13:55:00Z</dcterms:modified>
  <revision>3</revision>
</coreProperties>
</file>