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iagrams/colors1.xml" ContentType="application/vnd.openxmlformats-officedocument.drawingml.diagramColors+xml"/>
  <Override PartName="/word/diagrams/data1.xml" ContentType="application/vnd.openxmlformats-officedocument.drawingml.diagramData+xml"/>
  <Override PartName="/word/diagrams/drawing1.xml" ContentType="application/vnd.ms-office.drawingml.diagramDrawing+xml"/>
  <Override PartName="/word/diagrams/layout1.xml" ContentType="application/vnd.openxmlformats-officedocument.drawingml.diagramLayout+xml"/>
  <Override PartName="/word/diagrams/quickStyle1.xml" ContentType="application/vnd.openxmlformats-officedocument.drawingml.diagramStyle+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B2E1C0" w14:textId="44AC4E8A" w:rsidR="008B2B2E" w:rsidRDefault="006750A1">
      <w:pPr>
        <w:keepNext/>
        <w:jc w:val="center"/>
        <w:rPr>
          <w:b/>
          <w:bCs/>
          <w:szCs w:val="24"/>
        </w:rPr>
      </w:pPr>
      <w:r>
        <w:rPr>
          <w:b/>
          <w:bCs/>
          <w:szCs w:val="24"/>
        </w:rPr>
        <w:t>LIETUVOS RESPUBLIKOS KULTŪROS MINISTRAS</w:t>
      </w:r>
    </w:p>
    <w:p w14:paraId="56B2E1C1" w14:textId="77777777" w:rsidR="008B2B2E" w:rsidRDefault="006750A1">
      <w:pPr>
        <w:jc w:val="center"/>
        <w:rPr>
          <w:b/>
          <w:szCs w:val="24"/>
        </w:rPr>
      </w:pPr>
      <w:r>
        <w:rPr>
          <w:b/>
          <w:szCs w:val="24"/>
        </w:rPr>
        <w:t>LIETUVOS RESPUBLIKOS ŠVIETIMO IR MOKSLO MINISTRAS</w:t>
      </w:r>
    </w:p>
    <w:p w14:paraId="56B2E1C2" w14:textId="77777777" w:rsidR="008B2B2E" w:rsidRDefault="008B2B2E">
      <w:pPr>
        <w:keepNext/>
        <w:jc w:val="center"/>
        <w:rPr>
          <w:b/>
          <w:bCs/>
          <w:szCs w:val="24"/>
        </w:rPr>
      </w:pPr>
    </w:p>
    <w:p w14:paraId="56B2E1C3" w14:textId="77777777" w:rsidR="008B2B2E" w:rsidRDefault="006750A1">
      <w:pPr>
        <w:keepNext/>
        <w:jc w:val="center"/>
        <w:rPr>
          <w:b/>
          <w:bCs/>
          <w:szCs w:val="24"/>
        </w:rPr>
      </w:pPr>
      <w:r>
        <w:rPr>
          <w:b/>
          <w:bCs/>
          <w:szCs w:val="24"/>
        </w:rPr>
        <w:t>ĮSAKYMAS</w:t>
      </w:r>
    </w:p>
    <w:p w14:paraId="56B2E1C4" w14:textId="77777777" w:rsidR="008B2B2E" w:rsidRDefault="006750A1">
      <w:pPr>
        <w:jc w:val="center"/>
        <w:rPr>
          <w:b/>
          <w:bCs/>
          <w:caps/>
          <w:szCs w:val="24"/>
        </w:rPr>
      </w:pPr>
      <w:r>
        <w:rPr>
          <w:b/>
          <w:bCs/>
          <w:caps/>
          <w:szCs w:val="24"/>
        </w:rPr>
        <w:t>DĖL kultūros paso koncepcijos patvirtinimo</w:t>
      </w:r>
    </w:p>
    <w:p w14:paraId="56B2E1C5" w14:textId="77777777" w:rsidR="008B2B2E" w:rsidRDefault="008B2B2E">
      <w:pPr>
        <w:jc w:val="center"/>
        <w:rPr>
          <w:b/>
          <w:bCs/>
          <w:szCs w:val="24"/>
        </w:rPr>
      </w:pPr>
    </w:p>
    <w:p w14:paraId="56B2E1C6" w14:textId="77777777" w:rsidR="008B2B2E" w:rsidRDefault="006750A1">
      <w:pPr>
        <w:tabs>
          <w:tab w:val="left" w:pos="198"/>
          <w:tab w:val="left" w:pos="2126"/>
          <w:tab w:val="left" w:pos="2977"/>
        </w:tabs>
        <w:jc w:val="center"/>
        <w:rPr>
          <w:szCs w:val="24"/>
        </w:rPr>
      </w:pPr>
      <w:r>
        <w:rPr>
          <w:szCs w:val="24"/>
        </w:rPr>
        <w:t>2018 m. liepos 13 d. Nr. ĮV-572/V-650</w:t>
      </w:r>
    </w:p>
    <w:p w14:paraId="56B2E1C7" w14:textId="77777777" w:rsidR="008B2B2E" w:rsidRDefault="006750A1">
      <w:pPr>
        <w:jc w:val="center"/>
        <w:rPr>
          <w:szCs w:val="24"/>
        </w:rPr>
      </w:pPr>
      <w:r>
        <w:rPr>
          <w:szCs w:val="24"/>
        </w:rPr>
        <w:t>Vilnius</w:t>
      </w:r>
    </w:p>
    <w:p w14:paraId="56B2E1C8" w14:textId="77777777" w:rsidR="008B2B2E" w:rsidRDefault="008B2B2E">
      <w:pPr>
        <w:suppressAutoHyphens/>
        <w:jc w:val="center"/>
        <w:textAlignment w:val="center"/>
        <w:rPr>
          <w:rFonts w:ascii="new times roman" w:hAnsi="new times roman"/>
          <w:color w:val="000000"/>
          <w:szCs w:val="24"/>
          <w:lang w:eastAsia="ar-SA"/>
        </w:rPr>
      </w:pPr>
    </w:p>
    <w:p w14:paraId="56B2E1C9" w14:textId="0EE1855E" w:rsidR="008B2B2E" w:rsidRDefault="008B2B2E">
      <w:pPr>
        <w:suppressAutoHyphens/>
        <w:jc w:val="center"/>
        <w:textAlignment w:val="center"/>
        <w:rPr>
          <w:rFonts w:ascii="new times roman" w:hAnsi="new times roman"/>
          <w:color w:val="000000"/>
          <w:szCs w:val="24"/>
          <w:lang w:eastAsia="ar-SA"/>
        </w:rPr>
      </w:pPr>
    </w:p>
    <w:p w14:paraId="56B2E1CA" w14:textId="300A7674" w:rsidR="008B2B2E" w:rsidRDefault="006750A1">
      <w:pPr>
        <w:suppressAutoHyphens/>
        <w:spacing w:line="360" w:lineRule="auto"/>
        <w:ind w:firstLine="1113"/>
        <w:jc w:val="both"/>
        <w:textAlignment w:val="center"/>
        <w:rPr>
          <w:rFonts w:ascii="new times roman" w:hAnsi="new times roman"/>
          <w:color w:val="000000"/>
          <w:szCs w:val="24"/>
          <w:lang w:eastAsia="ar-SA"/>
        </w:rPr>
      </w:pPr>
      <w:r>
        <w:rPr>
          <w:rFonts w:ascii="new times roman" w:hAnsi="new times roman"/>
          <w:color w:val="000000"/>
          <w:szCs w:val="24"/>
          <w:lang w:eastAsia="ar-SA"/>
        </w:rPr>
        <w:t xml:space="preserve">Įgyvendindamos Lietuvos Respublikos Vyriausybės programos </w:t>
      </w:r>
      <w:r>
        <w:rPr>
          <w:rFonts w:ascii="new times roman" w:hAnsi="new times roman"/>
          <w:color w:val="000000"/>
          <w:szCs w:val="24"/>
          <w:lang w:eastAsia="ar-SA"/>
        </w:rPr>
        <w:t>įgyvendinimo plano, patvirtinto Lietuvos Respublikos Vyriausybės 2017 m. kovo 13 d. nutarimu Nr. 167 „Dėl Lietuvos Respublikos Vyriausybės programos įgyvendinimo plano patvirtinimo“, 2.1.4 darbo „Kultūros ir meno paslaugų įvairovei skirtos aplinkos ir būti</w:t>
      </w:r>
      <w:r>
        <w:rPr>
          <w:rFonts w:ascii="new times roman" w:hAnsi="new times roman"/>
          <w:color w:val="000000"/>
          <w:szCs w:val="24"/>
          <w:lang w:eastAsia="ar-SA"/>
        </w:rPr>
        <w:t>nų sąlygų užtikrinimas, siekiant diegti sociokultūrines naujoves, įsitraukti į tautinės tapatybės formavimą bei tarpkultūrinio dialogo plėtojimą“ 4 veiksmą „Mokinių poreikiams skirtos kultūros paso koncepcijos sukūrimas ir išbandymas“:</w:t>
      </w:r>
    </w:p>
    <w:p w14:paraId="56B2E1CB" w14:textId="77777777" w:rsidR="008B2B2E" w:rsidRDefault="006750A1">
      <w:pPr>
        <w:suppressAutoHyphens/>
        <w:spacing w:line="360" w:lineRule="auto"/>
        <w:ind w:firstLine="990"/>
        <w:jc w:val="both"/>
        <w:textAlignment w:val="center"/>
        <w:rPr>
          <w:rFonts w:ascii="new times roman" w:hAnsi="new times roman"/>
          <w:color w:val="000000"/>
          <w:szCs w:val="24"/>
          <w:lang w:eastAsia="ar-SA"/>
        </w:rPr>
      </w:pPr>
      <w:r>
        <w:rPr>
          <w:rFonts w:ascii="new times roman" w:hAnsi="new times roman"/>
          <w:color w:val="000000"/>
          <w:szCs w:val="24"/>
          <w:lang w:eastAsia="ar-SA"/>
        </w:rPr>
        <w:t>1</w:t>
      </w:r>
      <w:r>
        <w:rPr>
          <w:rFonts w:ascii="new times roman" w:hAnsi="new times roman"/>
          <w:color w:val="000000"/>
          <w:szCs w:val="24"/>
          <w:lang w:eastAsia="ar-SA"/>
        </w:rPr>
        <w:t>.</w:t>
      </w:r>
      <w:r>
        <w:rPr>
          <w:rFonts w:ascii="new times roman" w:hAnsi="new times roman"/>
          <w:color w:val="000000"/>
          <w:szCs w:val="24"/>
          <w:lang w:eastAsia="ar-SA"/>
        </w:rPr>
        <w:tab/>
        <w:t xml:space="preserve"> T v i r t i n </w:t>
      </w:r>
      <w:r>
        <w:rPr>
          <w:rFonts w:ascii="new times roman" w:hAnsi="new times roman"/>
          <w:color w:val="000000"/>
          <w:szCs w:val="24"/>
          <w:lang w:eastAsia="ar-SA"/>
        </w:rPr>
        <w:t>a m e Kultūros paso koncepciją (pridedama).</w:t>
      </w:r>
    </w:p>
    <w:p w14:paraId="56B2E1CF" w14:textId="319CE983" w:rsidR="008B2B2E" w:rsidRPr="006750A1" w:rsidRDefault="006750A1" w:rsidP="006750A1">
      <w:pPr>
        <w:suppressAutoHyphens/>
        <w:spacing w:line="360" w:lineRule="auto"/>
        <w:ind w:firstLine="990"/>
        <w:jc w:val="both"/>
        <w:textAlignment w:val="center"/>
        <w:rPr>
          <w:rFonts w:ascii="new times roman" w:hAnsi="new times roman"/>
          <w:color w:val="000000"/>
          <w:szCs w:val="24"/>
          <w:lang w:eastAsia="ar-SA"/>
        </w:rPr>
      </w:pPr>
      <w:r>
        <w:rPr>
          <w:rFonts w:ascii="new times roman" w:hAnsi="new times roman"/>
          <w:color w:val="000000"/>
          <w:szCs w:val="24"/>
          <w:lang w:eastAsia="ar-SA"/>
        </w:rPr>
        <w:t>2</w:t>
      </w:r>
      <w:r>
        <w:rPr>
          <w:rFonts w:ascii="new times roman" w:hAnsi="new times roman"/>
          <w:color w:val="000000"/>
          <w:szCs w:val="24"/>
          <w:lang w:eastAsia="ar-SA"/>
        </w:rPr>
        <w:t>.</w:t>
      </w:r>
      <w:r>
        <w:rPr>
          <w:rFonts w:ascii="new times roman" w:hAnsi="new times roman"/>
          <w:color w:val="000000"/>
          <w:szCs w:val="24"/>
          <w:lang w:eastAsia="ar-SA"/>
        </w:rPr>
        <w:tab/>
        <w:t xml:space="preserve"> R e k o m e n d u o j a m e savivaldybėms, nevalstybinių mokyklų, vykdančių bendrojo ugdymo programas, savininkams, mokyklų, vykdančių bendrojo ugdymo programas, vadovams dalyvauti įgyvendinant Kultūros p</w:t>
      </w:r>
      <w:r>
        <w:rPr>
          <w:rFonts w:ascii="new times roman" w:hAnsi="new times roman"/>
          <w:color w:val="000000"/>
          <w:szCs w:val="24"/>
          <w:lang w:eastAsia="ar-SA"/>
        </w:rPr>
        <w:t>aso koncepciją.</w:t>
      </w:r>
    </w:p>
    <w:p w14:paraId="7E16627A" w14:textId="77777777" w:rsidR="006750A1" w:rsidRDefault="006750A1"/>
    <w:p w14:paraId="3CDBFA3F" w14:textId="77777777" w:rsidR="006750A1" w:rsidRDefault="006750A1"/>
    <w:p w14:paraId="5E1C184E" w14:textId="77777777" w:rsidR="006750A1" w:rsidRDefault="006750A1"/>
    <w:p w14:paraId="56B2E1D0" w14:textId="3BCCDA35" w:rsidR="008B2B2E" w:rsidRDefault="006750A1">
      <w:pPr>
        <w:rPr>
          <w:szCs w:val="24"/>
        </w:rPr>
      </w:pPr>
      <w:r>
        <w:rPr>
          <w:szCs w:val="24"/>
        </w:rPr>
        <w:t>Kultūros ministrė</w:t>
      </w:r>
      <w:r>
        <w:rPr>
          <w:szCs w:val="24"/>
        </w:rPr>
        <w:tab/>
      </w:r>
      <w:r>
        <w:rPr>
          <w:szCs w:val="24"/>
        </w:rPr>
        <w:tab/>
      </w:r>
      <w:r>
        <w:rPr>
          <w:szCs w:val="24"/>
        </w:rPr>
        <w:tab/>
      </w:r>
      <w:r>
        <w:rPr>
          <w:szCs w:val="24"/>
        </w:rPr>
        <w:tab/>
      </w:r>
      <w:r>
        <w:rPr>
          <w:szCs w:val="24"/>
        </w:rPr>
        <w:tab/>
        <w:t xml:space="preserve">Liana </w:t>
      </w:r>
      <w:proofErr w:type="spellStart"/>
      <w:r>
        <w:rPr>
          <w:szCs w:val="24"/>
        </w:rPr>
        <w:t>Ruokytė-Jonsson</w:t>
      </w:r>
      <w:proofErr w:type="spellEnd"/>
    </w:p>
    <w:p w14:paraId="56B2E1D1" w14:textId="77777777" w:rsidR="008B2B2E" w:rsidRDefault="008B2B2E">
      <w:pPr>
        <w:rPr>
          <w:szCs w:val="24"/>
        </w:rPr>
      </w:pPr>
    </w:p>
    <w:p w14:paraId="56B2E1D2" w14:textId="77777777" w:rsidR="008B2B2E" w:rsidRDefault="006750A1">
      <w:pPr>
        <w:rPr>
          <w:szCs w:val="24"/>
        </w:rPr>
      </w:pPr>
      <w:r>
        <w:rPr>
          <w:szCs w:val="24"/>
        </w:rPr>
        <w:t xml:space="preserve">Švietimo ir mokslo ministrė </w:t>
      </w:r>
      <w:bookmarkStart w:id="0" w:name="_GoBack"/>
      <w:bookmarkEnd w:id="0"/>
      <w:r>
        <w:rPr>
          <w:szCs w:val="24"/>
        </w:rPr>
        <w:tab/>
      </w:r>
      <w:r>
        <w:rPr>
          <w:szCs w:val="24"/>
        </w:rPr>
        <w:tab/>
      </w:r>
      <w:r>
        <w:rPr>
          <w:szCs w:val="24"/>
        </w:rPr>
        <w:tab/>
      </w:r>
      <w:r>
        <w:rPr>
          <w:szCs w:val="24"/>
        </w:rPr>
        <w:tab/>
        <w:t>Jurgita Petrauskienė</w:t>
      </w:r>
    </w:p>
    <w:p w14:paraId="56B2E1D3" w14:textId="77777777" w:rsidR="008B2B2E" w:rsidRDefault="008B2B2E">
      <w:pPr>
        <w:rPr>
          <w:szCs w:val="24"/>
        </w:rPr>
      </w:pPr>
    </w:p>
    <w:p w14:paraId="56B2E1D4" w14:textId="77777777" w:rsidR="008B2B2E" w:rsidRDefault="008B2B2E">
      <w:pPr>
        <w:rPr>
          <w:szCs w:val="24"/>
        </w:rPr>
      </w:pPr>
    </w:p>
    <w:p w14:paraId="56B2E1D5" w14:textId="77777777" w:rsidR="008B2B2E" w:rsidRDefault="008B2B2E">
      <w:pPr>
        <w:rPr>
          <w:szCs w:val="24"/>
        </w:rPr>
      </w:pPr>
    </w:p>
    <w:p w14:paraId="56B2E1D6" w14:textId="77777777" w:rsidR="008B2B2E" w:rsidRDefault="006750A1">
      <w:pPr>
        <w:rPr>
          <w:szCs w:val="24"/>
        </w:rPr>
      </w:pPr>
      <w:r>
        <w:rPr>
          <w:szCs w:val="24"/>
        </w:rPr>
        <w:t>SUDERINTA</w:t>
      </w:r>
    </w:p>
    <w:p w14:paraId="56B2E1D7" w14:textId="77777777" w:rsidR="008B2B2E" w:rsidRDefault="006750A1">
      <w:pPr>
        <w:rPr>
          <w:szCs w:val="24"/>
        </w:rPr>
      </w:pPr>
      <w:r>
        <w:rPr>
          <w:szCs w:val="24"/>
        </w:rPr>
        <w:t>Lietuvos savivaldybių asociacijos</w:t>
      </w:r>
    </w:p>
    <w:p w14:paraId="56B2E1D8" w14:textId="77777777" w:rsidR="008B2B2E" w:rsidRDefault="006750A1">
      <w:pPr>
        <w:rPr>
          <w:szCs w:val="24"/>
        </w:rPr>
      </w:pPr>
      <w:r>
        <w:rPr>
          <w:szCs w:val="24"/>
        </w:rPr>
        <w:t>2018 m. birželio 20 d. raštu Nr. (13)-SD-360</w:t>
      </w:r>
    </w:p>
    <w:p w14:paraId="56B2E1D9" w14:textId="77777777" w:rsidR="008B2B2E" w:rsidRDefault="008B2B2E">
      <w:pPr>
        <w:rPr>
          <w:szCs w:val="24"/>
        </w:rPr>
      </w:pPr>
    </w:p>
    <w:p w14:paraId="56B2E1DA" w14:textId="77777777" w:rsidR="008B2B2E" w:rsidRDefault="006750A1">
      <w:pPr>
        <w:rPr>
          <w:szCs w:val="24"/>
        </w:rPr>
      </w:pPr>
      <w:r>
        <w:rPr>
          <w:szCs w:val="24"/>
        </w:rPr>
        <w:t>SUDERINTA</w:t>
      </w:r>
    </w:p>
    <w:p w14:paraId="56B2E1DB" w14:textId="77777777" w:rsidR="008B2B2E" w:rsidRDefault="006750A1">
      <w:pPr>
        <w:rPr>
          <w:szCs w:val="24"/>
        </w:rPr>
      </w:pPr>
      <w:r>
        <w:rPr>
          <w:szCs w:val="24"/>
        </w:rPr>
        <w:t xml:space="preserve">Lietuvos Respublikos socialinės </w:t>
      </w:r>
      <w:r>
        <w:rPr>
          <w:szCs w:val="24"/>
        </w:rPr>
        <w:t>apsaugos ir darbo ministerijos</w:t>
      </w:r>
    </w:p>
    <w:p w14:paraId="56B2E1DD" w14:textId="21A8055E" w:rsidR="008B2B2E" w:rsidRDefault="006750A1">
      <w:pPr>
        <w:rPr>
          <w:szCs w:val="24"/>
        </w:rPr>
      </w:pPr>
      <w:r>
        <w:rPr>
          <w:szCs w:val="24"/>
        </w:rPr>
        <w:t>2018 m. liepos 12 d. raštu Nr. (16.3-42)SD-3919</w:t>
      </w:r>
    </w:p>
    <w:p w14:paraId="3355B9B9" w14:textId="53F6EF24" w:rsidR="006750A1" w:rsidRDefault="006750A1" w:rsidP="006750A1">
      <w:pPr>
        <w:sectPr w:rsidR="006750A1" w:rsidSect="006750A1">
          <w:headerReference w:type="even" r:id="rId8"/>
          <w:headerReference w:type="default" r:id="rId9"/>
          <w:footerReference w:type="even" r:id="rId10"/>
          <w:footerReference w:type="default" r:id="rId11"/>
          <w:headerReference w:type="first" r:id="rId12"/>
          <w:footerReference w:type="first" r:id="rId13"/>
          <w:type w:val="continuous"/>
          <w:pgSz w:w="11906" w:h="16838"/>
          <w:pgMar w:top="1440" w:right="1080" w:bottom="1440" w:left="1080" w:header="567" w:footer="567" w:gutter="0"/>
          <w:cols w:space="1296"/>
          <w:titlePg/>
          <w:docGrid w:linePitch="326"/>
        </w:sectPr>
      </w:pPr>
    </w:p>
    <w:p w14:paraId="56B2E1DE" w14:textId="2204F5C8" w:rsidR="008B2B2E" w:rsidRDefault="006750A1">
      <w:pPr>
        <w:ind w:left="2592" w:firstLine="2228"/>
      </w:pPr>
      <w:r>
        <w:lastRenderedPageBreak/>
        <w:t>PATVIRTINTA</w:t>
      </w:r>
    </w:p>
    <w:p w14:paraId="56B2E1DF" w14:textId="77777777" w:rsidR="008B2B2E" w:rsidRDefault="006750A1">
      <w:pPr>
        <w:ind w:left="2592" w:firstLine="2228"/>
      </w:pPr>
      <w:r>
        <w:t xml:space="preserve">Lietuvos Respublikos kultūros ministro ir </w:t>
      </w:r>
    </w:p>
    <w:p w14:paraId="56B2E1E0" w14:textId="77777777" w:rsidR="008B2B2E" w:rsidRDefault="006750A1">
      <w:pPr>
        <w:ind w:left="3888" w:firstLine="932"/>
      </w:pPr>
      <w:r>
        <w:t xml:space="preserve">Lietuvos Respublikos švietimo ir mokslo ministro </w:t>
      </w:r>
    </w:p>
    <w:p w14:paraId="56B2E1E1" w14:textId="77777777" w:rsidR="008B2B2E" w:rsidRDefault="006750A1">
      <w:pPr>
        <w:ind w:left="2592" w:firstLine="2228"/>
      </w:pPr>
      <w:r>
        <w:t>2018 m. liepos 13 d. įsakymu Nr.</w:t>
      </w:r>
      <w:r>
        <w:rPr>
          <w:szCs w:val="24"/>
        </w:rPr>
        <w:t xml:space="preserve"> </w:t>
      </w:r>
      <w:r>
        <w:t>ĮV-572/V-650</w:t>
      </w:r>
    </w:p>
    <w:p w14:paraId="56B2E1E2" w14:textId="77777777" w:rsidR="008B2B2E" w:rsidRDefault="008B2B2E"/>
    <w:p w14:paraId="56B2E1E3" w14:textId="77777777" w:rsidR="008B2B2E" w:rsidRDefault="006750A1">
      <w:pPr>
        <w:jc w:val="center"/>
        <w:rPr>
          <w:b/>
        </w:rPr>
      </w:pPr>
      <w:r>
        <w:rPr>
          <w:b/>
        </w:rPr>
        <w:t>KULTŪROS PASO KONCE</w:t>
      </w:r>
      <w:r>
        <w:rPr>
          <w:b/>
        </w:rPr>
        <w:t>PCIJA</w:t>
      </w:r>
    </w:p>
    <w:p w14:paraId="56B2E1E4" w14:textId="77777777" w:rsidR="008B2B2E" w:rsidRDefault="006750A1">
      <w:pPr>
        <w:tabs>
          <w:tab w:val="left" w:pos="567"/>
          <w:tab w:val="left" w:pos="3402"/>
        </w:tabs>
        <w:jc w:val="center"/>
        <w:rPr>
          <w:b/>
        </w:rPr>
      </w:pPr>
      <w:r>
        <w:rPr>
          <w:b/>
        </w:rPr>
        <w:t>I</w:t>
      </w:r>
      <w:r>
        <w:rPr>
          <w:b/>
        </w:rPr>
        <w:t xml:space="preserve"> SKYRIUS</w:t>
      </w:r>
    </w:p>
    <w:p w14:paraId="56B2E1E5" w14:textId="77777777" w:rsidR="008B2B2E" w:rsidRDefault="006750A1">
      <w:pPr>
        <w:tabs>
          <w:tab w:val="left" w:pos="567"/>
          <w:tab w:val="left" w:pos="3402"/>
        </w:tabs>
        <w:jc w:val="center"/>
        <w:rPr>
          <w:b/>
        </w:rPr>
      </w:pPr>
      <w:r>
        <w:rPr>
          <w:b/>
        </w:rPr>
        <w:t>BENDROSIOS NUOSTATOS</w:t>
      </w:r>
    </w:p>
    <w:p w14:paraId="56B2E1E6" w14:textId="77777777" w:rsidR="008B2B2E" w:rsidRDefault="008B2B2E">
      <w:pPr>
        <w:rPr>
          <w:b/>
        </w:rPr>
      </w:pPr>
    </w:p>
    <w:p w14:paraId="56B2E1E7" w14:textId="77777777" w:rsidR="008B2B2E" w:rsidRDefault="006750A1">
      <w:pPr>
        <w:tabs>
          <w:tab w:val="left" w:pos="0"/>
          <w:tab w:val="left" w:pos="851"/>
        </w:tabs>
        <w:ind w:firstLine="567"/>
        <w:jc w:val="both"/>
      </w:pPr>
      <w:r>
        <w:rPr>
          <w:szCs w:val="22"/>
          <w:lang w:eastAsia="lt-LT"/>
        </w:rPr>
        <w:t>1</w:t>
      </w:r>
      <w:r>
        <w:rPr>
          <w:szCs w:val="22"/>
          <w:lang w:eastAsia="lt-LT"/>
        </w:rPr>
        <w:t>.</w:t>
      </w:r>
      <w:r>
        <w:rPr>
          <w:szCs w:val="22"/>
          <w:lang w:eastAsia="lt-LT"/>
        </w:rPr>
        <w:tab/>
      </w:r>
      <w:r>
        <w:t xml:space="preserve">Kultūros paso koncepcija (toliau – Koncepcija) reglamentuoja situacijos analizę, kultūros paso įgyvendinimo principus, tikslus, uždavinius, laukiamus rezultatus, kultūros paso paslaugų rinkinio sudarymą, </w:t>
      </w:r>
      <w:r>
        <w:t>kultūros paso įgyvendinimą, administravimą ir finansavimą.</w:t>
      </w:r>
    </w:p>
    <w:p w14:paraId="56B2E1E8" w14:textId="77777777" w:rsidR="008B2B2E" w:rsidRDefault="006750A1">
      <w:pPr>
        <w:tabs>
          <w:tab w:val="left" w:pos="0"/>
          <w:tab w:val="left" w:pos="709"/>
          <w:tab w:val="left" w:pos="851"/>
        </w:tabs>
        <w:ind w:firstLine="567"/>
        <w:jc w:val="both"/>
      </w:pPr>
      <w:r>
        <w:rPr>
          <w:szCs w:val="22"/>
          <w:lang w:eastAsia="lt-LT"/>
        </w:rPr>
        <w:t>2</w:t>
      </w:r>
      <w:r>
        <w:rPr>
          <w:szCs w:val="22"/>
          <w:lang w:eastAsia="lt-LT"/>
        </w:rPr>
        <w:t>.</w:t>
      </w:r>
      <w:r>
        <w:rPr>
          <w:szCs w:val="22"/>
          <w:lang w:eastAsia="lt-LT"/>
        </w:rPr>
        <w:tab/>
      </w:r>
      <w:r>
        <w:t>Koncepcija parengta atsižvelgiant į Valstybės pažangos strategijos „Lietuvos pažangos strategija „Lietuva 2030“, patvirtintos Lietuvos Respublikos Seimo 2012 m. gegužės 15 d. nutarimu Nr. XI</w:t>
      </w:r>
      <w:r>
        <w:t>-2015 „Dėl Valstybės pažangos strategijos „Lietuvos pažangos strategija „Lietuva 2030“ patvirtinimo“ nuostatas, į Vaikų ir jaunimo kultūrinio ugdymo koncepciją, patvirtintą Lietuvos Respublikos švietimo ir mokslo ministro 2008 m. sausio 9 d. įsakymu Nr. IS</w:t>
      </w:r>
      <w:r>
        <w:t>AK</w:t>
      </w:r>
      <w:r>
        <w:noBreakHyphen/>
        <w:t>43 „Dėl Vaikų ir jaunimo kultūrinio ugdymo koncepcijos patvirtinimo“ ir Neformaliojo vaikų švietimo koncepciją, patvirtintą Lietuvos Respublikos švietimo ir mokslo ministro 2005 m. gruodžio 30 d. įsakymu Nr. ISAK-2695 „Dėl Neformaliojo vaikų švietimo ko</w:t>
      </w:r>
      <w:r>
        <w:t>ncepcijos patvirtinimo“.</w:t>
      </w:r>
    </w:p>
    <w:p w14:paraId="56B2E1E9" w14:textId="77777777" w:rsidR="008B2B2E" w:rsidRDefault="006750A1">
      <w:pPr>
        <w:tabs>
          <w:tab w:val="left" w:pos="0"/>
          <w:tab w:val="left" w:pos="709"/>
          <w:tab w:val="left" w:pos="851"/>
        </w:tabs>
        <w:ind w:firstLine="567"/>
        <w:jc w:val="both"/>
      </w:pPr>
      <w:r>
        <w:rPr>
          <w:szCs w:val="22"/>
          <w:lang w:eastAsia="lt-LT"/>
        </w:rPr>
        <w:t>3</w:t>
      </w:r>
      <w:r>
        <w:rPr>
          <w:szCs w:val="22"/>
          <w:lang w:eastAsia="lt-LT"/>
        </w:rPr>
        <w:t>.</w:t>
      </w:r>
      <w:r>
        <w:rPr>
          <w:szCs w:val="22"/>
          <w:lang w:eastAsia="lt-LT"/>
        </w:rPr>
        <w:tab/>
      </w:r>
      <w:r>
        <w:t xml:space="preserve">Koncepcija parengta atsižvelgiant į </w:t>
      </w:r>
      <w:proofErr w:type="spellStart"/>
      <w:r>
        <w:t>tarpinstitucinės</w:t>
      </w:r>
      <w:proofErr w:type="spellEnd"/>
      <w:r>
        <w:t xml:space="preserve"> darbo grupės, sudarytos Lietuvos Respublikos kultūros ministro 2017 m. gruodžio 18 d. įsakymu Nr. ĮV</w:t>
      </w:r>
      <w:r>
        <w:noBreakHyphen/>
        <w:t>1192 „Dėl darbo grupės sudarymo“, diskusijas ir siūlymus.</w:t>
      </w:r>
    </w:p>
    <w:p w14:paraId="56B2E1EA" w14:textId="77777777" w:rsidR="008B2B2E" w:rsidRDefault="006750A1">
      <w:pPr>
        <w:tabs>
          <w:tab w:val="left" w:pos="0"/>
          <w:tab w:val="left" w:pos="709"/>
          <w:tab w:val="left" w:pos="851"/>
        </w:tabs>
        <w:ind w:firstLine="567"/>
        <w:jc w:val="both"/>
      </w:pPr>
      <w:r>
        <w:rPr>
          <w:szCs w:val="22"/>
          <w:lang w:eastAsia="lt-LT"/>
        </w:rPr>
        <w:t>4</w:t>
      </w:r>
      <w:r>
        <w:rPr>
          <w:szCs w:val="22"/>
          <w:lang w:eastAsia="lt-LT"/>
        </w:rPr>
        <w:t>.</w:t>
      </w:r>
      <w:r>
        <w:rPr>
          <w:szCs w:val="22"/>
          <w:lang w:eastAsia="lt-LT"/>
        </w:rPr>
        <w:tab/>
      </w:r>
      <w:r>
        <w:t>Konce</w:t>
      </w:r>
      <w:r>
        <w:t>pcijos įgyvendinimą pagal kompetenciją koordinuoja Lietuvos Respublikos kultūros ministerija ir Lietuvos Respublikos švietimo ir mokslo ministerija, bendradarbiaudamos su Lietuvos savivaldybių asociacija, savivaldybėmis, mokyklomis, vykdančiomis bendrojo u</w:t>
      </w:r>
      <w:r>
        <w:t xml:space="preserve">gdymo programas (toliau – mokyklos) ir </w:t>
      </w:r>
      <w:r>
        <w:rPr>
          <w:szCs w:val="24"/>
        </w:rPr>
        <w:t xml:space="preserve">mokyklų savininko teises ir pareigas </w:t>
      </w:r>
      <w:r>
        <w:t xml:space="preserve">įgyvendinančiomis institucijomis </w:t>
      </w:r>
      <w:r>
        <w:rPr>
          <w:szCs w:val="24"/>
        </w:rPr>
        <w:t>(dalyvių susirinkimais), savininkais</w:t>
      </w:r>
      <w:r>
        <w:t>.</w:t>
      </w:r>
    </w:p>
    <w:p w14:paraId="56B2E1EB" w14:textId="77777777" w:rsidR="008B2B2E" w:rsidRDefault="006750A1">
      <w:pPr>
        <w:tabs>
          <w:tab w:val="left" w:pos="0"/>
          <w:tab w:val="left" w:pos="709"/>
          <w:tab w:val="left" w:pos="851"/>
        </w:tabs>
        <w:ind w:firstLine="567"/>
        <w:jc w:val="both"/>
      </w:pPr>
      <w:r>
        <w:rPr>
          <w:szCs w:val="22"/>
          <w:lang w:eastAsia="lt-LT"/>
        </w:rPr>
        <w:t>5</w:t>
      </w:r>
      <w:r>
        <w:rPr>
          <w:szCs w:val="22"/>
          <w:lang w:eastAsia="lt-LT"/>
        </w:rPr>
        <w:t>.</w:t>
      </w:r>
      <w:r>
        <w:rPr>
          <w:szCs w:val="22"/>
          <w:lang w:eastAsia="lt-LT"/>
        </w:rPr>
        <w:tab/>
      </w:r>
      <w:r>
        <w:t>Koncepcijoje vartojamos sąvokos:</w:t>
      </w:r>
    </w:p>
    <w:p w14:paraId="56B2E1EC" w14:textId="77777777" w:rsidR="008B2B2E" w:rsidRDefault="006750A1">
      <w:pPr>
        <w:tabs>
          <w:tab w:val="left" w:pos="142"/>
          <w:tab w:val="left" w:pos="709"/>
          <w:tab w:val="left" w:pos="993"/>
        </w:tabs>
        <w:ind w:firstLine="567"/>
        <w:jc w:val="both"/>
      </w:pPr>
      <w:r>
        <w:rPr>
          <w:szCs w:val="22"/>
          <w:lang w:eastAsia="lt-LT"/>
        </w:rPr>
        <w:t>5.1</w:t>
      </w:r>
      <w:r>
        <w:rPr>
          <w:szCs w:val="22"/>
          <w:lang w:eastAsia="lt-LT"/>
        </w:rPr>
        <w:t>.</w:t>
      </w:r>
      <w:r>
        <w:rPr>
          <w:szCs w:val="22"/>
          <w:lang w:eastAsia="lt-LT"/>
        </w:rPr>
        <w:tab/>
      </w:r>
      <w:r>
        <w:rPr>
          <w:b/>
        </w:rPr>
        <w:t xml:space="preserve">Kultūrinė edukacija </w:t>
      </w:r>
      <w:r>
        <w:t xml:space="preserve">– kultūros ar meno įstaigos kryptinga </w:t>
      </w:r>
      <w:r>
        <w:t>veikla, kuria skatinami asmens kultūros ir švietimo poreikiai, ugdoma kūrybinga asmenybė, stiprinant kultūros pažinimo ir patyrimo įpročius, lavinant meninius gebėjimus ir kompetencijas.</w:t>
      </w:r>
    </w:p>
    <w:p w14:paraId="56B2E1ED" w14:textId="77777777" w:rsidR="008B2B2E" w:rsidRDefault="006750A1">
      <w:pPr>
        <w:tabs>
          <w:tab w:val="left" w:pos="142"/>
          <w:tab w:val="left" w:pos="709"/>
          <w:tab w:val="left" w:pos="993"/>
        </w:tabs>
        <w:ind w:firstLine="567"/>
        <w:jc w:val="both"/>
      </w:pPr>
      <w:r>
        <w:rPr>
          <w:szCs w:val="22"/>
          <w:lang w:eastAsia="lt-LT"/>
        </w:rPr>
        <w:t>5.2</w:t>
      </w:r>
      <w:r>
        <w:rPr>
          <w:szCs w:val="22"/>
          <w:lang w:eastAsia="lt-LT"/>
        </w:rPr>
        <w:t>.</w:t>
      </w:r>
      <w:r>
        <w:rPr>
          <w:szCs w:val="22"/>
          <w:lang w:eastAsia="lt-LT"/>
        </w:rPr>
        <w:tab/>
      </w:r>
      <w:r>
        <w:rPr>
          <w:b/>
        </w:rPr>
        <w:t>Kultūros ir meno paslauga</w:t>
      </w:r>
      <w:r>
        <w:t xml:space="preserve"> – kultūros ir meno įstaigų, menini</w:t>
      </w:r>
      <w:r>
        <w:t xml:space="preserve">nkų, kultūros </w:t>
      </w:r>
      <w:proofErr w:type="spellStart"/>
      <w:r>
        <w:t>edukatorių</w:t>
      </w:r>
      <w:proofErr w:type="spellEnd"/>
      <w:r>
        <w:t xml:space="preserve"> parengti ir siūlomi kultūros ir meno renginiai, kultūrinės edukacijos užsiėmimai ar kultūros ir meno renginiai, papildyti kultūrine edukacija.</w:t>
      </w:r>
    </w:p>
    <w:p w14:paraId="56B2E1EE" w14:textId="77777777" w:rsidR="008B2B2E" w:rsidRDefault="006750A1">
      <w:pPr>
        <w:tabs>
          <w:tab w:val="left" w:pos="142"/>
          <w:tab w:val="left" w:pos="709"/>
          <w:tab w:val="left" w:pos="993"/>
        </w:tabs>
        <w:ind w:firstLine="567"/>
        <w:jc w:val="both"/>
      </w:pPr>
      <w:r>
        <w:rPr>
          <w:szCs w:val="22"/>
          <w:lang w:eastAsia="lt-LT"/>
        </w:rPr>
        <w:t>5.3</w:t>
      </w:r>
      <w:r>
        <w:rPr>
          <w:szCs w:val="22"/>
          <w:lang w:eastAsia="lt-LT"/>
        </w:rPr>
        <w:t>.</w:t>
      </w:r>
      <w:r>
        <w:rPr>
          <w:szCs w:val="22"/>
          <w:lang w:eastAsia="lt-LT"/>
        </w:rPr>
        <w:tab/>
      </w:r>
      <w:r>
        <w:rPr>
          <w:b/>
        </w:rPr>
        <w:t>Kultūros pasas</w:t>
      </w:r>
      <w:r>
        <w:t xml:space="preserve"> – priemonė visų Lietuvos mokinių kultūros pažinimo įpročiams ugd</w:t>
      </w:r>
      <w:r>
        <w:t>yti ir jų kultūros patirčiai plėsti, teikiant jiems tam tikras kultūros ir meno paslaugas.</w:t>
      </w:r>
    </w:p>
    <w:p w14:paraId="56B2E1EF" w14:textId="77777777" w:rsidR="008B2B2E" w:rsidRDefault="006750A1">
      <w:pPr>
        <w:tabs>
          <w:tab w:val="left" w:pos="142"/>
          <w:tab w:val="left" w:pos="709"/>
          <w:tab w:val="left" w:pos="993"/>
        </w:tabs>
        <w:ind w:firstLine="567"/>
        <w:jc w:val="both"/>
      </w:pPr>
      <w:r>
        <w:rPr>
          <w:szCs w:val="22"/>
          <w:lang w:eastAsia="lt-LT"/>
        </w:rPr>
        <w:t>5.4</w:t>
      </w:r>
      <w:r>
        <w:rPr>
          <w:szCs w:val="22"/>
          <w:lang w:eastAsia="lt-LT"/>
        </w:rPr>
        <w:t>.</w:t>
      </w:r>
      <w:r>
        <w:rPr>
          <w:szCs w:val="22"/>
          <w:lang w:eastAsia="lt-LT"/>
        </w:rPr>
        <w:tab/>
      </w:r>
      <w:r>
        <w:rPr>
          <w:b/>
        </w:rPr>
        <w:t>Kultūros paso paslaugų rinkinys</w:t>
      </w:r>
      <w:r>
        <w:t xml:space="preserve"> – nustatytus kriterijus atitinkančių kultūros ir meno paslaugų, skirtų kultūros paso tikslams įgyvendinti, rinkinys. </w:t>
      </w:r>
    </w:p>
    <w:p w14:paraId="56B2E1F0" w14:textId="77777777" w:rsidR="008B2B2E" w:rsidRDefault="006750A1">
      <w:pPr>
        <w:tabs>
          <w:tab w:val="left" w:pos="3686"/>
          <w:tab w:val="left" w:pos="3828"/>
          <w:tab w:val="left" w:pos="5245"/>
        </w:tabs>
      </w:pPr>
    </w:p>
    <w:p w14:paraId="56B2E1F1" w14:textId="77777777" w:rsidR="008B2B2E" w:rsidRDefault="006750A1">
      <w:pPr>
        <w:tabs>
          <w:tab w:val="left" w:pos="3686"/>
          <w:tab w:val="left" w:pos="3828"/>
          <w:tab w:val="left" w:pos="5245"/>
        </w:tabs>
        <w:jc w:val="center"/>
        <w:rPr>
          <w:b/>
        </w:rPr>
      </w:pPr>
      <w:r>
        <w:rPr>
          <w:b/>
        </w:rPr>
        <w:t>II</w:t>
      </w:r>
      <w:r>
        <w:rPr>
          <w:b/>
        </w:rPr>
        <w:t xml:space="preserve"> SKYRIUS</w:t>
      </w:r>
    </w:p>
    <w:p w14:paraId="56B2E1F2" w14:textId="77777777" w:rsidR="008B2B2E" w:rsidRDefault="006750A1">
      <w:pPr>
        <w:tabs>
          <w:tab w:val="left" w:pos="426"/>
          <w:tab w:val="left" w:pos="3828"/>
          <w:tab w:val="left" w:pos="5245"/>
        </w:tabs>
        <w:jc w:val="center"/>
        <w:rPr>
          <w:b/>
        </w:rPr>
      </w:pPr>
      <w:r>
        <w:rPr>
          <w:b/>
        </w:rPr>
        <w:t>SITUACIJOS ANALIZĖ</w:t>
      </w:r>
    </w:p>
    <w:p w14:paraId="56B2E1F3" w14:textId="77777777" w:rsidR="008B2B2E" w:rsidRDefault="008B2B2E">
      <w:pPr>
        <w:tabs>
          <w:tab w:val="left" w:pos="426"/>
          <w:tab w:val="left" w:pos="3828"/>
          <w:tab w:val="left" w:pos="5245"/>
        </w:tabs>
        <w:jc w:val="center"/>
        <w:rPr>
          <w:b/>
        </w:rPr>
      </w:pPr>
    </w:p>
    <w:p w14:paraId="56B2E1F4" w14:textId="77777777" w:rsidR="008B2B2E" w:rsidRDefault="006750A1">
      <w:pPr>
        <w:tabs>
          <w:tab w:val="left" w:pos="851"/>
          <w:tab w:val="left" w:pos="993"/>
        </w:tabs>
        <w:ind w:firstLine="567"/>
        <w:jc w:val="both"/>
      </w:pPr>
      <w:r>
        <w:t>6</w:t>
      </w:r>
      <w:r>
        <w:t>. Kultūrinio ugdymo praktika Lietuvos mokyklose.</w:t>
      </w:r>
    </w:p>
    <w:p w14:paraId="56B2E1F5" w14:textId="77777777" w:rsidR="008B2B2E" w:rsidRDefault="006750A1">
      <w:pPr>
        <w:tabs>
          <w:tab w:val="left" w:pos="851"/>
          <w:tab w:val="left" w:pos="993"/>
        </w:tabs>
        <w:ind w:firstLine="567"/>
        <w:jc w:val="both"/>
      </w:pPr>
      <w:r>
        <w:t>6.1</w:t>
      </w:r>
      <w:r>
        <w:t>. Vaikų ir jaunimo kultūrinio ugdymo koncepcijoje akcentuojama, kad kultūrinis ir meninis ugdymas yra svarbi visavertės asmenybės ugdymo dalis. Joje aptariama moki</w:t>
      </w:r>
      <w:r>
        <w:t>nių kultūrinio ir meninio ugdymo sąveika, kultūrinio ugdymo raida, tradicijos, kultūrinių kompetencijų ugdymo nuostatos, kultūrinio ugdymo organizavimas, finansavimas, laukiami rezultatai. Kultūros kompetencijos ugdymui švietimo ir mokslo ministro tvirtina</w:t>
      </w:r>
      <w:r>
        <w:t>mose bendrosiose programose yra išskirta Kultūrinio sąmoningumo integruojamoji programa.</w:t>
      </w:r>
    </w:p>
    <w:p w14:paraId="56B2E1F6" w14:textId="77777777" w:rsidR="008B2B2E" w:rsidRDefault="006750A1">
      <w:pPr>
        <w:tabs>
          <w:tab w:val="left" w:pos="0"/>
          <w:tab w:val="left" w:pos="1134"/>
        </w:tabs>
        <w:ind w:firstLine="567"/>
        <w:jc w:val="both"/>
      </w:pPr>
      <w:r>
        <w:t>6.2</w:t>
      </w:r>
      <w:r>
        <w:t xml:space="preserve">. Kultūros kompetencija švietimo srities dokumentuose apibrėžta kaip integralus </w:t>
      </w:r>
      <w:proofErr w:type="spellStart"/>
      <w:r>
        <w:t>ugdymo(si</w:t>
      </w:r>
      <w:proofErr w:type="spellEnd"/>
      <w:r>
        <w:t>) rezultatas su kitomis kompetencijomis, akcentuojama, kad mokymasis vy</w:t>
      </w:r>
      <w:r>
        <w:t>ksta ne tik mokyklose, bet ir gamtoje, kultūros įstaigose, įmonėse, valdžios, mokslo ir studijų institucijose ir kt., t. y. kultūros kompetencijos ugdomos mokyklai tinkama forma. Mokykla priima sprendimą dėl šios veiklos organizavimo mokyklai tinkamu būdu:</w:t>
      </w:r>
      <w:r>
        <w:t xml:space="preserve"> nuosekliai organizuodama per mokslo metus ar koncentruodama veiklą į tam tikrus laikotarpius.</w:t>
      </w:r>
    </w:p>
    <w:p w14:paraId="56B2E1F7" w14:textId="77777777" w:rsidR="008B2B2E" w:rsidRDefault="006750A1">
      <w:pPr>
        <w:tabs>
          <w:tab w:val="left" w:pos="0"/>
          <w:tab w:val="left" w:pos="851"/>
          <w:tab w:val="left" w:pos="993"/>
        </w:tabs>
        <w:ind w:firstLine="567"/>
        <w:jc w:val="both"/>
      </w:pPr>
      <w:r>
        <w:rPr>
          <w:szCs w:val="22"/>
          <w:lang w:eastAsia="lt-LT"/>
        </w:rPr>
        <w:t>6.3</w:t>
      </w:r>
      <w:r>
        <w:rPr>
          <w:szCs w:val="22"/>
          <w:lang w:eastAsia="lt-LT"/>
        </w:rPr>
        <w:t>.</w:t>
      </w:r>
      <w:r>
        <w:rPr>
          <w:szCs w:val="22"/>
          <w:lang w:eastAsia="lt-LT"/>
        </w:rPr>
        <w:tab/>
      </w:r>
      <w:r>
        <w:t xml:space="preserve">Mokiniui, kuris mokosi pagal pradinio, pagrindinio ir vidurio ugdymo programas, pažintinė, kultūrinė, meninė, kūrybinė veikla yra privaloma. Mokyklos ugdymo turinys formuojamas pagal mokyklos tikslus, konkrečius mokinių </w:t>
      </w:r>
      <w:proofErr w:type="spellStart"/>
      <w:r>
        <w:t>ugdymo(si</w:t>
      </w:r>
      <w:proofErr w:type="spellEnd"/>
      <w:r>
        <w:t xml:space="preserve">) poreikius. </w:t>
      </w:r>
      <w:r>
        <w:rPr>
          <w:szCs w:val="24"/>
        </w:rPr>
        <w:t>Neformaliojo m</w:t>
      </w:r>
      <w:r>
        <w:rPr>
          <w:szCs w:val="24"/>
        </w:rPr>
        <w:t xml:space="preserve">eninio vaikų švietimo srityje veikia per 100 muzikos ir meno mokyklų, 16 dailės mokyklų, kuriose kasmet ugdosi per 30 000 vaikų. </w:t>
      </w:r>
      <w:r>
        <w:t>Nuo 2015 m. spalio mėnesio neformalųjį vaikų švietimą (toliau – NVŠ) pradėjus finansuoti tikslinėmis valstybės ar Europos Sąjun</w:t>
      </w:r>
      <w:r>
        <w:t>gos struktūrinių fondų lėšomis, ugdymo paslaugas pradėjo teikti ir kultūros ir meno įstaigos: muziejai, bibliotekos, teatrai, menininkai – laisvieji mokytojai. Šias paslaugas minėtomis lėšomis teikia per 70 kultūros įstaigų. Už šias lėšas kasmet meno sriti</w:t>
      </w:r>
      <w:r>
        <w:t>es ugdymo programose dalyvauja per 50 000 mokinių, tai – antra pagal populiarumą ugdymo kryptis po sporto. Iš viso tokiomis galimybėmis pasinaudoja per 80 000 mokinių arba kas 4 mokinys. Nors kultūriniam vaikų ir jaunimo ugdymui švietimo sistemoje skiriama</w:t>
      </w:r>
      <w:r>
        <w:t xml:space="preserve"> vis daugiau dėmesio, ieškoma naujų priemonių, kad šis procesas taptų labiau integralus ir kiltų jo kokybė. Šios priemonės didina mokymosi proceso patrauklumą, dalyvavimą veiklose (būreliuose) po pamokų, tačiau nėra tikslingai nukreiptos į sisteminį mokini</w:t>
      </w:r>
      <w:r>
        <w:t>ų kultūrinių įpročių, visuomenės kultūrinės tapatybės formavimą.</w:t>
      </w:r>
    </w:p>
    <w:p w14:paraId="56B2E1F8" w14:textId="77777777" w:rsidR="008B2B2E" w:rsidRDefault="006750A1">
      <w:pPr>
        <w:tabs>
          <w:tab w:val="left" w:pos="0"/>
          <w:tab w:val="left" w:pos="1134"/>
        </w:tabs>
        <w:ind w:firstLine="567"/>
        <w:jc w:val="both"/>
      </w:pPr>
      <w:r>
        <w:rPr>
          <w:szCs w:val="22"/>
          <w:lang w:eastAsia="lt-LT"/>
        </w:rPr>
        <w:t>6.4</w:t>
      </w:r>
      <w:r>
        <w:rPr>
          <w:szCs w:val="22"/>
          <w:lang w:eastAsia="lt-LT"/>
        </w:rPr>
        <w:t>.</w:t>
      </w:r>
      <w:r>
        <w:rPr>
          <w:szCs w:val="22"/>
          <w:lang w:eastAsia="lt-LT"/>
        </w:rPr>
        <w:tab/>
      </w:r>
      <w:r>
        <w:t xml:space="preserve"> Šiuo metu jokia priemonė neužtikrina kultūrinio ugdymo tolygumo, nes Lietuvos miestų mokiniai turi daugiau galimybių formuoti kultūrinius įpročius lyginant su regionuose besimokanči</w:t>
      </w:r>
      <w:r>
        <w:t>ais mokiniais.</w:t>
      </w:r>
    </w:p>
    <w:p w14:paraId="56B2E1F9" w14:textId="77777777" w:rsidR="008B2B2E" w:rsidRDefault="006750A1">
      <w:pPr>
        <w:tabs>
          <w:tab w:val="left" w:pos="993"/>
        </w:tabs>
        <w:ind w:firstLine="567"/>
      </w:pPr>
      <w:r>
        <w:rPr>
          <w:szCs w:val="22"/>
          <w:lang w:eastAsia="lt-LT"/>
        </w:rPr>
        <w:t>7</w:t>
      </w:r>
      <w:r>
        <w:rPr>
          <w:szCs w:val="22"/>
          <w:lang w:eastAsia="lt-LT"/>
        </w:rPr>
        <w:t>.</w:t>
      </w:r>
      <w:r>
        <w:rPr>
          <w:szCs w:val="22"/>
          <w:lang w:eastAsia="lt-LT"/>
        </w:rPr>
        <w:tab/>
      </w:r>
      <w:r>
        <w:t>Kultūros ir meno įstaigų teikiamų paslaugų problematika.</w:t>
      </w:r>
    </w:p>
    <w:p w14:paraId="56B2E1FA" w14:textId="77777777" w:rsidR="008B2B2E" w:rsidRDefault="006750A1">
      <w:pPr>
        <w:tabs>
          <w:tab w:val="left" w:pos="1134"/>
        </w:tabs>
        <w:ind w:firstLine="567"/>
        <w:jc w:val="both"/>
      </w:pPr>
      <w:r>
        <w:rPr>
          <w:szCs w:val="22"/>
          <w:lang w:eastAsia="lt-LT"/>
        </w:rPr>
        <w:t>7.1</w:t>
      </w:r>
      <w:r>
        <w:rPr>
          <w:szCs w:val="22"/>
          <w:lang w:eastAsia="lt-LT"/>
        </w:rPr>
        <w:t>.</w:t>
      </w:r>
      <w:r>
        <w:rPr>
          <w:szCs w:val="22"/>
          <w:lang w:eastAsia="lt-LT"/>
        </w:rPr>
        <w:tab/>
      </w:r>
      <w:r>
        <w:t>Kultūros ir meno įstaigos visoje Lietuvoje teikia skirtingo amžiaus grupių mokiniams skirtas paslaugas, kurios aprėpia įvairias kultūros ir meno sritis bei formas. Vis dėlto daugiau kultūrinės edukacijos paslaugų yra skirta jaunesnio amžiaus mokiniams, o d</w:t>
      </w:r>
      <w:r>
        <w:t xml:space="preserve">idžioji dalis kultūros ir meno įstaigų savo paslaugas teikia didžiuosiuose Lietuvos miestuose. </w:t>
      </w:r>
    </w:p>
    <w:p w14:paraId="56B2E1FB" w14:textId="77777777" w:rsidR="008B2B2E" w:rsidRDefault="006750A1">
      <w:pPr>
        <w:tabs>
          <w:tab w:val="left" w:pos="1134"/>
        </w:tabs>
        <w:ind w:firstLine="567"/>
        <w:jc w:val="both"/>
      </w:pPr>
      <w:r>
        <w:rPr>
          <w:szCs w:val="22"/>
          <w:lang w:eastAsia="lt-LT"/>
        </w:rPr>
        <w:t>7.2</w:t>
      </w:r>
      <w:r>
        <w:rPr>
          <w:szCs w:val="22"/>
          <w:lang w:eastAsia="lt-LT"/>
        </w:rPr>
        <w:t>.</w:t>
      </w:r>
      <w:r>
        <w:rPr>
          <w:szCs w:val="22"/>
          <w:lang w:eastAsia="lt-LT"/>
        </w:rPr>
        <w:tab/>
      </w:r>
      <w:r>
        <w:t xml:space="preserve">Trūksta tinkamai parengtų / pritaikytų kultūrinės edukacijos užsiėmimų ir kvalifikuotų specialistų, kurie vykdo kultūrinės edukacijos užsiėmimus pagal </w:t>
      </w:r>
      <w:r>
        <w:t>iš anksto paruoštą edukacinę programą, kultūros ir meno įstaigose.</w:t>
      </w:r>
    </w:p>
    <w:p w14:paraId="56B2E1FC" w14:textId="77777777" w:rsidR="008B2B2E" w:rsidRDefault="006750A1">
      <w:pPr>
        <w:tabs>
          <w:tab w:val="left" w:pos="1134"/>
        </w:tabs>
        <w:ind w:firstLine="567"/>
        <w:jc w:val="both"/>
      </w:pPr>
      <w:r>
        <w:rPr>
          <w:szCs w:val="22"/>
          <w:lang w:eastAsia="lt-LT"/>
        </w:rPr>
        <w:t>7.3</w:t>
      </w:r>
      <w:r>
        <w:rPr>
          <w:szCs w:val="22"/>
          <w:lang w:eastAsia="lt-LT"/>
        </w:rPr>
        <w:t>.</w:t>
      </w:r>
      <w:r>
        <w:rPr>
          <w:szCs w:val="22"/>
          <w:lang w:eastAsia="lt-LT"/>
        </w:rPr>
        <w:tab/>
      </w:r>
      <w:r>
        <w:t xml:space="preserve">Kultūros įstaigose, pagal 2016–2017 metų statistinius duomenis, viename repertuarinio pobūdžio renginyje per metus apsilankė vidutiniškai 30 proc. daugiau lankytojų nei edukacinio </w:t>
      </w:r>
      <w:r>
        <w:t>pobūdžio užsiėmimuose.</w:t>
      </w:r>
    </w:p>
    <w:p w14:paraId="56B2E1FD" w14:textId="77777777" w:rsidR="008B2B2E" w:rsidRDefault="006750A1">
      <w:pPr>
        <w:tabs>
          <w:tab w:val="left" w:pos="993"/>
        </w:tabs>
        <w:ind w:firstLine="567"/>
        <w:jc w:val="both"/>
      </w:pPr>
      <w:r>
        <w:rPr>
          <w:szCs w:val="22"/>
          <w:lang w:eastAsia="lt-LT"/>
        </w:rPr>
        <w:t>8</w:t>
      </w:r>
      <w:r>
        <w:rPr>
          <w:szCs w:val="22"/>
          <w:lang w:eastAsia="lt-LT"/>
        </w:rPr>
        <w:t>.</w:t>
      </w:r>
      <w:r>
        <w:rPr>
          <w:szCs w:val="22"/>
          <w:lang w:eastAsia="lt-LT"/>
        </w:rPr>
        <w:tab/>
      </w:r>
      <w:r>
        <w:t xml:space="preserve">Atsižvelgiant į šiai Koncepcijai parengti vykdytų mokyklų, mokinių ir kultūros įstaigų 2018 m. apklausų duomenis, galima daryti išvadas, kad: </w:t>
      </w:r>
    </w:p>
    <w:p w14:paraId="56B2E1FE" w14:textId="77777777" w:rsidR="008B2B2E" w:rsidRDefault="006750A1">
      <w:pPr>
        <w:tabs>
          <w:tab w:val="left" w:pos="1134"/>
        </w:tabs>
        <w:ind w:firstLine="567"/>
        <w:jc w:val="both"/>
      </w:pPr>
      <w:r>
        <w:rPr>
          <w:szCs w:val="22"/>
          <w:lang w:eastAsia="lt-LT"/>
        </w:rPr>
        <w:t>8.1</w:t>
      </w:r>
      <w:r>
        <w:rPr>
          <w:szCs w:val="22"/>
          <w:lang w:eastAsia="lt-LT"/>
        </w:rPr>
        <w:t>.</w:t>
      </w:r>
      <w:r>
        <w:rPr>
          <w:szCs w:val="22"/>
          <w:lang w:eastAsia="lt-LT"/>
        </w:rPr>
        <w:tab/>
      </w:r>
      <w:r>
        <w:t>vyresnių klasių mokiniai yra mažiau aktyvūs mokyklų organizuojamose išvyko</w:t>
      </w:r>
      <w:r>
        <w:t>se į kultūrinius renginius / edukacinius užsiėmimus, galimai tokių renginių vengia arba dalyvauja tik kai kuriuose. Nemaža dalis mokinių kultūros renginiuose ar edukaciniuose užsiėmimuose pageidautų lankytis ir savarankiškai, su draugais;</w:t>
      </w:r>
    </w:p>
    <w:p w14:paraId="56B2E1FF" w14:textId="77777777" w:rsidR="008B2B2E" w:rsidRDefault="006750A1">
      <w:pPr>
        <w:tabs>
          <w:tab w:val="left" w:pos="1134"/>
        </w:tabs>
        <w:ind w:firstLine="567"/>
        <w:jc w:val="both"/>
      </w:pPr>
      <w:r>
        <w:rPr>
          <w:szCs w:val="22"/>
          <w:lang w:eastAsia="lt-LT"/>
        </w:rPr>
        <w:t>8.2</w:t>
      </w:r>
      <w:r>
        <w:rPr>
          <w:szCs w:val="22"/>
          <w:lang w:eastAsia="lt-LT"/>
        </w:rPr>
        <w:t>.</w:t>
      </w:r>
      <w:r>
        <w:rPr>
          <w:szCs w:val="22"/>
          <w:lang w:eastAsia="lt-LT"/>
        </w:rPr>
        <w:tab/>
      </w:r>
      <w:r>
        <w:t>mokytoja</w:t>
      </w:r>
      <w:r>
        <w:t>i ir mokiniai kultūros ir meno paslaugas, kuriomis naudojosi kartu su klase / mokykla, vertina gerai ir labai gerai, tačiau aktyviau dalyvauti kultūros renginiuose ir edukaciniuose užsiėmimuose mokinius paskatintų nemokamai teikiamos paslaugos, įskaitant p</w:t>
      </w:r>
      <w:r>
        <w:t>avėžėjimą, ir išvykos į kitus miestus;</w:t>
      </w:r>
    </w:p>
    <w:p w14:paraId="56B2E200" w14:textId="77777777" w:rsidR="008B2B2E" w:rsidRDefault="006750A1">
      <w:pPr>
        <w:tabs>
          <w:tab w:val="left" w:pos="1134"/>
        </w:tabs>
        <w:ind w:firstLine="567"/>
        <w:jc w:val="both"/>
      </w:pPr>
      <w:r>
        <w:rPr>
          <w:szCs w:val="22"/>
          <w:lang w:eastAsia="lt-LT"/>
        </w:rPr>
        <w:t>8.3</w:t>
      </w:r>
      <w:r>
        <w:rPr>
          <w:szCs w:val="22"/>
          <w:lang w:eastAsia="lt-LT"/>
        </w:rPr>
        <w:t>.</w:t>
      </w:r>
      <w:r>
        <w:rPr>
          <w:szCs w:val="22"/>
          <w:lang w:eastAsia="lt-LT"/>
        </w:rPr>
        <w:tab/>
      </w:r>
      <w:r>
        <w:t xml:space="preserve">kai kurios kultūros ir meno temos ir (ar) sritys mokinių beveik nedomina. Tokią situaciją gali lemti nepatrauklus, nesuprantamas kultūros ir meno įstaigose siūlomų paslaugų šiomis temomis turinys ar forma. </w:t>
      </w:r>
    </w:p>
    <w:p w14:paraId="56B2E201" w14:textId="77777777" w:rsidR="008B2B2E" w:rsidRDefault="006750A1">
      <w:pPr>
        <w:tabs>
          <w:tab w:val="left" w:pos="993"/>
          <w:tab w:val="left" w:pos="1134"/>
          <w:tab w:val="left" w:pos="1276"/>
        </w:tabs>
        <w:ind w:firstLine="567"/>
        <w:jc w:val="both"/>
      </w:pPr>
      <w:r>
        <w:rPr>
          <w:szCs w:val="22"/>
          <w:lang w:eastAsia="lt-LT"/>
        </w:rPr>
        <w:t>9</w:t>
      </w:r>
      <w:r>
        <w:rPr>
          <w:szCs w:val="22"/>
          <w:lang w:eastAsia="lt-LT"/>
        </w:rPr>
        <w:t>.</w:t>
      </w:r>
      <w:r>
        <w:rPr>
          <w:szCs w:val="22"/>
          <w:lang w:eastAsia="lt-LT"/>
        </w:rPr>
        <w:tab/>
      </w:r>
      <w:r>
        <w:t xml:space="preserve">Užsienio šalių gerosios praktikos apžvalga. Rengiant koncepciją bei įgyvendinimo modelį buvo nagrinėtos panašios programos, skirtos mokinių kultūrinei edukacijai plėtoti Norvegijoje, </w:t>
      </w:r>
      <w:r>
        <w:lastRenderedPageBreak/>
        <w:t>Islandijoje, Vokietijoje ir Latvijoje. Žemiau pateikiamas trumpas</w:t>
      </w:r>
      <w:r>
        <w:t xml:space="preserve"> nagrinėtų šalių praktikų apibendrinimas:</w:t>
      </w:r>
    </w:p>
    <w:p w14:paraId="56B2E202" w14:textId="77777777" w:rsidR="008B2B2E" w:rsidRDefault="006750A1">
      <w:pPr>
        <w:tabs>
          <w:tab w:val="left" w:pos="851"/>
          <w:tab w:val="left" w:pos="993"/>
        </w:tabs>
        <w:ind w:firstLine="567"/>
        <w:jc w:val="both"/>
      </w:pPr>
      <w:r>
        <w:rPr>
          <w:szCs w:val="22"/>
          <w:lang w:eastAsia="lt-LT"/>
        </w:rPr>
        <w:t>9.1</w:t>
      </w:r>
      <w:r>
        <w:rPr>
          <w:szCs w:val="22"/>
          <w:lang w:eastAsia="lt-LT"/>
        </w:rPr>
        <w:t>.</w:t>
      </w:r>
      <w:r>
        <w:rPr>
          <w:szCs w:val="22"/>
          <w:lang w:eastAsia="lt-LT"/>
        </w:rPr>
        <w:tab/>
      </w:r>
      <w:r>
        <w:t>Norvegijos programa „Kultūros kuprinė“. Programos tikslas yra sudaryti galimybę visiems vaikams susipažinti su profesionaliojo meno formų įvairove. Menininkų projektai, kultūros ar meno edukacinės programos,</w:t>
      </w:r>
      <w:r>
        <w:t xml:space="preserve"> kurias renkasi mokyklos, yra atrenkamos konkurso būdu (šie sprendimai priimami mokyklų / savivaldybės lygmeniu). Įgyvendinant kultūros kuprinės programą vienam vaikui sudaroma galimybė pamatyti programą / sudalyvauti renginyje iki 4 kartų per metus. Rengi</w:t>
      </w:r>
      <w:r>
        <w:t>nys gali vykti ir švietimo įstaigoje. Programai kasmet skiriama 50 mln. eurų valstybės ir savivaldybių biudžeto lėšų, ji yra bendra Norvegijos Kultūros bei Švietimo ir mokslinių tyrimų ministerijų iniciatyva. Programą administruoja atskira agentūra.</w:t>
      </w:r>
    </w:p>
    <w:p w14:paraId="56B2E203" w14:textId="77777777" w:rsidR="008B2B2E" w:rsidRDefault="006750A1">
      <w:pPr>
        <w:tabs>
          <w:tab w:val="left" w:pos="851"/>
          <w:tab w:val="left" w:pos="993"/>
        </w:tabs>
        <w:ind w:firstLine="567"/>
        <w:jc w:val="both"/>
      </w:pPr>
      <w:r>
        <w:rPr>
          <w:szCs w:val="22"/>
          <w:lang w:eastAsia="lt-LT"/>
        </w:rPr>
        <w:t>9.2</w:t>
      </w:r>
      <w:r>
        <w:rPr>
          <w:szCs w:val="22"/>
          <w:lang w:eastAsia="lt-LT"/>
        </w:rPr>
        <w:t>.</w:t>
      </w:r>
      <w:r>
        <w:rPr>
          <w:szCs w:val="22"/>
          <w:lang w:eastAsia="lt-LT"/>
        </w:rPr>
        <w:tab/>
      </w:r>
      <w:r>
        <w:t xml:space="preserve">Islandijos programa „Menas visiems“. Šios programos tikslais siekiama užtikrinti kokybiškos kultūros prieinamumą visiems vaikams, nepaisant jų ekonominės ar geografinės padėties, padidinti kultūros vaikams pasiūlos įvairovę, didinti vaikų savivoką apie </w:t>
      </w:r>
      <w:r>
        <w:t>šalies kultūrą, sukurti menininkų ir vaikų bendradarbiavimo platformą, turtinant mokyklas, bendruomenes ir šalį, skatinti menininkus kurti meną vaikams ir jaunimui. Programa finansuoja meno projektus mokyklose ir ne mokyklose, menininkų rezidencijas bei tę</w:t>
      </w:r>
      <w:r>
        <w:t>stinius projektus mokyklose. Programa taip pat remia skaitmeninį bendradarbiavimą su meno institucijomis (prieinamumą prie archyvų, metodinės medžiagos mokytojams parengimą ir pan.). Programa yra Islandijos Švietimo, mokslo ir kultūros ministerijos iniciat</w:t>
      </w:r>
      <w:r>
        <w:t>yva, administruojama pačios ministerijos.</w:t>
      </w:r>
    </w:p>
    <w:p w14:paraId="56B2E204" w14:textId="77777777" w:rsidR="008B2B2E" w:rsidRDefault="006750A1">
      <w:pPr>
        <w:tabs>
          <w:tab w:val="left" w:pos="851"/>
          <w:tab w:val="left" w:pos="993"/>
        </w:tabs>
        <w:ind w:firstLine="567"/>
        <w:jc w:val="both"/>
      </w:pPr>
      <w:r>
        <w:rPr>
          <w:szCs w:val="22"/>
          <w:lang w:eastAsia="lt-LT"/>
        </w:rPr>
        <w:t>9.3</w:t>
      </w:r>
      <w:r>
        <w:rPr>
          <w:szCs w:val="22"/>
          <w:lang w:eastAsia="lt-LT"/>
        </w:rPr>
        <w:t>.</w:t>
      </w:r>
      <w:r>
        <w:rPr>
          <w:szCs w:val="22"/>
          <w:lang w:eastAsia="lt-LT"/>
        </w:rPr>
        <w:tab/>
      </w:r>
      <w:r>
        <w:t>Latvijos modelis „Kultūros kuprinė“. Šis modelis yra kol kas projektas, Latvijos valstybės atkūrimo šimtmečio programos sudėtinė dalis, o ne tęstinė programa. Jo tikslas – sudaryti galimybes visiems mokykl</w:t>
      </w:r>
      <w:r>
        <w:t>inio amžiaus vaikams ir jaunimui patirti Latvijos tapatybę, vertybes, kultūrą ir santykį su ja per aktyvias ir prasmingas veiklas. Kultūros kuprinė įgyvendinama mokinių apsilankymais kultūros renginiuose, dalyvaujant kultūrinės edukacijos veiklose, taip pa</w:t>
      </w:r>
      <w:r>
        <w:t>t rengiant menininkų, kūrybinių sričių profesionalų apsilankymus mokyklose. Tai bendra Latvijos Kultūros ir Švietimo ministerijų iniciatyva, skirta kultūrinės edukacijos integracijai į formaliojo švietimo programą. Kultūros kuprinės skiriama lėšų suma vien</w:t>
      </w:r>
      <w:r>
        <w:t xml:space="preserve">am vaikui – 5 eurai. Projektui administruoti sukurta speciali </w:t>
      </w:r>
      <w:proofErr w:type="spellStart"/>
      <w:r>
        <w:t>tarpinstitucinė</w:t>
      </w:r>
      <w:proofErr w:type="spellEnd"/>
      <w:r>
        <w:t xml:space="preserve"> darbo grupė.</w:t>
      </w:r>
    </w:p>
    <w:p w14:paraId="56B2E205" w14:textId="77777777" w:rsidR="008B2B2E" w:rsidRDefault="006750A1">
      <w:pPr>
        <w:tabs>
          <w:tab w:val="left" w:pos="851"/>
          <w:tab w:val="left" w:pos="993"/>
        </w:tabs>
        <w:ind w:firstLine="567"/>
        <w:jc w:val="both"/>
      </w:pPr>
      <w:r>
        <w:rPr>
          <w:szCs w:val="22"/>
          <w:lang w:eastAsia="lt-LT"/>
        </w:rPr>
        <w:t>9.4</w:t>
      </w:r>
      <w:r>
        <w:rPr>
          <w:szCs w:val="22"/>
          <w:lang w:eastAsia="lt-LT"/>
        </w:rPr>
        <w:t>.</w:t>
      </w:r>
      <w:r>
        <w:rPr>
          <w:szCs w:val="22"/>
          <w:lang w:eastAsia="lt-LT"/>
        </w:rPr>
        <w:tab/>
      </w:r>
      <w:r>
        <w:t>Vokietijos kultūros agentų programa. Programos tikslai – praplėsti vaikų ir jaunimo kultūros ir meno pažinimo ribas bei tuo pačiu skatinti domėjimąsi menine</w:t>
      </w:r>
      <w:r>
        <w:t xml:space="preserve"> veikla. Šių tikslų siekiama įvairiomis tarpdisciplininėmis mokyklų švietimo programomis, už kurių sukūrimą atsakingos pačios mokyklos. Programos įgyvendinamos partnerystėje su taip vadinamais „kultūros agentais“ – kultūrinėmis institucijomis. Kaip ir daug</w:t>
      </w:r>
      <w:r>
        <w:t>elis Vokietijoje inicijuojamų programų, ši programa nėra įgyvendinama nacionaliniu lygmeniu, o kiekvienos iš Vokietijos federalinių žemių savarankišku sprendimu. Programą finansuoja šioms žemėms priklausančios Švietimo ministerijos ir privatus, nacionalini</w:t>
      </w:r>
      <w:r>
        <w:t xml:space="preserve">u bei tarptautiniu mastu veikiantis, švietimo rėmimo fondas. </w:t>
      </w:r>
    </w:p>
    <w:p w14:paraId="56B2E206" w14:textId="77777777" w:rsidR="008B2B2E" w:rsidRDefault="006750A1">
      <w:pPr>
        <w:tabs>
          <w:tab w:val="left" w:pos="851"/>
          <w:tab w:val="left" w:pos="993"/>
        </w:tabs>
        <w:spacing w:line="276" w:lineRule="auto"/>
        <w:ind w:firstLine="567"/>
        <w:jc w:val="both"/>
      </w:pPr>
      <w:r>
        <w:t>10</w:t>
      </w:r>
      <w:r>
        <w:t>.</w:t>
      </w:r>
      <w:r>
        <w:tab/>
        <w:t>Kultūros pasas Lietuvoje neperkelia nė vieno iš šių modelių, tačiau taikomi panašūs principai, tikslai ir uždaviniai.</w:t>
      </w:r>
    </w:p>
    <w:p w14:paraId="56B2E207" w14:textId="77777777" w:rsidR="008B2B2E" w:rsidRDefault="006750A1">
      <w:pPr>
        <w:tabs>
          <w:tab w:val="left" w:pos="851"/>
          <w:tab w:val="left" w:pos="993"/>
        </w:tabs>
        <w:ind w:firstLine="567"/>
        <w:jc w:val="both"/>
      </w:pPr>
      <w:r>
        <w:rPr>
          <w:szCs w:val="22"/>
          <w:lang w:eastAsia="lt-LT"/>
        </w:rPr>
        <w:t>11</w:t>
      </w:r>
      <w:r>
        <w:rPr>
          <w:szCs w:val="22"/>
          <w:lang w:eastAsia="lt-LT"/>
        </w:rPr>
        <w:t>.</w:t>
      </w:r>
      <w:r>
        <w:rPr>
          <w:szCs w:val="22"/>
          <w:lang w:eastAsia="lt-LT"/>
        </w:rPr>
        <w:tab/>
      </w:r>
      <w:r>
        <w:t xml:space="preserve">Kultūros paso priemonės stiprybių ir silpnybių, galimybių </w:t>
      </w:r>
      <w:r>
        <w:t>ir grėsmių (SSGG) analizė:</w:t>
      </w:r>
    </w:p>
    <w:tbl>
      <w:tblPr>
        <w:tblW w:w="0" w:type="auto"/>
        <w:tblInd w:w="108" w:type="dxa"/>
        <w:tblCellMar>
          <w:left w:w="10" w:type="dxa"/>
          <w:right w:w="10" w:type="dxa"/>
        </w:tblCellMar>
        <w:tblLook w:val="04A0" w:firstRow="1" w:lastRow="0" w:firstColumn="1" w:lastColumn="0" w:noHBand="0" w:noVBand="1"/>
      </w:tblPr>
      <w:tblGrid>
        <w:gridCol w:w="4536"/>
        <w:gridCol w:w="5103"/>
      </w:tblGrid>
      <w:tr w:rsidR="008B2B2E" w14:paraId="56B2E20A" w14:textId="77777777">
        <w:trPr>
          <w:trHeight w:val="1"/>
        </w:trPr>
        <w:tc>
          <w:tcPr>
            <w:tcW w:w="45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6B2E208" w14:textId="77777777" w:rsidR="008B2B2E" w:rsidRDefault="006750A1">
            <w:pPr>
              <w:spacing w:line="276" w:lineRule="auto"/>
              <w:rPr>
                <w:sz w:val="22"/>
                <w:szCs w:val="22"/>
              </w:rPr>
            </w:pPr>
            <w:r>
              <w:t>11.1. Stiprybės</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6B2E209" w14:textId="77777777" w:rsidR="008B2B2E" w:rsidRDefault="006750A1">
            <w:pPr>
              <w:spacing w:line="276" w:lineRule="auto"/>
              <w:rPr>
                <w:sz w:val="22"/>
                <w:szCs w:val="22"/>
              </w:rPr>
            </w:pPr>
            <w:r>
              <w:t>11.2. Silpnybės</w:t>
            </w:r>
          </w:p>
        </w:tc>
      </w:tr>
      <w:tr w:rsidR="008B2B2E" w14:paraId="56B2E212" w14:textId="77777777">
        <w:trPr>
          <w:trHeight w:val="1125"/>
        </w:trPr>
        <w:tc>
          <w:tcPr>
            <w:tcW w:w="45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6B2E20B" w14:textId="77777777" w:rsidR="008B2B2E" w:rsidRDefault="006750A1">
            <w:pPr>
              <w:tabs>
                <w:tab w:val="left" w:pos="318"/>
                <w:tab w:val="left" w:pos="743"/>
              </w:tabs>
              <w:ind w:left="34"/>
              <w:jc w:val="both"/>
            </w:pPr>
            <w:r>
              <w:rPr>
                <w:szCs w:val="22"/>
                <w:lang w:eastAsia="lt-LT"/>
              </w:rPr>
              <w:t>11.1.1.</w:t>
            </w:r>
            <w:r>
              <w:rPr>
                <w:szCs w:val="22"/>
                <w:lang w:eastAsia="lt-LT"/>
              </w:rPr>
              <w:tab/>
            </w:r>
            <w:r>
              <w:t>Nauja kultūrinių kompetencijų ugdymo priemonė;</w:t>
            </w:r>
          </w:p>
          <w:p w14:paraId="56B2E20C" w14:textId="77777777" w:rsidR="008B2B2E" w:rsidRDefault="006750A1">
            <w:pPr>
              <w:tabs>
                <w:tab w:val="left" w:pos="318"/>
                <w:tab w:val="left" w:pos="743"/>
              </w:tabs>
              <w:ind w:left="34"/>
              <w:jc w:val="both"/>
            </w:pPr>
            <w:r>
              <w:rPr>
                <w:szCs w:val="22"/>
                <w:lang w:eastAsia="lt-LT"/>
              </w:rPr>
              <w:t>11.1.2.</w:t>
            </w:r>
            <w:r>
              <w:rPr>
                <w:szCs w:val="22"/>
                <w:lang w:eastAsia="lt-LT"/>
              </w:rPr>
              <w:tab/>
            </w:r>
            <w:r>
              <w:t>Teikiamos įvairios aukštos kokybės kultūros ir meno paslaugos;</w:t>
            </w:r>
          </w:p>
          <w:p w14:paraId="56B2E20D" w14:textId="77777777" w:rsidR="008B2B2E" w:rsidRDefault="006750A1">
            <w:pPr>
              <w:tabs>
                <w:tab w:val="left" w:pos="318"/>
                <w:tab w:val="left" w:pos="743"/>
              </w:tabs>
              <w:ind w:left="34"/>
              <w:jc w:val="both"/>
            </w:pPr>
            <w:r>
              <w:rPr>
                <w:szCs w:val="22"/>
                <w:lang w:eastAsia="lt-LT"/>
              </w:rPr>
              <w:t>11.1.3.</w:t>
            </w:r>
            <w:r>
              <w:rPr>
                <w:szCs w:val="22"/>
                <w:lang w:eastAsia="lt-LT"/>
              </w:rPr>
              <w:tab/>
            </w:r>
            <w:r>
              <w:t xml:space="preserve">Nuosekliai formuojami individualūs mokinių kultūriniai </w:t>
            </w:r>
            <w:r>
              <w:t>įpročiai.</w:t>
            </w:r>
          </w:p>
          <w:p w14:paraId="56B2E20E" w14:textId="77777777" w:rsidR="008B2B2E" w:rsidRDefault="008B2B2E">
            <w:pPr>
              <w:tabs>
                <w:tab w:val="left" w:pos="318"/>
                <w:tab w:val="left" w:pos="743"/>
              </w:tabs>
              <w:spacing w:line="276" w:lineRule="auto"/>
              <w:ind w:left="34"/>
              <w:rPr>
                <w:szCs w:val="22"/>
              </w:rPr>
            </w:pP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6B2E20F" w14:textId="77777777" w:rsidR="008B2B2E" w:rsidRDefault="006750A1">
            <w:pPr>
              <w:tabs>
                <w:tab w:val="left" w:pos="317"/>
                <w:tab w:val="left" w:pos="742"/>
              </w:tabs>
              <w:jc w:val="both"/>
            </w:pPr>
            <w:r>
              <w:t>11.2.1. Sudėtingas kultūros paso lėšų planavimo procesas ir sunku išvengti lėšų grąžinimo į biudžetą;</w:t>
            </w:r>
          </w:p>
          <w:p w14:paraId="56B2E210" w14:textId="77777777" w:rsidR="008B2B2E" w:rsidRDefault="006750A1">
            <w:pPr>
              <w:tabs>
                <w:tab w:val="left" w:pos="317"/>
                <w:tab w:val="left" w:pos="742"/>
              </w:tabs>
              <w:ind w:left="34"/>
              <w:jc w:val="both"/>
            </w:pPr>
            <w:r>
              <w:t>11.2.2. Kvalifikuotų specialistų, vykdančių kultūros edukacijos programas, trūkumas;</w:t>
            </w:r>
          </w:p>
          <w:p w14:paraId="56B2E211" w14:textId="77777777" w:rsidR="008B2B2E" w:rsidRDefault="006750A1">
            <w:pPr>
              <w:tabs>
                <w:tab w:val="left" w:pos="317"/>
                <w:tab w:val="left" w:pos="742"/>
              </w:tabs>
              <w:spacing w:line="276" w:lineRule="auto"/>
              <w:ind w:left="34"/>
              <w:jc w:val="both"/>
              <w:rPr>
                <w:szCs w:val="22"/>
              </w:rPr>
            </w:pPr>
            <w:r>
              <w:t>11.2.3. Ribotos galimybės užtikrinti mokinių pavėžėjimą.</w:t>
            </w:r>
          </w:p>
        </w:tc>
      </w:tr>
      <w:tr w:rsidR="008B2B2E" w14:paraId="56B2E215" w14:textId="77777777">
        <w:trPr>
          <w:trHeight w:val="1"/>
        </w:trPr>
        <w:tc>
          <w:tcPr>
            <w:tcW w:w="45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6B2E213" w14:textId="77777777" w:rsidR="008B2B2E" w:rsidRDefault="006750A1">
            <w:pPr>
              <w:spacing w:line="276" w:lineRule="auto"/>
              <w:rPr>
                <w:sz w:val="22"/>
                <w:szCs w:val="22"/>
              </w:rPr>
            </w:pPr>
            <w:r>
              <w:t xml:space="preserve">11.3. Galimybės </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6B2E214" w14:textId="77777777" w:rsidR="008B2B2E" w:rsidRDefault="006750A1">
            <w:pPr>
              <w:spacing w:line="276" w:lineRule="auto"/>
              <w:rPr>
                <w:sz w:val="22"/>
                <w:szCs w:val="22"/>
              </w:rPr>
            </w:pPr>
            <w:r>
              <w:t>11.4. Grėsmės</w:t>
            </w:r>
          </w:p>
        </w:tc>
      </w:tr>
      <w:tr w:rsidR="008B2B2E" w14:paraId="56B2E21C" w14:textId="77777777">
        <w:trPr>
          <w:trHeight w:val="1"/>
        </w:trPr>
        <w:tc>
          <w:tcPr>
            <w:tcW w:w="45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6B2E216" w14:textId="77777777" w:rsidR="008B2B2E" w:rsidRDefault="006750A1">
            <w:pPr>
              <w:tabs>
                <w:tab w:val="left" w:pos="176"/>
                <w:tab w:val="left" w:pos="318"/>
                <w:tab w:val="left" w:pos="459"/>
                <w:tab w:val="left" w:pos="743"/>
              </w:tabs>
              <w:jc w:val="both"/>
            </w:pPr>
            <w:r>
              <w:t xml:space="preserve">11.3.1. Kultūra mokiniams tampa prasminga </w:t>
            </w:r>
            <w:r>
              <w:lastRenderedPageBreak/>
              <w:t xml:space="preserve">ir patrauklia laisvalaikio praleidimo forma; </w:t>
            </w:r>
          </w:p>
          <w:p w14:paraId="56B2E217" w14:textId="77777777" w:rsidR="008B2B2E" w:rsidRDefault="006750A1">
            <w:pPr>
              <w:tabs>
                <w:tab w:val="left" w:pos="176"/>
                <w:tab w:val="left" w:pos="318"/>
                <w:tab w:val="left" w:pos="459"/>
                <w:tab w:val="left" w:pos="743"/>
              </w:tabs>
              <w:jc w:val="both"/>
            </w:pPr>
            <w:r>
              <w:t>11.3.2. Kultūros ir meno paslaugų pasiūla formuojama pagal tikslinės grupės poreikius;</w:t>
            </w:r>
          </w:p>
          <w:p w14:paraId="56B2E218" w14:textId="77777777" w:rsidR="008B2B2E" w:rsidRDefault="006750A1">
            <w:pPr>
              <w:tabs>
                <w:tab w:val="left" w:pos="176"/>
                <w:tab w:val="left" w:pos="318"/>
                <w:tab w:val="left" w:pos="459"/>
                <w:tab w:val="left" w:pos="743"/>
              </w:tabs>
              <w:spacing w:line="276" w:lineRule="auto"/>
              <w:jc w:val="both"/>
              <w:rPr>
                <w:szCs w:val="22"/>
              </w:rPr>
            </w:pPr>
            <w:r>
              <w:t xml:space="preserve">11.3.3. Didinamas kultūros įstaigų teikiamų </w:t>
            </w:r>
            <w:r>
              <w:t>paslaugų vartotojų ratas.</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6B2E219" w14:textId="77777777" w:rsidR="008B2B2E" w:rsidRDefault="006750A1">
            <w:pPr>
              <w:tabs>
                <w:tab w:val="left" w:pos="0"/>
                <w:tab w:val="left" w:pos="317"/>
                <w:tab w:val="left" w:pos="743"/>
              </w:tabs>
              <w:jc w:val="both"/>
            </w:pPr>
            <w:r>
              <w:lastRenderedPageBreak/>
              <w:t xml:space="preserve">11.4.1. Mokinių ir mokytojų silpna motyvacija </w:t>
            </w:r>
            <w:r>
              <w:lastRenderedPageBreak/>
              <w:t>naudotis kultūros paso siūlomomis paslaugomis;</w:t>
            </w:r>
          </w:p>
          <w:p w14:paraId="56B2E21A" w14:textId="77777777" w:rsidR="008B2B2E" w:rsidRDefault="006750A1">
            <w:pPr>
              <w:tabs>
                <w:tab w:val="left" w:pos="0"/>
                <w:tab w:val="left" w:pos="317"/>
                <w:tab w:val="left" w:pos="743"/>
              </w:tabs>
              <w:jc w:val="both"/>
            </w:pPr>
            <w:r>
              <w:t>11.4.2. Kultūros įstaigų silpna motyvacija įsitraukti į kultūros paso paslaugų teikėjų ratą;</w:t>
            </w:r>
          </w:p>
          <w:p w14:paraId="56B2E21B" w14:textId="77777777" w:rsidR="008B2B2E" w:rsidRDefault="006750A1">
            <w:pPr>
              <w:tabs>
                <w:tab w:val="left" w:pos="0"/>
                <w:tab w:val="left" w:pos="317"/>
                <w:tab w:val="left" w:pos="743"/>
              </w:tabs>
              <w:spacing w:line="276" w:lineRule="auto"/>
              <w:jc w:val="both"/>
              <w:rPr>
                <w:szCs w:val="22"/>
              </w:rPr>
            </w:pPr>
            <w:r>
              <w:t>11.4.3. Tam tikrų „populiarių“ kultūros ir m</w:t>
            </w:r>
            <w:r>
              <w:t>eno paslaugų ribota pasiūla.</w:t>
            </w:r>
          </w:p>
        </w:tc>
      </w:tr>
    </w:tbl>
    <w:p w14:paraId="56B2E21D" w14:textId="77777777" w:rsidR="008B2B2E" w:rsidRDefault="006750A1">
      <w:pPr>
        <w:rPr>
          <w:szCs w:val="22"/>
        </w:rPr>
      </w:pPr>
    </w:p>
    <w:p w14:paraId="56B2E21E" w14:textId="77777777" w:rsidR="008B2B2E" w:rsidRDefault="006750A1">
      <w:pPr>
        <w:tabs>
          <w:tab w:val="left" w:pos="3686"/>
          <w:tab w:val="left" w:pos="3828"/>
          <w:tab w:val="left" w:pos="5245"/>
        </w:tabs>
        <w:jc w:val="center"/>
      </w:pPr>
      <w:r>
        <w:rPr>
          <w:b/>
        </w:rPr>
        <w:t>III</w:t>
      </w:r>
      <w:r>
        <w:rPr>
          <w:b/>
        </w:rPr>
        <w:t xml:space="preserve"> SKYRIUS</w:t>
      </w:r>
    </w:p>
    <w:p w14:paraId="56B2E21F" w14:textId="77777777" w:rsidR="008B2B2E" w:rsidRDefault="006750A1">
      <w:pPr>
        <w:tabs>
          <w:tab w:val="left" w:pos="0"/>
          <w:tab w:val="left" w:pos="426"/>
          <w:tab w:val="left" w:pos="709"/>
          <w:tab w:val="left" w:pos="851"/>
        </w:tabs>
        <w:jc w:val="center"/>
        <w:rPr>
          <w:b/>
        </w:rPr>
      </w:pPr>
      <w:r>
        <w:rPr>
          <w:b/>
        </w:rPr>
        <w:t>KULTŪROS PASO ĮGYVENDINIMO PRINCIPAI</w:t>
      </w:r>
    </w:p>
    <w:p w14:paraId="56B2E220" w14:textId="77777777" w:rsidR="008B2B2E" w:rsidRDefault="008B2B2E"/>
    <w:p w14:paraId="56B2E221" w14:textId="77777777" w:rsidR="008B2B2E" w:rsidRDefault="006750A1">
      <w:pPr>
        <w:tabs>
          <w:tab w:val="left" w:pos="993"/>
        </w:tabs>
        <w:ind w:left="360" w:firstLine="207"/>
        <w:jc w:val="both"/>
      </w:pPr>
      <w:r>
        <w:rPr>
          <w:szCs w:val="22"/>
          <w:lang w:eastAsia="lt-LT"/>
        </w:rPr>
        <w:t>12</w:t>
      </w:r>
      <w:r>
        <w:rPr>
          <w:szCs w:val="22"/>
          <w:lang w:eastAsia="lt-LT"/>
        </w:rPr>
        <w:t>.</w:t>
      </w:r>
      <w:r>
        <w:rPr>
          <w:szCs w:val="22"/>
          <w:lang w:eastAsia="lt-LT"/>
        </w:rPr>
        <w:tab/>
      </w:r>
      <w:r>
        <w:t>Kultūros pasas įgyvendinamas vadovaujantis šiais principais:</w:t>
      </w:r>
    </w:p>
    <w:p w14:paraId="56B2E222" w14:textId="77777777" w:rsidR="008B2B2E" w:rsidRDefault="006750A1">
      <w:pPr>
        <w:tabs>
          <w:tab w:val="left" w:pos="0"/>
          <w:tab w:val="left" w:pos="567"/>
        </w:tabs>
        <w:ind w:firstLine="567"/>
        <w:jc w:val="both"/>
      </w:pPr>
      <w:r>
        <w:rPr>
          <w:szCs w:val="22"/>
          <w:lang w:eastAsia="lt-LT"/>
        </w:rPr>
        <w:t>12.1</w:t>
      </w:r>
      <w:r>
        <w:rPr>
          <w:szCs w:val="22"/>
          <w:lang w:eastAsia="lt-LT"/>
        </w:rPr>
        <w:t>.</w:t>
      </w:r>
      <w:r>
        <w:rPr>
          <w:szCs w:val="22"/>
          <w:lang w:eastAsia="lt-LT"/>
        </w:rPr>
        <w:tab/>
      </w:r>
      <w:r>
        <w:t xml:space="preserve">Prieinamumas visiems: atsižvelgiant į nustatytą kultūros paso įgyvendinimo modelį ir </w:t>
      </w:r>
      <w:r>
        <w:t>pasirinktus įgyvendinimo etapus, kultūros pasas turi pasiekti kiekvieną Lietuvos mokinį.</w:t>
      </w:r>
    </w:p>
    <w:p w14:paraId="56B2E223" w14:textId="77777777" w:rsidR="008B2B2E" w:rsidRDefault="006750A1">
      <w:pPr>
        <w:tabs>
          <w:tab w:val="left" w:pos="0"/>
          <w:tab w:val="left" w:pos="851"/>
          <w:tab w:val="left" w:pos="1134"/>
        </w:tabs>
        <w:ind w:firstLine="567"/>
        <w:jc w:val="both"/>
      </w:pPr>
      <w:r>
        <w:rPr>
          <w:szCs w:val="22"/>
          <w:lang w:eastAsia="lt-LT"/>
        </w:rPr>
        <w:t>12.2</w:t>
      </w:r>
      <w:r>
        <w:rPr>
          <w:szCs w:val="22"/>
          <w:lang w:eastAsia="lt-LT"/>
        </w:rPr>
        <w:t>.</w:t>
      </w:r>
      <w:r>
        <w:rPr>
          <w:szCs w:val="22"/>
          <w:lang w:eastAsia="lt-LT"/>
        </w:rPr>
        <w:tab/>
      </w:r>
      <w:proofErr w:type="spellStart"/>
      <w:r>
        <w:t>Įtrauktis</w:t>
      </w:r>
      <w:proofErr w:type="spellEnd"/>
      <w:r>
        <w:t>: kultūros pasas stiprina mokinių, kurie dėl savo gyvenamosios vietos specifikos, socialinės padėties, negalios turi ribotas galimybes pasinaudoti k</w:t>
      </w:r>
      <w:r>
        <w:t>ultūros pasu, galimybes pasinaudoti pasirinktomis kultūros ir meno paslaugomis.</w:t>
      </w:r>
    </w:p>
    <w:p w14:paraId="56B2E224" w14:textId="77777777" w:rsidR="008B2B2E" w:rsidRDefault="006750A1">
      <w:pPr>
        <w:tabs>
          <w:tab w:val="left" w:pos="0"/>
          <w:tab w:val="left" w:pos="851"/>
          <w:tab w:val="left" w:pos="993"/>
          <w:tab w:val="left" w:pos="1134"/>
        </w:tabs>
        <w:ind w:firstLine="567"/>
        <w:jc w:val="both"/>
      </w:pPr>
      <w:r>
        <w:rPr>
          <w:szCs w:val="22"/>
          <w:lang w:eastAsia="lt-LT"/>
        </w:rPr>
        <w:t>12.3</w:t>
      </w:r>
      <w:r>
        <w:rPr>
          <w:szCs w:val="22"/>
          <w:lang w:eastAsia="lt-LT"/>
        </w:rPr>
        <w:t>.</w:t>
      </w:r>
      <w:r>
        <w:rPr>
          <w:szCs w:val="22"/>
          <w:lang w:eastAsia="lt-LT"/>
        </w:rPr>
        <w:tab/>
      </w:r>
      <w:r>
        <w:t>Savarankiškumas: siekiant skatinti savarankišką apsisprendimą rinktis kultūros ir meno paslaugą kaip laisvalaikio praleidimo formą, mokiniams suteikiamos galimybės at</w:t>
      </w:r>
      <w:r>
        <w:t>rasti jų individualius poreikius atitinkančias kultūros ir meno paslaugas bei sukuriamos papildomos paskatos mokiniui atskleisti savo kūrybingumą.</w:t>
      </w:r>
    </w:p>
    <w:p w14:paraId="56B2E225" w14:textId="77777777" w:rsidR="008B2B2E" w:rsidRDefault="006750A1">
      <w:pPr>
        <w:tabs>
          <w:tab w:val="left" w:pos="0"/>
          <w:tab w:val="left" w:pos="851"/>
          <w:tab w:val="left" w:pos="1134"/>
        </w:tabs>
        <w:ind w:firstLine="567"/>
        <w:jc w:val="both"/>
      </w:pPr>
      <w:r>
        <w:rPr>
          <w:szCs w:val="22"/>
          <w:lang w:eastAsia="lt-LT"/>
        </w:rPr>
        <w:t>12.4</w:t>
      </w:r>
      <w:r>
        <w:rPr>
          <w:szCs w:val="22"/>
          <w:lang w:eastAsia="lt-LT"/>
        </w:rPr>
        <w:t>.</w:t>
      </w:r>
      <w:r>
        <w:rPr>
          <w:szCs w:val="22"/>
          <w:lang w:eastAsia="lt-LT"/>
        </w:rPr>
        <w:tab/>
      </w:r>
      <w:r>
        <w:t>Atvirumas: dalyvavimas kultūros pase yra atviras visoms šalies kultūros ir meno įstaigoms bei kūrėj</w:t>
      </w:r>
      <w:r>
        <w:t>ams, menininkams, galintiems suteikti kokybiškas kultūros ir meno paslaugas pagal Koncepcijoje nustatytus kriterijus, nepriklausomai nuo jų teisinio statuso, atstovaujamos meno srities, rezidavimo vietos ar pan.</w:t>
      </w:r>
    </w:p>
    <w:p w14:paraId="56B2E226" w14:textId="77777777" w:rsidR="008B2B2E" w:rsidRDefault="006750A1">
      <w:pPr>
        <w:jc w:val="both"/>
      </w:pPr>
    </w:p>
    <w:p w14:paraId="56B2E227" w14:textId="77777777" w:rsidR="008B2B2E" w:rsidRDefault="006750A1">
      <w:pPr>
        <w:tabs>
          <w:tab w:val="left" w:pos="3686"/>
          <w:tab w:val="left" w:pos="3828"/>
          <w:tab w:val="left" w:pos="5245"/>
        </w:tabs>
        <w:jc w:val="center"/>
      </w:pPr>
      <w:r>
        <w:rPr>
          <w:b/>
        </w:rPr>
        <w:t>IV</w:t>
      </w:r>
      <w:r>
        <w:rPr>
          <w:b/>
        </w:rPr>
        <w:t xml:space="preserve"> SKYRIUS</w:t>
      </w:r>
    </w:p>
    <w:p w14:paraId="56B2E228" w14:textId="77777777" w:rsidR="008B2B2E" w:rsidRDefault="006750A1">
      <w:pPr>
        <w:tabs>
          <w:tab w:val="left" w:pos="426"/>
        </w:tabs>
        <w:jc w:val="center"/>
        <w:rPr>
          <w:b/>
        </w:rPr>
      </w:pPr>
      <w:r>
        <w:rPr>
          <w:b/>
        </w:rPr>
        <w:t>KULTŪROS PASO TIKSLAI IR</w:t>
      </w:r>
      <w:r>
        <w:rPr>
          <w:b/>
        </w:rPr>
        <w:t xml:space="preserve"> UŽDAVINIAI</w:t>
      </w:r>
    </w:p>
    <w:p w14:paraId="56B2E229" w14:textId="77777777" w:rsidR="008B2B2E" w:rsidRDefault="008B2B2E"/>
    <w:p w14:paraId="56B2E22A" w14:textId="77777777" w:rsidR="008B2B2E" w:rsidRDefault="006750A1">
      <w:pPr>
        <w:tabs>
          <w:tab w:val="left" w:pos="993"/>
        </w:tabs>
        <w:spacing w:line="276" w:lineRule="auto"/>
        <w:ind w:firstLine="567"/>
        <w:jc w:val="both"/>
        <w:rPr>
          <w:szCs w:val="22"/>
          <w:lang w:eastAsia="lt-LT"/>
        </w:rPr>
      </w:pPr>
      <w:r>
        <w:rPr>
          <w:szCs w:val="22"/>
          <w:lang w:eastAsia="lt-LT"/>
        </w:rPr>
        <w:t>13</w:t>
      </w:r>
      <w:r>
        <w:rPr>
          <w:szCs w:val="22"/>
          <w:lang w:eastAsia="lt-LT"/>
        </w:rPr>
        <w:t>. Kultūros paso strateginis tikslas yra ugdyti mokinių savarankiško kultūros pažinimo ir patyrimo įpročius, užtikrinant kokybiškų kultūros ir meno paslaugų prieinamumą visiems Lietuvos mokiniams, besimokantiems pagal bendrojo ugdymo programas (toliau – mok</w:t>
      </w:r>
      <w:r>
        <w:rPr>
          <w:szCs w:val="22"/>
          <w:lang w:eastAsia="lt-LT"/>
        </w:rPr>
        <w:t xml:space="preserve">inys). Laikomasi nuostatos, kad mokinių kultūrinių įpročių formavimas turi būti nuoseklus ir sisteminis, pritaikant kultūros ir meno paslaugas prie kiekvienos amžiaus grupės poreikių, žinių, galimybių priimti ir suvokti informaciją. </w:t>
      </w:r>
    </w:p>
    <w:p w14:paraId="56B2E22B" w14:textId="77777777" w:rsidR="008B2B2E" w:rsidRDefault="006750A1">
      <w:pPr>
        <w:tabs>
          <w:tab w:val="left" w:pos="993"/>
        </w:tabs>
        <w:ind w:firstLine="567"/>
        <w:jc w:val="both"/>
      </w:pPr>
      <w:r>
        <w:t>14</w:t>
      </w:r>
      <w:r>
        <w:t xml:space="preserve">. Kultūros paso </w:t>
      </w:r>
      <w:r>
        <w:t>tikslai ir uždaviniai, atsižvelgiant į amžiaus grupės gebėjimą ir (ar) pasirengimą savarankiškai domėtis bei pasirinkti kultūros ir meno paslaugas, yra:</w:t>
      </w:r>
    </w:p>
    <w:p w14:paraId="56B2E22C" w14:textId="77777777" w:rsidR="008B2B2E" w:rsidRDefault="006750A1">
      <w:pPr>
        <w:tabs>
          <w:tab w:val="left" w:pos="0"/>
          <w:tab w:val="left" w:pos="1134"/>
        </w:tabs>
        <w:ind w:firstLine="567"/>
        <w:jc w:val="both"/>
      </w:pPr>
      <w:r>
        <w:t>14.1</w:t>
      </w:r>
      <w:r>
        <w:t>. skatinti ir plėtoti 1–8 klasių mokinių domėjimąsi įvairiomis kultūros ir meno veiklos formomis,</w:t>
      </w:r>
      <w:r>
        <w:t xml:space="preserve"> supažindinti su dalyvavimo šiose veiklose galimybėmis. Šiam tikslui pasiekti keliami tokie uždaviniai:</w:t>
      </w:r>
    </w:p>
    <w:p w14:paraId="56B2E22D" w14:textId="77777777" w:rsidR="008B2B2E" w:rsidRDefault="006750A1">
      <w:pPr>
        <w:tabs>
          <w:tab w:val="left" w:pos="993"/>
        </w:tabs>
        <w:ind w:firstLine="567"/>
        <w:jc w:val="both"/>
      </w:pPr>
      <w:r>
        <w:rPr>
          <w:szCs w:val="22"/>
          <w:lang w:eastAsia="lt-LT"/>
        </w:rPr>
        <w:t>14.1.1</w:t>
      </w:r>
      <w:r>
        <w:rPr>
          <w:szCs w:val="22"/>
          <w:lang w:eastAsia="lt-LT"/>
        </w:rPr>
        <w:t>.</w:t>
      </w:r>
      <w:r>
        <w:rPr>
          <w:szCs w:val="22"/>
          <w:lang w:eastAsia="lt-LT"/>
        </w:rPr>
        <w:tab/>
      </w:r>
      <w:r>
        <w:t>sudaryti sąlygas mokiniams geriau pažinti įvairias kultūros ir meno sritis, skatinti jų kūrybingumą;</w:t>
      </w:r>
    </w:p>
    <w:p w14:paraId="56B2E22E" w14:textId="77777777" w:rsidR="008B2B2E" w:rsidRDefault="006750A1">
      <w:pPr>
        <w:tabs>
          <w:tab w:val="left" w:pos="993"/>
        </w:tabs>
        <w:ind w:left="1276" w:hanging="709"/>
        <w:jc w:val="both"/>
      </w:pPr>
      <w:r>
        <w:rPr>
          <w:szCs w:val="22"/>
          <w:lang w:eastAsia="lt-LT"/>
        </w:rPr>
        <w:t>14.1.2</w:t>
      </w:r>
      <w:r>
        <w:rPr>
          <w:szCs w:val="22"/>
          <w:lang w:eastAsia="lt-LT"/>
        </w:rPr>
        <w:t>.</w:t>
      </w:r>
      <w:r>
        <w:rPr>
          <w:szCs w:val="22"/>
          <w:lang w:eastAsia="lt-LT"/>
        </w:rPr>
        <w:tab/>
      </w:r>
      <w:r>
        <w:t>užtikrinti kokybiškų kultūros</w:t>
      </w:r>
      <w:r>
        <w:t xml:space="preserve"> ir meno paslaugų pasiūlą;</w:t>
      </w:r>
    </w:p>
    <w:p w14:paraId="56B2E22F" w14:textId="77777777" w:rsidR="008B2B2E" w:rsidRDefault="006750A1">
      <w:pPr>
        <w:tabs>
          <w:tab w:val="left" w:pos="993"/>
        </w:tabs>
        <w:ind w:firstLine="567"/>
        <w:jc w:val="both"/>
      </w:pPr>
      <w:r>
        <w:rPr>
          <w:szCs w:val="22"/>
          <w:lang w:eastAsia="lt-LT"/>
        </w:rPr>
        <w:t>14.1.3</w:t>
      </w:r>
      <w:r>
        <w:rPr>
          <w:szCs w:val="22"/>
          <w:lang w:eastAsia="lt-LT"/>
        </w:rPr>
        <w:t>.</w:t>
      </w:r>
      <w:r>
        <w:rPr>
          <w:szCs w:val="22"/>
          <w:lang w:eastAsia="lt-LT"/>
        </w:rPr>
        <w:tab/>
      </w:r>
      <w:r>
        <w:t>skatinti mokytojų dalyvavimą įgyvendinant kultūros paso koncepciją;</w:t>
      </w:r>
    </w:p>
    <w:p w14:paraId="56B2E230" w14:textId="77777777" w:rsidR="008B2B2E" w:rsidRDefault="006750A1">
      <w:pPr>
        <w:tabs>
          <w:tab w:val="left" w:pos="0"/>
          <w:tab w:val="left" w:pos="1134"/>
        </w:tabs>
        <w:ind w:firstLine="567"/>
        <w:jc w:val="both"/>
      </w:pPr>
      <w:r>
        <w:rPr>
          <w:szCs w:val="22"/>
          <w:lang w:eastAsia="lt-LT"/>
        </w:rPr>
        <w:t>14.2</w:t>
      </w:r>
      <w:r>
        <w:rPr>
          <w:szCs w:val="22"/>
          <w:lang w:eastAsia="lt-LT"/>
        </w:rPr>
        <w:t>.</w:t>
      </w:r>
      <w:r>
        <w:rPr>
          <w:szCs w:val="22"/>
          <w:lang w:eastAsia="lt-LT"/>
        </w:rPr>
        <w:tab/>
      </w:r>
      <w:r>
        <w:t>skatinti 9–12 klasių mokinių savarankišką kokybiškų kultūros ir meno paslaugų pasirinkimą kaip laisvalaikio praleidimo ar individualaus k</w:t>
      </w:r>
      <w:r>
        <w:t>ultūrinio ugdymosi formą. Šiam tikslui pasiekti keliami tokie uždaviniai:</w:t>
      </w:r>
    </w:p>
    <w:p w14:paraId="56B2E231" w14:textId="77777777" w:rsidR="008B2B2E" w:rsidRDefault="006750A1">
      <w:pPr>
        <w:tabs>
          <w:tab w:val="left" w:pos="993"/>
        </w:tabs>
        <w:ind w:firstLine="567"/>
        <w:jc w:val="both"/>
      </w:pPr>
      <w:r>
        <w:rPr>
          <w:szCs w:val="22"/>
          <w:lang w:eastAsia="lt-LT"/>
        </w:rPr>
        <w:t>14.2.1</w:t>
      </w:r>
      <w:r>
        <w:rPr>
          <w:szCs w:val="22"/>
          <w:lang w:eastAsia="lt-LT"/>
        </w:rPr>
        <w:t>.</w:t>
      </w:r>
      <w:r>
        <w:rPr>
          <w:szCs w:val="22"/>
          <w:lang w:eastAsia="lt-LT"/>
        </w:rPr>
        <w:tab/>
      </w:r>
      <w:r>
        <w:t>sudaryti sąlygas 9–12 klasių mokiniams su grupe / klase ar individualiai gauti jų poreikius atitinkančias kultūros ir meno paslaugas;</w:t>
      </w:r>
    </w:p>
    <w:p w14:paraId="56B2E232" w14:textId="77777777" w:rsidR="008B2B2E" w:rsidRDefault="006750A1">
      <w:pPr>
        <w:tabs>
          <w:tab w:val="left" w:pos="993"/>
        </w:tabs>
        <w:ind w:firstLine="567"/>
        <w:jc w:val="both"/>
      </w:pPr>
      <w:r>
        <w:rPr>
          <w:szCs w:val="22"/>
          <w:lang w:eastAsia="lt-LT"/>
        </w:rPr>
        <w:t>14.2.2</w:t>
      </w:r>
      <w:r>
        <w:rPr>
          <w:szCs w:val="22"/>
          <w:lang w:eastAsia="lt-LT"/>
        </w:rPr>
        <w:t>.</w:t>
      </w:r>
      <w:r>
        <w:rPr>
          <w:szCs w:val="22"/>
          <w:lang w:eastAsia="lt-LT"/>
        </w:rPr>
        <w:tab/>
      </w:r>
      <w:r>
        <w:t>sukurti papildomas paskata</w:t>
      </w:r>
      <w:r>
        <w:t>s mokytis, skatinti profesinį domėjimąsi kultūra ir menu;</w:t>
      </w:r>
    </w:p>
    <w:p w14:paraId="56B2E233" w14:textId="77777777" w:rsidR="008B2B2E" w:rsidRDefault="006750A1">
      <w:pPr>
        <w:tabs>
          <w:tab w:val="left" w:pos="993"/>
        </w:tabs>
        <w:ind w:firstLine="567"/>
        <w:jc w:val="both"/>
      </w:pPr>
      <w:r>
        <w:rPr>
          <w:szCs w:val="22"/>
          <w:lang w:eastAsia="lt-LT"/>
        </w:rPr>
        <w:t>14.2.3</w:t>
      </w:r>
      <w:r>
        <w:rPr>
          <w:szCs w:val="22"/>
          <w:lang w:eastAsia="lt-LT"/>
        </w:rPr>
        <w:t>.</w:t>
      </w:r>
      <w:r>
        <w:rPr>
          <w:szCs w:val="22"/>
          <w:lang w:eastAsia="lt-LT"/>
        </w:rPr>
        <w:tab/>
      </w:r>
      <w:r>
        <w:t xml:space="preserve">skatinti mokinių </w:t>
      </w:r>
      <w:proofErr w:type="spellStart"/>
      <w:r>
        <w:t>savanorystę</w:t>
      </w:r>
      <w:proofErr w:type="spellEnd"/>
      <w:r>
        <w:t xml:space="preserve"> ir dalyvavimą kultūros ir meno veiklose.</w:t>
      </w:r>
    </w:p>
    <w:p w14:paraId="56B2E234" w14:textId="77777777" w:rsidR="008B2B2E" w:rsidRDefault="006750A1">
      <w:pPr>
        <w:tabs>
          <w:tab w:val="left" w:pos="567"/>
          <w:tab w:val="left" w:pos="1134"/>
        </w:tabs>
        <w:ind w:firstLine="567"/>
        <w:jc w:val="both"/>
      </w:pPr>
      <w:r>
        <w:rPr>
          <w:szCs w:val="22"/>
          <w:lang w:eastAsia="lt-LT"/>
        </w:rPr>
        <w:t>14.3</w:t>
      </w:r>
      <w:r>
        <w:rPr>
          <w:szCs w:val="22"/>
          <w:lang w:eastAsia="lt-LT"/>
        </w:rPr>
        <w:t>.</w:t>
      </w:r>
      <w:r>
        <w:rPr>
          <w:szCs w:val="22"/>
          <w:lang w:eastAsia="lt-LT"/>
        </w:rPr>
        <w:tab/>
      </w:r>
      <w:r>
        <w:t xml:space="preserve"> Koncepcijos priede pateikiamas detalesnis kultūros paso tikslų, uždavinių ir įgyvendinimo grafinis pava</w:t>
      </w:r>
      <w:r>
        <w:t>izdavimas pagal amžiaus grupes.</w:t>
      </w:r>
    </w:p>
    <w:p w14:paraId="56B2E235" w14:textId="77777777" w:rsidR="008B2B2E" w:rsidRDefault="006750A1"/>
    <w:p w14:paraId="56B2E236" w14:textId="77777777" w:rsidR="008B2B2E" w:rsidRDefault="006750A1">
      <w:pPr>
        <w:tabs>
          <w:tab w:val="left" w:pos="3686"/>
          <w:tab w:val="left" w:pos="3828"/>
          <w:tab w:val="left" w:pos="5245"/>
        </w:tabs>
        <w:jc w:val="center"/>
      </w:pPr>
      <w:r>
        <w:rPr>
          <w:b/>
        </w:rPr>
        <w:t>V</w:t>
      </w:r>
      <w:r>
        <w:rPr>
          <w:b/>
        </w:rPr>
        <w:t xml:space="preserve"> SKYRIUS</w:t>
      </w:r>
    </w:p>
    <w:p w14:paraId="56B2E237" w14:textId="77777777" w:rsidR="008B2B2E" w:rsidRDefault="006750A1">
      <w:pPr>
        <w:tabs>
          <w:tab w:val="left" w:pos="426"/>
        </w:tabs>
        <w:jc w:val="center"/>
        <w:rPr>
          <w:b/>
        </w:rPr>
      </w:pPr>
      <w:r>
        <w:rPr>
          <w:b/>
        </w:rPr>
        <w:t>KULTŪROS PASO SUKURIAMAS REZULTATAS</w:t>
      </w:r>
    </w:p>
    <w:p w14:paraId="56B2E238" w14:textId="77777777" w:rsidR="008B2B2E" w:rsidRDefault="008B2B2E">
      <w:pPr>
        <w:ind w:firstLine="62"/>
      </w:pPr>
    </w:p>
    <w:p w14:paraId="56B2E239" w14:textId="77777777" w:rsidR="008B2B2E" w:rsidRDefault="006750A1">
      <w:pPr>
        <w:tabs>
          <w:tab w:val="left" w:pos="993"/>
        </w:tabs>
        <w:spacing w:line="276" w:lineRule="auto"/>
        <w:ind w:firstLine="567"/>
        <w:jc w:val="both"/>
      </w:pPr>
      <w:r>
        <w:t>15</w:t>
      </w:r>
      <w:r>
        <w:t>.</w:t>
      </w:r>
      <w:r>
        <w:tab/>
        <w:t>Laukiamas rezultatas mokiniui:</w:t>
      </w:r>
    </w:p>
    <w:p w14:paraId="56B2E23A" w14:textId="77777777" w:rsidR="008B2B2E" w:rsidRDefault="006750A1">
      <w:pPr>
        <w:tabs>
          <w:tab w:val="left" w:pos="284"/>
          <w:tab w:val="left" w:pos="851"/>
          <w:tab w:val="left" w:pos="1134"/>
        </w:tabs>
        <w:ind w:firstLine="567"/>
        <w:jc w:val="both"/>
      </w:pPr>
      <w:r>
        <w:rPr>
          <w:szCs w:val="22"/>
          <w:lang w:eastAsia="lt-LT"/>
        </w:rPr>
        <w:t>15.1</w:t>
      </w:r>
      <w:r>
        <w:rPr>
          <w:szCs w:val="22"/>
          <w:lang w:eastAsia="lt-LT"/>
        </w:rPr>
        <w:t>.</w:t>
      </w:r>
      <w:r>
        <w:rPr>
          <w:szCs w:val="22"/>
          <w:lang w:eastAsia="lt-LT"/>
        </w:rPr>
        <w:tab/>
      </w:r>
      <w:r>
        <w:t>skatinamas kultūrinis mokinių sąmoningumas, ugdomos kūrybingos asmenybės, stiprinamos bendrosios meninės / kultūrinės kom</w:t>
      </w:r>
      <w:r>
        <w:t>petencijos, reikalingos savarankiškai ir aktyviai dalyvauti meninėje kūryboje ir šiuolaikiniame kultūriniame gyvenime;</w:t>
      </w:r>
    </w:p>
    <w:p w14:paraId="56B2E23B" w14:textId="77777777" w:rsidR="008B2B2E" w:rsidRDefault="006750A1">
      <w:pPr>
        <w:tabs>
          <w:tab w:val="left" w:pos="851"/>
          <w:tab w:val="left" w:pos="1134"/>
        </w:tabs>
        <w:spacing w:line="276" w:lineRule="auto"/>
        <w:ind w:firstLine="567"/>
        <w:jc w:val="both"/>
      </w:pPr>
      <w:r>
        <w:t>15.2</w:t>
      </w:r>
      <w:r>
        <w:t>.</w:t>
      </w:r>
      <w:r>
        <w:tab/>
        <w:t>formuojami mokinių kultūros vartojimo įpročiai bei stiprinamos mokinių nuostatos, kad kultūros vartojimas yra prasminga veikla;</w:t>
      </w:r>
    </w:p>
    <w:p w14:paraId="56B2E23C" w14:textId="77777777" w:rsidR="008B2B2E" w:rsidRDefault="006750A1">
      <w:pPr>
        <w:tabs>
          <w:tab w:val="left" w:pos="851"/>
          <w:tab w:val="left" w:pos="1134"/>
        </w:tabs>
        <w:spacing w:line="276" w:lineRule="auto"/>
        <w:ind w:firstLine="567"/>
        <w:jc w:val="both"/>
      </w:pPr>
      <w:r>
        <w:t>15.3</w:t>
      </w:r>
      <w:r>
        <w:t>.</w:t>
      </w:r>
      <w:r>
        <w:tab/>
        <w:t>mokinių patirtis, įgyta dalyvaujant kultūriniuose renginiuose ir (ar) kultūrinės edukacijos užsiėmimuose, padeda jiems ugdymosi procesuose.</w:t>
      </w:r>
    </w:p>
    <w:p w14:paraId="56B2E23D" w14:textId="77777777" w:rsidR="008B2B2E" w:rsidRDefault="006750A1">
      <w:pPr>
        <w:tabs>
          <w:tab w:val="left" w:pos="993"/>
        </w:tabs>
        <w:spacing w:line="276" w:lineRule="auto"/>
        <w:ind w:firstLine="567"/>
        <w:jc w:val="both"/>
      </w:pPr>
      <w:r>
        <w:t>16</w:t>
      </w:r>
      <w:r>
        <w:t>.</w:t>
      </w:r>
      <w:r>
        <w:tab/>
        <w:t>Laukiamas rezultatas kultūros ir meno įstaigoms:</w:t>
      </w:r>
    </w:p>
    <w:p w14:paraId="56B2E23E" w14:textId="77777777" w:rsidR="008B2B2E" w:rsidRDefault="006750A1">
      <w:pPr>
        <w:tabs>
          <w:tab w:val="left" w:pos="0"/>
          <w:tab w:val="left" w:pos="1134"/>
        </w:tabs>
        <w:spacing w:line="276" w:lineRule="auto"/>
        <w:ind w:firstLine="567"/>
        <w:jc w:val="both"/>
      </w:pPr>
      <w:r>
        <w:t>16.1</w:t>
      </w:r>
      <w:r>
        <w:t>.</w:t>
      </w:r>
      <w:r>
        <w:tab/>
        <w:t xml:space="preserve">skatinama siekti aukštesnės paslaugų </w:t>
      </w:r>
      <w:r>
        <w:t>kokybės;</w:t>
      </w:r>
    </w:p>
    <w:p w14:paraId="56B2E23F" w14:textId="77777777" w:rsidR="008B2B2E" w:rsidRDefault="006750A1">
      <w:pPr>
        <w:tabs>
          <w:tab w:val="left" w:pos="0"/>
          <w:tab w:val="left" w:pos="1134"/>
        </w:tabs>
        <w:spacing w:line="276" w:lineRule="auto"/>
        <w:ind w:firstLine="567"/>
        <w:jc w:val="both"/>
      </w:pPr>
      <w:r>
        <w:t>16.2</w:t>
      </w:r>
      <w:r>
        <w:t>.</w:t>
      </w:r>
      <w:r>
        <w:tab/>
        <w:t>padidėja kultūros ir meno įstaigų teikiamų paslaugų vartotojų skaičius;</w:t>
      </w:r>
    </w:p>
    <w:p w14:paraId="56B2E240" w14:textId="77777777" w:rsidR="008B2B2E" w:rsidRDefault="006750A1">
      <w:pPr>
        <w:tabs>
          <w:tab w:val="left" w:pos="0"/>
          <w:tab w:val="left" w:pos="1134"/>
        </w:tabs>
        <w:spacing w:line="276" w:lineRule="auto"/>
        <w:ind w:firstLine="567"/>
        <w:jc w:val="both"/>
      </w:pPr>
      <w:r>
        <w:t>16.3</w:t>
      </w:r>
      <w:r>
        <w:t>.</w:t>
      </w:r>
      <w:r>
        <w:tab/>
        <w:t xml:space="preserve">išauga kultūros ir meno įstaigų įsitraukimas į mokinių kultūrinį </w:t>
      </w:r>
      <w:proofErr w:type="spellStart"/>
      <w:r>
        <w:t>ugdymą(si</w:t>
      </w:r>
      <w:proofErr w:type="spellEnd"/>
      <w:r>
        <w:t>).</w:t>
      </w:r>
    </w:p>
    <w:p w14:paraId="56B2E241" w14:textId="77777777" w:rsidR="008B2B2E" w:rsidRDefault="006750A1">
      <w:pPr>
        <w:tabs>
          <w:tab w:val="left" w:pos="993"/>
        </w:tabs>
        <w:spacing w:line="276" w:lineRule="auto"/>
        <w:ind w:firstLine="567"/>
        <w:jc w:val="both"/>
      </w:pPr>
      <w:r>
        <w:t>17</w:t>
      </w:r>
      <w:r>
        <w:t>.</w:t>
      </w:r>
      <w:r>
        <w:tab/>
        <w:t>Laukiamas rezultatas visuomenei:</w:t>
      </w:r>
    </w:p>
    <w:p w14:paraId="56B2E242" w14:textId="77777777" w:rsidR="008B2B2E" w:rsidRDefault="006750A1">
      <w:pPr>
        <w:tabs>
          <w:tab w:val="left" w:pos="851"/>
          <w:tab w:val="left" w:pos="1134"/>
        </w:tabs>
        <w:spacing w:line="276" w:lineRule="auto"/>
        <w:ind w:firstLine="567"/>
        <w:jc w:val="both"/>
      </w:pPr>
      <w:r>
        <w:t>17.1</w:t>
      </w:r>
      <w:r>
        <w:t>.</w:t>
      </w:r>
      <w:r>
        <w:tab/>
        <w:t>sustiprinta visuomenės kult</w:t>
      </w:r>
      <w:r>
        <w:t>ūrinė tapatybė ir bendruomeniškumas;</w:t>
      </w:r>
    </w:p>
    <w:p w14:paraId="56B2E243" w14:textId="77777777" w:rsidR="008B2B2E" w:rsidRDefault="006750A1">
      <w:pPr>
        <w:tabs>
          <w:tab w:val="left" w:pos="851"/>
          <w:tab w:val="left" w:pos="1134"/>
        </w:tabs>
        <w:spacing w:line="276" w:lineRule="auto"/>
        <w:ind w:firstLine="567"/>
        <w:jc w:val="both"/>
      </w:pPr>
      <w:r>
        <w:t>17.2</w:t>
      </w:r>
      <w:r>
        <w:t>.</w:t>
      </w:r>
      <w:r>
        <w:tab/>
        <w:t>stiprinamas visuomenės kūrybingumas ir kritinis mąstymas;</w:t>
      </w:r>
    </w:p>
    <w:p w14:paraId="56B2E244" w14:textId="77777777" w:rsidR="008B2B2E" w:rsidRDefault="006750A1">
      <w:pPr>
        <w:tabs>
          <w:tab w:val="left" w:pos="851"/>
          <w:tab w:val="left" w:pos="1134"/>
        </w:tabs>
        <w:spacing w:line="276" w:lineRule="auto"/>
        <w:ind w:firstLine="567"/>
        <w:jc w:val="both"/>
      </w:pPr>
      <w:r>
        <w:t>17.3</w:t>
      </w:r>
      <w:r>
        <w:t>.</w:t>
      </w:r>
      <w:r>
        <w:tab/>
        <w:t>plečiamas visuomenės narių, kurie rinksis aukštos kokybės kultūros ir meno paslaugas, ratas.</w:t>
      </w:r>
    </w:p>
    <w:p w14:paraId="56B2E245" w14:textId="77777777" w:rsidR="008B2B2E" w:rsidRDefault="006750A1">
      <w:pPr>
        <w:jc w:val="center"/>
        <w:rPr>
          <w:b/>
        </w:rPr>
      </w:pPr>
      <w:r>
        <w:rPr>
          <w:b/>
        </w:rPr>
        <w:t>VI</w:t>
      </w:r>
      <w:r>
        <w:rPr>
          <w:b/>
        </w:rPr>
        <w:t xml:space="preserve"> SKYRIUS</w:t>
      </w:r>
    </w:p>
    <w:p w14:paraId="56B2E246" w14:textId="77777777" w:rsidR="008B2B2E" w:rsidRDefault="006750A1">
      <w:pPr>
        <w:tabs>
          <w:tab w:val="left" w:pos="426"/>
        </w:tabs>
        <w:jc w:val="center"/>
        <w:rPr>
          <w:b/>
        </w:rPr>
      </w:pPr>
      <w:r>
        <w:rPr>
          <w:b/>
        </w:rPr>
        <w:t>KULTŪROS PASO PASLAUGŲ RINKIN</w:t>
      </w:r>
      <w:r>
        <w:rPr>
          <w:b/>
        </w:rPr>
        <w:t>YS</w:t>
      </w:r>
    </w:p>
    <w:p w14:paraId="56B2E247" w14:textId="77777777" w:rsidR="008B2B2E" w:rsidRDefault="008B2B2E"/>
    <w:p w14:paraId="56B2E248" w14:textId="77777777" w:rsidR="008B2B2E" w:rsidRDefault="006750A1">
      <w:pPr>
        <w:tabs>
          <w:tab w:val="left" w:pos="993"/>
          <w:tab w:val="left" w:pos="1134"/>
        </w:tabs>
        <w:ind w:firstLine="567"/>
        <w:jc w:val="both"/>
      </w:pPr>
      <w:r>
        <w:rPr>
          <w:szCs w:val="22"/>
          <w:lang w:eastAsia="lt-LT"/>
        </w:rPr>
        <w:t>18</w:t>
      </w:r>
      <w:r>
        <w:rPr>
          <w:szCs w:val="22"/>
          <w:lang w:eastAsia="lt-LT"/>
        </w:rPr>
        <w:t>.</w:t>
      </w:r>
      <w:r>
        <w:rPr>
          <w:szCs w:val="22"/>
          <w:lang w:eastAsia="lt-LT"/>
        </w:rPr>
        <w:tab/>
      </w:r>
      <w:r>
        <w:t>Kultūros paso paslaugų rinkinys (toliau – Rinkinys) sudaromas iš kultūros ir meno įstaigų ir (ar) menininkų pasiūlytų ir Kultūros paso ekspertų komisijos patvirtintų paslaugų.</w:t>
      </w:r>
    </w:p>
    <w:p w14:paraId="56B2E249" w14:textId="77777777" w:rsidR="008B2B2E" w:rsidRDefault="006750A1">
      <w:pPr>
        <w:tabs>
          <w:tab w:val="left" w:pos="993"/>
          <w:tab w:val="left" w:pos="1134"/>
        </w:tabs>
        <w:ind w:firstLine="567"/>
        <w:jc w:val="both"/>
      </w:pPr>
      <w:r>
        <w:rPr>
          <w:szCs w:val="22"/>
          <w:lang w:eastAsia="lt-LT"/>
        </w:rPr>
        <w:t>19</w:t>
      </w:r>
      <w:r>
        <w:rPr>
          <w:szCs w:val="22"/>
          <w:lang w:eastAsia="lt-LT"/>
        </w:rPr>
        <w:t>.</w:t>
      </w:r>
      <w:r>
        <w:rPr>
          <w:szCs w:val="22"/>
          <w:lang w:eastAsia="lt-LT"/>
        </w:rPr>
        <w:tab/>
      </w:r>
      <w:r>
        <w:t>Kultūros paso ekspertų komisija sudaroma pariteto principu i</w:t>
      </w:r>
      <w:r>
        <w:t>š Kultūros ministerijos ir Švietimo ir mokslo ministerijos deleguotų atstovų ir tvirtinama kultūros ministro įsakymu.</w:t>
      </w:r>
    </w:p>
    <w:p w14:paraId="56B2E24A" w14:textId="77777777" w:rsidR="008B2B2E" w:rsidRDefault="006750A1">
      <w:pPr>
        <w:tabs>
          <w:tab w:val="left" w:pos="993"/>
          <w:tab w:val="left" w:pos="1134"/>
        </w:tabs>
        <w:ind w:firstLine="567"/>
        <w:jc w:val="both"/>
      </w:pPr>
      <w:r>
        <w:rPr>
          <w:szCs w:val="22"/>
          <w:lang w:eastAsia="lt-LT"/>
        </w:rPr>
        <w:t>20</w:t>
      </w:r>
      <w:r>
        <w:rPr>
          <w:szCs w:val="22"/>
          <w:lang w:eastAsia="lt-LT"/>
        </w:rPr>
        <w:t>.</w:t>
      </w:r>
      <w:r>
        <w:rPr>
          <w:szCs w:val="22"/>
          <w:lang w:eastAsia="lt-LT"/>
        </w:rPr>
        <w:tab/>
      </w:r>
      <w:r>
        <w:t xml:space="preserve">Kultūros paso paslaugos privalo atitikti šiuos Rinkinio paslaugų atrankos kriterijus: </w:t>
      </w:r>
    </w:p>
    <w:p w14:paraId="56B2E24B" w14:textId="77777777" w:rsidR="008B2B2E" w:rsidRDefault="006750A1">
      <w:pPr>
        <w:tabs>
          <w:tab w:val="left" w:pos="0"/>
          <w:tab w:val="left" w:pos="851"/>
          <w:tab w:val="left" w:pos="1134"/>
        </w:tabs>
        <w:ind w:firstLine="567"/>
        <w:jc w:val="both"/>
      </w:pPr>
      <w:r>
        <w:rPr>
          <w:szCs w:val="22"/>
          <w:lang w:eastAsia="lt-LT"/>
        </w:rPr>
        <w:t>20.1</w:t>
      </w:r>
      <w:r>
        <w:rPr>
          <w:szCs w:val="22"/>
          <w:lang w:eastAsia="lt-LT"/>
        </w:rPr>
        <w:t>.</w:t>
      </w:r>
      <w:r>
        <w:rPr>
          <w:szCs w:val="22"/>
          <w:lang w:eastAsia="lt-LT"/>
        </w:rPr>
        <w:tab/>
      </w:r>
      <w:r>
        <w:t>paslauga yra aukštos meninės ir kul</w:t>
      </w:r>
      <w:r>
        <w:t>tūrinės vertės ir (ar) pasitelkiama šiuolaikiška kultūros raiškos ar kultūros paveldo aukštos kokybės komunikavimo forma;</w:t>
      </w:r>
    </w:p>
    <w:p w14:paraId="56B2E24C" w14:textId="77777777" w:rsidR="008B2B2E" w:rsidRDefault="006750A1">
      <w:pPr>
        <w:tabs>
          <w:tab w:val="left" w:pos="0"/>
          <w:tab w:val="left" w:pos="851"/>
          <w:tab w:val="left" w:pos="1134"/>
        </w:tabs>
        <w:ind w:firstLine="567"/>
        <w:jc w:val="both"/>
      </w:pPr>
      <w:r>
        <w:rPr>
          <w:szCs w:val="22"/>
          <w:lang w:eastAsia="lt-LT"/>
        </w:rPr>
        <w:t>20.2</w:t>
      </w:r>
      <w:r>
        <w:rPr>
          <w:szCs w:val="22"/>
          <w:lang w:eastAsia="lt-LT"/>
        </w:rPr>
        <w:t>.</w:t>
      </w:r>
      <w:r>
        <w:rPr>
          <w:szCs w:val="22"/>
          <w:lang w:eastAsia="lt-LT"/>
        </w:rPr>
        <w:tab/>
      </w:r>
      <w:r>
        <w:t xml:space="preserve">paslaugos turinys yra aktualus mokiniams, taikomi kūrybingi ir </w:t>
      </w:r>
      <w:proofErr w:type="spellStart"/>
      <w:r>
        <w:t>inovatyvūs</w:t>
      </w:r>
      <w:proofErr w:type="spellEnd"/>
      <w:r>
        <w:t xml:space="preserve"> / interaktyvūs metodai;</w:t>
      </w:r>
    </w:p>
    <w:p w14:paraId="56B2E24D" w14:textId="77777777" w:rsidR="008B2B2E" w:rsidRDefault="006750A1">
      <w:pPr>
        <w:tabs>
          <w:tab w:val="left" w:pos="0"/>
          <w:tab w:val="left" w:pos="851"/>
          <w:tab w:val="left" w:pos="1134"/>
        </w:tabs>
        <w:ind w:firstLine="567"/>
        <w:jc w:val="both"/>
      </w:pPr>
      <w:r>
        <w:rPr>
          <w:szCs w:val="22"/>
          <w:lang w:eastAsia="lt-LT"/>
        </w:rPr>
        <w:t>20.3</w:t>
      </w:r>
      <w:r>
        <w:rPr>
          <w:szCs w:val="22"/>
          <w:lang w:eastAsia="lt-LT"/>
        </w:rPr>
        <w:t>.</w:t>
      </w:r>
      <w:r>
        <w:rPr>
          <w:szCs w:val="22"/>
          <w:lang w:eastAsia="lt-LT"/>
        </w:rPr>
        <w:tab/>
      </w:r>
      <w:r>
        <w:t xml:space="preserve">paslauga </w:t>
      </w:r>
      <w:r>
        <w:t>prisideda prie mokinių kultūrinio akiračio plėtimo, kultūros patirčių įvairovės bei ugdo kūrybingumą ir kritinį mąstymą;</w:t>
      </w:r>
    </w:p>
    <w:p w14:paraId="56B2E24E" w14:textId="77777777" w:rsidR="008B2B2E" w:rsidRDefault="006750A1">
      <w:pPr>
        <w:tabs>
          <w:tab w:val="left" w:pos="0"/>
          <w:tab w:val="left" w:pos="851"/>
          <w:tab w:val="left" w:pos="1134"/>
        </w:tabs>
        <w:ind w:firstLine="567"/>
        <w:jc w:val="both"/>
      </w:pPr>
      <w:r>
        <w:rPr>
          <w:szCs w:val="22"/>
          <w:lang w:eastAsia="lt-LT"/>
        </w:rPr>
        <w:t>20.4</w:t>
      </w:r>
      <w:r>
        <w:rPr>
          <w:szCs w:val="22"/>
          <w:lang w:eastAsia="lt-LT"/>
        </w:rPr>
        <w:t>.</w:t>
      </w:r>
      <w:r>
        <w:rPr>
          <w:szCs w:val="22"/>
          <w:lang w:eastAsia="lt-LT"/>
        </w:rPr>
        <w:tab/>
      </w:r>
      <w:r>
        <w:t>paslauga stiprina kultūrinį identitetą ir sąmoningumą;</w:t>
      </w:r>
    </w:p>
    <w:p w14:paraId="56B2E24F" w14:textId="77777777" w:rsidR="008B2B2E" w:rsidRDefault="006750A1">
      <w:pPr>
        <w:tabs>
          <w:tab w:val="left" w:pos="0"/>
          <w:tab w:val="left" w:pos="851"/>
          <w:tab w:val="left" w:pos="1134"/>
        </w:tabs>
        <w:ind w:firstLine="567"/>
        <w:jc w:val="both"/>
      </w:pPr>
      <w:r>
        <w:rPr>
          <w:szCs w:val="22"/>
          <w:lang w:eastAsia="lt-LT"/>
        </w:rPr>
        <w:t>20.5</w:t>
      </w:r>
      <w:r>
        <w:rPr>
          <w:szCs w:val="22"/>
          <w:lang w:eastAsia="lt-LT"/>
        </w:rPr>
        <w:t>.</w:t>
      </w:r>
      <w:r>
        <w:rPr>
          <w:szCs w:val="22"/>
          <w:lang w:eastAsia="lt-LT"/>
        </w:rPr>
        <w:tab/>
      </w:r>
      <w:r>
        <w:t>paslauga mokiniams bus teikiama metus ar ilgiau;</w:t>
      </w:r>
    </w:p>
    <w:p w14:paraId="56B2E250" w14:textId="77777777" w:rsidR="008B2B2E" w:rsidRDefault="006750A1">
      <w:pPr>
        <w:tabs>
          <w:tab w:val="left" w:pos="0"/>
          <w:tab w:val="left" w:pos="851"/>
          <w:tab w:val="left" w:pos="1134"/>
        </w:tabs>
        <w:ind w:firstLine="567"/>
        <w:jc w:val="both"/>
      </w:pPr>
      <w:r>
        <w:rPr>
          <w:szCs w:val="22"/>
          <w:lang w:eastAsia="lt-LT"/>
        </w:rPr>
        <w:t>20.6</w:t>
      </w:r>
      <w:r>
        <w:rPr>
          <w:szCs w:val="22"/>
          <w:lang w:eastAsia="lt-LT"/>
        </w:rPr>
        <w:t>.</w:t>
      </w:r>
      <w:r>
        <w:rPr>
          <w:szCs w:val="22"/>
          <w:lang w:eastAsia="lt-LT"/>
        </w:rPr>
        <w:tab/>
      </w:r>
      <w:r>
        <w:t>paslauga pritaikyta tikslinei mokinių amžiaus grupei;</w:t>
      </w:r>
    </w:p>
    <w:p w14:paraId="56B2E251" w14:textId="77777777" w:rsidR="008B2B2E" w:rsidRDefault="006750A1">
      <w:pPr>
        <w:tabs>
          <w:tab w:val="left" w:pos="0"/>
          <w:tab w:val="left" w:pos="851"/>
          <w:tab w:val="left" w:pos="1134"/>
        </w:tabs>
        <w:ind w:firstLine="567"/>
        <w:jc w:val="both"/>
      </w:pPr>
      <w:r>
        <w:rPr>
          <w:szCs w:val="22"/>
          <w:lang w:eastAsia="lt-LT"/>
        </w:rPr>
        <w:t>20.7</w:t>
      </w:r>
      <w:r>
        <w:rPr>
          <w:szCs w:val="22"/>
          <w:lang w:eastAsia="lt-LT"/>
        </w:rPr>
        <w:t>.</w:t>
      </w:r>
      <w:r>
        <w:rPr>
          <w:szCs w:val="22"/>
          <w:lang w:eastAsia="lt-LT"/>
        </w:rPr>
        <w:tab/>
      </w:r>
      <w:r>
        <w:t>paslaugos teikėjai atsižvelgia ir siekia užtikrinti specialiuosius ugdymosi poreikius turinčių mokinių dalyvavimą.</w:t>
      </w:r>
    </w:p>
    <w:p w14:paraId="56B2E252" w14:textId="77777777" w:rsidR="008B2B2E" w:rsidRDefault="006750A1">
      <w:pPr>
        <w:tabs>
          <w:tab w:val="left" w:pos="993"/>
          <w:tab w:val="left" w:pos="1134"/>
        </w:tabs>
        <w:ind w:firstLine="567"/>
        <w:jc w:val="both"/>
      </w:pPr>
      <w:r>
        <w:rPr>
          <w:szCs w:val="22"/>
          <w:lang w:eastAsia="lt-LT"/>
        </w:rPr>
        <w:t>21</w:t>
      </w:r>
      <w:r>
        <w:rPr>
          <w:szCs w:val="22"/>
          <w:lang w:eastAsia="lt-LT"/>
        </w:rPr>
        <w:t>.</w:t>
      </w:r>
      <w:r>
        <w:rPr>
          <w:szCs w:val="22"/>
          <w:lang w:eastAsia="lt-LT"/>
        </w:rPr>
        <w:tab/>
      </w:r>
      <w:r>
        <w:t xml:space="preserve">Kultūros paso paslaugų teikėjams rekomenduojama, kad: </w:t>
      </w:r>
    </w:p>
    <w:p w14:paraId="56B2E253" w14:textId="77777777" w:rsidR="008B2B2E" w:rsidRDefault="006750A1">
      <w:pPr>
        <w:tabs>
          <w:tab w:val="left" w:pos="0"/>
          <w:tab w:val="left" w:pos="1134"/>
        </w:tabs>
        <w:ind w:firstLine="567"/>
        <w:jc w:val="both"/>
      </w:pPr>
      <w:r>
        <w:rPr>
          <w:szCs w:val="22"/>
          <w:lang w:eastAsia="lt-LT"/>
        </w:rPr>
        <w:t>21.1</w:t>
      </w:r>
      <w:r>
        <w:rPr>
          <w:szCs w:val="22"/>
          <w:lang w:eastAsia="lt-LT"/>
        </w:rPr>
        <w:t>.</w:t>
      </w:r>
      <w:r>
        <w:rPr>
          <w:szCs w:val="22"/>
          <w:lang w:eastAsia="lt-LT"/>
        </w:rPr>
        <w:tab/>
      </w:r>
      <w:r>
        <w:t>pasl</w:t>
      </w:r>
      <w:r>
        <w:t>auga būtų teikiama su papildoma metodine medžiaga mokytojams;</w:t>
      </w:r>
    </w:p>
    <w:p w14:paraId="56B2E254" w14:textId="77777777" w:rsidR="008B2B2E" w:rsidRDefault="006750A1">
      <w:pPr>
        <w:tabs>
          <w:tab w:val="left" w:pos="0"/>
          <w:tab w:val="left" w:pos="1134"/>
        </w:tabs>
        <w:ind w:firstLine="567"/>
        <w:jc w:val="both"/>
      </w:pPr>
      <w:r>
        <w:rPr>
          <w:szCs w:val="22"/>
          <w:lang w:eastAsia="lt-LT"/>
        </w:rPr>
        <w:t>21.2</w:t>
      </w:r>
      <w:r>
        <w:rPr>
          <w:szCs w:val="22"/>
          <w:lang w:eastAsia="lt-LT"/>
        </w:rPr>
        <w:t>.</w:t>
      </w:r>
      <w:r>
        <w:rPr>
          <w:szCs w:val="22"/>
          <w:lang w:eastAsia="lt-LT"/>
        </w:rPr>
        <w:tab/>
      </w:r>
      <w:r>
        <w:t xml:space="preserve">paslauga atitiktų tematinį prioritetą, kurį Kultūros paso ekspertų komisijos siūlymu trijų metų laikotarpiui tvirtina kultūros ministras. Formuojant Rinkinį, kultūros ir meno įstaigos </w:t>
      </w:r>
      <w:r>
        <w:t>bus skatinamos mažiau populiarioms kultūros ir meno sritims skirti daugiau dėmesio, atnaujinti esamas paslaugas;</w:t>
      </w:r>
    </w:p>
    <w:p w14:paraId="56B2E255" w14:textId="77777777" w:rsidR="008B2B2E" w:rsidRDefault="006750A1">
      <w:pPr>
        <w:tabs>
          <w:tab w:val="left" w:pos="0"/>
          <w:tab w:val="left" w:pos="1134"/>
        </w:tabs>
        <w:ind w:firstLine="567"/>
        <w:jc w:val="both"/>
      </w:pPr>
      <w:r>
        <w:rPr>
          <w:szCs w:val="22"/>
          <w:lang w:eastAsia="lt-LT"/>
        </w:rPr>
        <w:t>21.3</w:t>
      </w:r>
      <w:r>
        <w:rPr>
          <w:szCs w:val="22"/>
          <w:lang w:eastAsia="lt-LT"/>
        </w:rPr>
        <w:t>.</w:t>
      </w:r>
      <w:r>
        <w:rPr>
          <w:szCs w:val="22"/>
          <w:lang w:eastAsia="lt-LT"/>
        </w:rPr>
        <w:tab/>
      </w:r>
      <w:r>
        <w:t xml:space="preserve">paslauga skatintų mokinių </w:t>
      </w:r>
      <w:proofErr w:type="spellStart"/>
      <w:r>
        <w:t>savanorystę</w:t>
      </w:r>
      <w:proofErr w:type="spellEnd"/>
      <w:r>
        <w:t xml:space="preserve"> ir dalyvavimą kultūrinėse veiklose.</w:t>
      </w:r>
    </w:p>
    <w:p w14:paraId="56B2E256" w14:textId="77777777" w:rsidR="008B2B2E" w:rsidRDefault="006750A1">
      <w:pPr>
        <w:tabs>
          <w:tab w:val="left" w:pos="993"/>
          <w:tab w:val="left" w:pos="1134"/>
        </w:tabs>
        <w:ind w:firstLine="567"/>
        <w:jc w:val="both"/>
      </w:pPr>
      <w:r>
        <w:rPr>
          <w:szCs w:val="22"/>
          <w:lang w:eastAsia="lt-LT"/>
        </w:rPr>
        <w:t>22</w:t>
      </w:r>
      <w:r>
        <w:rPr>
          <w:szCs w:val="22"/>
          <w:lang w:eastAsia="lt-LT"/>
        </w:rPr>
        <w:t>.</w:t>
      </w:r>
      <w:r>
        <w:rPr>
          <w:szCs w:val="22"/>
          <w:lang w:eastAsia="lt-LT"/>
        </w:rPr>
        <w:tab/>
      </w:r>
      <w:r>
        <w:t xml:space="preserve">Kultūros paso paslaugų atranką pagal Koncepcijos </w:t>
      </w:r>
      <w:r>
        <w:t xml:space="preserve">20 punkte nustatytus kriterijus organizuoja Kultūros ministerija kultūros ministro ir švietimo ir mokslo ministro nustatyta tvarka. </w:t>
      </w:r>
    </w:p>
    <w:p w14:paraId="56B2E257" w14:textId="77777777" w:rsidR="008B2B2E" w:rsidRDefault="006750A1">
      <w:pPr>
        <w:tabs>
          <w:tab w:val="left" w:pos="993"/>
          <w:tab w:val="left" w:pos="1134"/>
        </w:tabs>
        <w:jc w:val="both"/>
      </w:pPr>
    </w:p>
    <w:p w14:paraId="56B2E258" w14:textId="77777777" w:rsidR="008B2B2E" w:rsidRDefault="006750A1">
      <w:pPr>
        <w:tabs>
          <w:tab w:val="left" w:pos="993"/>
          <w:tab w:val="left" w:pos="1134"/>
        </w:tabs>
        <w:jc w:val="center"/>
        <w:rPr>
          <w:b/>
        </w:rPr>
      </w:pPr>
      <w:r>
        <w:rPr>
          <w:b/>
        </w:rPr>
        <w:t>VII</w:t>
      </w:r>
      <w:r>
        <w:rPr>
          <w:b/>
        </w:rPr>
        <w:t xml:space="preserve"> SKYRIUS</w:t>
      </w:r>
    </w:p>
    <w:p w14:paraId="56B2E259" w14:textId="77777777" w:rsidR="008B2B2E" w:rsidRDefault="006750A1">
      <w:pPr>
        <w:tabs>
          <w:tab w:val="left" w:pos="567"/>
        </w:tabs>
        <w:jc w:val="center"/>
        <w:rPr>
          <w:b/>
        </w:rPr>
      </w:pPr>
      <w:r>
        <w:rPr>
          <w:b/>
        </w:rPr>
        <w:t>KULTŪROS PASO ĮGYVENDINIMO MODELIS, JO ADMINISTRAVIMAS IR FINANSAVIMAS</w:t>
      </w:r>
    </w:p>
    <w:p w14:paraId="56B2E25A" w14:textId="77777777" w:rsidR="008B2B2E" w:rsidRDefault="008B2B2E">
      <w:pPr>
        <w:jc w:val="both"/>
      </w:pPr>
    </w:p>
    <w:p w14:paraId="56B2E25B" w14:textId="77777777" w:rsidR="008B2B2E" w:rsidRDefault="006750A1">
      <w:pPr>
        <w:tabs>
          <w:tab w:val="left" w:pos="993"/>
        </w:tabs>
        <w:spacing w:line="276" w:lineRule="auto"/>
        <w:ind w:firstLine="567"/>
        <w:jc w:val="both"/>
      </w:pPr>
      <w:r>
        <w:t>23</w:t>
      </w:r>
      <w:r>
        <w:t>.</w:t>
      </w:r>
      <w:r>
        <w:tab/>
        <w:t>Kultūros pasui įgyvendin</w:t>
      </w:r>
      <w:r>
        <w:t>ti kiekvienais kalendoriniais metais vienam mokiniui skiriama 15 eurų, kurie panaudojami kultūros paso paslaugoms finansuoti.</w:t>
      </w:r>
    </w:p>
    <w:p w14:paraId="56B2E25C" w14:textId="77777777" w:rsidR="008B2B2E" w:rsidRDefault="006750A1">
      <w:pPr>
        <w:tabs>
          <w:tab w:val="left" w:pos="993"/>
        </w:tabs>
        <w:spacing w:line="276" w:lineRule="auto"/>
        <w:ind w:firstLine="567"/>
        <w:jc w:val="both"/>
      </w:pPr>
      <w:r>
        <w:t>24</w:t>
      </w:r>
      <w:r>
        <w:t>.</w:t>
      </w:r>
      <w:r>
        <w:tab/>
        <w:t xml:space="preserve">Priklausomai nuo amžiaus grupės mokinys kultūros ir meno paslaugomis pasinaudoja dalyvaudamas kartu su grupe / klase arba </w:t>
      </w:r>
      <w:r>
        <w:t>individualiai. Galimas pasirenkamų paslaugų spektras per metus priklauso nuo paslaugos kainos.</w:t>
      </w:r>
    </w:p>
    <w:p w14:paraId="56B2E25D" w14:textId="77777777" w:rsidR="008B2B2E" w:rsidRDefault="006750A1">
      <w:pPr>
        <w:tabs>
          <w:tab w:val="left" w:pos="993"/>
        </w:tabs>
        <w:spacing w:line="276" w:lineRule="auto"/>
        <w:ind w:firstLine="567"/>
        <w:jc w:val="both"/>
      </w:pPr>
      <w:r>
        <w:t>25</w:t>
      </w:r>
      <w:r>
        <w:t>.</w:t>
      </w:r>
      <w:r>
        <w:tab/>
        <w:t xml:space="preserve">  Kultūros paso įgyvendinimo etapai:</w:t>
      </w:r>
    </w:p>
    <w:p w14:paraId="56B2E25E" w14:textId="77777777" w:rsidR="008B2B2E" w:rsidRDefault="006750A1">
      <w:pPr>
        <w:tabs>
          <w:tab w:val="left" w:pos="993"/>
          <w:tab w:val="left" w:pos="1134"/>
          <w:tab w:val="left" w:pos="1701"/>
        </w:tabs>
        <w:ind w:firstLine="567"/>
        <w:jc w:val="both"/>
      </w:pPr>
      <w:r>
        <w:rPr>
          <w:szCs w:val="22"/>
          <w:lang w:eastAsia="lt-LT"/>
        </w:rPr>
        <w:t>25.1</w:t>
      </w:r>
      <w:r>
        <w:rPr>
          <w:szCs w:val="22"/>
          <w:lang w:eastAsia="lt-LT"/>
        </w:rPr>
        <w:t>.</w:t>
      </w:r>
      <w:r>
        <w:rPr>
          <w:szCs w:val="22"/>
          <w:lang w:eastAsia="lt-LT"/>
        </w:rPr>
        <w:tab/>
      </w:r>
      <w:r>
        <w:t xml:space="preserve">2018 m. rugsėjo–gruodžio mėn. kultūros paso paslaugos pradinių klasių mokiniams, finansuojamos iš Švietimo </w:t>
      </w:r>
      <w:r>
        <w:t>ir mokslo ministerijos administruojamų Europos Sąjungos struktūrinių lėšų;</w:t>
      </w:r>
    </w:p>
    <w:p w14:paraId="56B2E25F" w14:textId="77777777" w:rsidR="008B2B2E" w:rsidRDefault="006750A1">
      <w:pPr>
        <w:tabs>
          <w:tab w:val="left" w:pos="0"/>
          <w:tab w:val="left" w:pos="1134"/>
        </w:tabs>
        <w:ind w:firstLine="567"/>
        <w:jc w:val="both"/>
      </w:pPr>
      <w:r>
        <w:rPr>
          <w:szCs w:val="22"/>
          <w:lang w:eastAsia="lt-LT"/>
        </w:rPr>
        <w:t>25.2</w:t>
      </w:r>
      <w:r>
        <w:rPr>
          <w:szCs w:val="22"/>
          <w:lang w:eastAsia="lt-LT"/>
        </w:rPr>
        <w:t>.</w:t>
      </w:r>
      <w:r>
        <w:rPr>
          <w:szCs w:val="22"/>
          <w:lang w:eastAsia="lt-LT"/>
        </w:rPr>
        <w:tab/>
      </w:r>
      <w:r>
        <w:t>nuo 2019 m. sausio 1 dienos kultūros paso paslaugos finansuojamos visiems mokiniams, besimokantiems pagal bendrojo ugdymo programas, iš Švietimo ir mokslo ministerijos  ad</w:t>
      </w:r>
      <w:r>
        <w:t>ministruojamų Europos Sąjungos struktūrinių ar valstybės biudžeto lėšų.</w:t>
      </w:r>
    </w:p>
    <w:p w14:paraId="56B2E260" w14:textId="77777777" w:rsidR="008B2B2E" w:rsidRDefault="006750A1">
      <w:pPr>
        <w:tabs>
          <w:tab w:val="left" w:pos="993"/>
        </w:tabs>
        <w:ind w:firstLine="567"/>
        <w:jc w:val="both"/>
      </w:pPr>
      <w:r>
        <w:rPr>
          <w:szCs w:val="22"/>
          <w:lang w:eastAsia="lt-LT"/>
        </w:rPr>
        <w:t>26</w:t>
      </w:r>
      <w:r>
        <w:rPr>
          <w:szCs w:val="22"/>
          <w:lang w:eastAsia="lt-LT"/>
        </w:rPr>
        <w:t>.</w:t>
      </w:r>
      <w:r>
        <w:rPr>
          <w:szCs w:val="22"/>
          <w:lang w:eastAsia="lt-LT"/>
        </w:rPr>
        <w:tab/>
      </w:r>
      <w:r>
        <w:t>Mokyklos yra atsakingos už mokinių dalyvavimą kultūros paso rinkinyje siūlomose paslaugose, o mokyklų savininko teises ir pareigas įgyvendinanti  institucija (dalyvių susirin</w:t>
      </w:r>
      <w:r>
        <w:t>kimas), savininkas skatina ir sudaro sąlygas mokiniams  naudotis  kultūros paso paslaugomis ir tam skirtomis lėšomis.</w:t>
      </w:r>
    </w:p>
    <w:p w14:paraId="56B2E261" w14:textId="77777777" w:rsidR="008B2B2E" w:rsidRDefault="006750A1">
      <w:pPr>
        <w:tabs>
          <w:tab w:val="left" w:pos="993"/>
        </w:tabs>
        <w:ind w:firstLine="567"/>
        <w:jc w:val="both"/>
      </w:pPr>
      <w:r>
        <w:rPr>
          <w:szCs w:val="22"/>
          <w:lang w:eastAsia="lt-LT"/>
        </w:rPr>
        <w:t>27</w:t>
      </w:r>
      <w:r>
        <w:rPr>
          <w:szCs w:val="22"/>
          <w:lang w:eastAsia="lt-LT"/>
        </w:rPr>
        <w:t>.</w:t>
      </w:r>
      <w:r>
        <w:rPr>
          <w:szCs w:val="22"/>
          <w:lang w:eastAsia="lt-LT"/>
        </w:rPr>
        <w:tab/>
      </w:r>
      <w:r>
        <w:t xml:space="preserve">Kultūros paso paslaugų, atitinkančių Koncepcijos 20 punkte numatytus kriterijus, rinkinys viešai skelbiamas švietimo portale </w:t>
      </w:r>
      <w:proofErr w:type="spellStart"/>
      <w:r>
        <w:rPr>
          <w:color w:val="0000FF"/>
          <w:u w:val="single"/>
        </w:rPr>
        <w:t>www.e</w:t>
      </w:r>
      <w:r>
        <w:rPr>
          <w:color w:val="0000FF"/>
          <w:u w:val="single"/>
        </w:rPr>
        <w:t>mokykla.lt</w:t>
      </w:r>
      <w:proofErr w:type="spellEnd"/>
      <w:r>
        <w:t xml:space="preserve"> ir / ar kitose interneto svetainėse.</w:t>
      </w:r>
    </w:p>
    <w:p w14:paraId="56B2E262" w14:textId="77777777" w:rsidR="008B2B2E" w:rsidRDefault="006750A1">
      <w:pPr>
        <w:tabs>
          <w:tab w:val="left" w:pos="993"/>
        </w:tabs>
        <w:ind w:firstLine="567"/>
        <w:jc w:val="both"/>
      </w:pPr>
      <w:r>
        <w:rPr>
          <w:szCs w:val="22"/>
          <w:lang w:eastAsia="lt-LT"/>
        </w:rPr>
        <w:t>28</w:t>
      </w:r>
      <w:r>
        <w:rPr>
          <w:szCs w:val="22"/>
          <w:lang w:eastAsia="lt-LT"/>
        </w:rPr>
        <w:t>.</w:t>
      </w:r>
      <w:r>
        <w:rPr>
          <w:szCs w:val="22"/>
          <w:lang w:eastAsia="lt-LT"/>
        </w:rPr>
        <w:tab/>
      </w:r>
      <w:r>
        <w:t xml:space="preserve">Rekomenduojama teisės aktų nustatyta tvarka mokyklų savininko teises ir pareigas įgyvendinančioms institucijoms (dalyvių susirinkimui), savininkams pagal poreikį užtikrinti mokinių pavėžėjimą į (iš) </w:t>
      </w:r>
      <w:r>
        <w:t>pasirinktas kultūros paso paslaugas.</w:t>
      </w:r>
    </w:p>
    <w:p w14:paraId="56B2E264" w14:textId="38B3C736" w:rsidR="008B2B2E" w:rsidRDefault="006750A1" w:rsidP="006750A1">
      <w:pPr>
        <w:tabs>
          <w:tab w:val="left" w:pos="993"/>
        </w:tabs>
        <w:ind w:firstLine="567"/>
        <w:jc w:val="both"/>
      </w:pPr>
      <w:r>
        <w:rPr>
          <w:szCs w:val="22"/>
          <w:lang w:eastAsia="lt-LT"/>
        </w:rPr>
        <w:t>29</w:t>
      </w:r>
      <w:r>
        <w:rPr>
          <w:szCs w:val="22"/>
          <w:lang w:eastAsia="lt-LT"/>
        </w:rPr>
        <w:t>.</w:t>
      </w:r>
      <w:r>
        <w:rPr>
          <w:szCs w:val="22"/>
          <w:lang w:eastAsia="lt-LT"/>
        </w:rPr>
        <w:tab/>
      </w:r>
      <w:r>
        <w:t>Kultūros paso paslaugos finansuojamos kultūros ministro ir švietimo ir mokslo ministro nustatyta tvarka.</w:t>
      </w:r>
    </w:p>
    <w:p w14:paraId="56B2E268" w14:textId="6F515691" w:rsidR="008B2B2E" w:rsidRPr="006750A1" w:rsidRDefault="006750A1" w:rsidP="006750A1">
      <w:pPr>
        <w:tabs>
          <w:tab w:val="left" w:pos="993"/>
        </w:tabs>
        <w:jc w:val="center"/>
      </w:pPr>
      <w:r>
        <w:t>_________________</w:t>
      </w:r>
    </w:p>
    <w:p w14:paraId="56B2E269" w14:textId="549E7476" w:rsidR="008B2B2E" w:rsidRDefault="008B2B2E">
      <w:pPr>
        <w:rPr>
          <w:u w:val="single"/>
        </w:rPr>
        <w:sectPr w:rsidR="008B2B2E" w:rsidSect="006750A1">
          <w:pgSz w:w="11906" w:h="16838"/>
          <w:pgMar w:top="1440" w:right="1080" w:bottom="1440" w:left="1080" w:header="567" w:footer="567" w:gutter="0"/>
          <w:pgNumType w:start="1"/>
          <w:cols w:space="1296"/>
          <w:titlePg/>
          <w:docGrid w:linePitch="326"/>
        </w:sectPr>
      </w:pPr>
    </w:p>
    <w:p w14:paraId="56B2E26A" w14:textId="34468DE8" w:rsidR="008B2B2E" w:rsidRDefault="006750A1">
      <w:pPr>
        <w:ind w:left="9072" w:firstLine="1296"/>
        <w:rPr>
          <w:szCs w:val="22"/>
        </w:rPr>
      </w:pPr>
      <w:r>
        <w:lastRenderedPageBreak/>
        <w:t xml:space="preserve">Kultūros paso koncepcijos </w:t>
      </w:r>
    </w:p>
    <w:p w14:paraId="56B2E26B" w14:textId="77777777" w:rsidR="008B2B2E" w:rsidRDefault="006750A1">
      <w:pPr>
        <w:ind w:left="9072" w:firstLine="1296"/>
      </w:pPr>
      <w:r>
        <w:t xml:space="preserve">priedas </w:t>
      </w:r>
    </w:p>
    <w:p w14:paraId="56B2E26C" w14:textId="77777777" w:rsidR="008B2B2E" w:rsidRDefault="008B2B2E">
      <w:pPr>
        <w:ind w:left="9072" w:firstLine="1296"/>
      </w:pPr>
    </w:p>
    <w:p w14:paraId="56B2E26D" w14:textId="5DEB78FD" w:rsidR="008B2B2E" w:rsidRDefault="006750A1">
      <w:pPr>
        <w:jc w:val="center"/>
        <w:rPr>
          <w:b/>
        </w:rPr>
      </w:pPr>
      <w:r>
        <w:rPr>
          <w:b/>
        </w:rPr>
        <w:t>KULTŪROS PASO KONCEPCIJ</w:t>
      </w:r>
      <w:r>
        <w:rPr>
          <w:b/>
        </w:rPr>
        <w:t>OS TIKSLAI, UŽDAVINIAI IR ĮGYVENDINIMAS</w:t>
      </w:r>
    </w:p>
    <w:p w14:paraId="56B2E26E" w14:textId="77777777" w:rsidR="008B2B2E" w:rsidRDefault="006750A1">
      <w:r>
        <w:rPr>
          <w:noProof/>
          <w:lang w:eastAsia="lt-LT"/>
        </w:rPr>
        <w:drawing>
          <wp:inline distT="0" distB="0" distL="0" distR="0" wp14:anchorId="56B2E272" wp14:editId="56B2E273">
            <wp:extent cx="8505825" cy="4533900"/>
            <wp:effectExtent l="76200" t="57150" r="123825" b="95250"/>
            <wp:docPr id="2" name="Diagrama 2"/>
            <wp:cNvGraphicFramePr/>
            <a:graphic xmlns:a="http://schemas.openxmlformats.org/drawingml/2006/main">
              <a:graphicData uri="http://schemas.openxmlformats.org/drawingml/2006/diagram">
                <dgm:relIds xmlns:dgm="http://schemas.openxmlformats.org/drawingml/2006/diagram" r:dm="rId14" r:lo="rId15" r:qs="rId16" r:cs="rId17"/>
              </a:graphicData>
            </a:graphic>
          </wp:inline>
        </w:drawing>
      </w:r>
    </w:p>
    <w:p w14:paraId="56B2E26F" w14:textId="77777777" w:rsidR="008B2B2E" w:rsidRDefault="006750A1">
      <w:pPr>
        <w:jc w:val="center"/>
      </w:pPr>
      <w:r>
        <w:rPr>
          <w:szCs w:val="24"/>
        </w:rPr>
        <w:t>_____________</w:t>
      </w:r>
    </w:p>
    <w:p w14:paraId="56B2E270" w14:textId="77777777" w:rsidR="008B2B2E" w:rsidRDefault="008B2B2E"/>
    <w:p w14:paraId="56B2E271" w14:textId="37FE5D1A" w:rsidR="008B2B2E" w:rsidRDefault="006750A1">
      <w:pPr>
        <w:rPr>
          <w:szCs w:val="24"/>
        </w:rPr>
      </w:pPr>
    </w:p>
    <w:sectPr w:rsidR="008B2B2E" w:rsidSect="006750A1">
      <w:footerReference w:type="default" r:id="rId19"/>
      <w:pgSz w:w="16838" w:h="11906" w:orient="landscape" w:code="9"/>
      <w:pgMar w:top="1418" w:right="1134" w:bottom="426" w:left="1134" w:header="709" w:footer="66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B2E276" w14:textId="77777777" w:rsidR="008B2B2E" w:rsidRDefault="006750A1">
      <w:pPr>
        <w:rPr>
          <w:szCs w:val="24"/>
          <w:lang w:val="en-GB"/>
        </w:rPr>
      </w:pPr>
      <w:r>
        <w:rPr>
          <w:szCs w:val="24"/>
          <w:lang w:val="en-GB"/>
        </w:rPr>
        <w:separator/>
      </w:r>
    </w:p>
  </w:endnote>
  <w:endnote w:type="continuationSeparator" w:id="0">
    <w:p w14:paraId="56B2E277" w14:textId="77777777" w:rsidR="008B2B2E" w:rsidRDefault="006750A1">
      <w:pPr>
        <w:rPr>
          <w:szCs w:val="24"/>
          <w:lang w:val="en-GB"/>
        </w:rPr>
      </w:pPr>
      <w:r>
        <w:rPr>
          <w:szCs w:val="24"/>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Tahoma">
    <w:panose1 w:val="020B0604030504040204"/>
    <w:charset w:val="BA"/>
    <w:family w:val="swiss"/>
    <w:pitch w:val="variable"/>
    <w:sig w:usb0="E1002EFF" w:usb1="C000605B" w:usb2="00000029" w:usb3="00000000" w:csb0="000101FF" w:csb1="00000000"/>
  </w:font>
  <w:font w:name="new times roman">
    <w:altName w:val="Times New Roman"/>
    <w:charset w:val="00"/>
    <w:family w:val="roman"/>
    <w:pitch w:val="default"/>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B2B6D7" w14:textId="77777777" w:rsidR="006750A1" w:rsidRDefault="006750A1">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3BDCD5" w14:textId="77777777" w:rsidR="006750A1" w:rsidRDefault="006750A1">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B179D7" w14:textId="77777777" w:rsidR="006750A1" w:rsidRDefault="006750A1">
    <w:pPr>
      <w:pStyle w:val="Pora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B2E278" w14:textId="77777777" w:rsidR="008B2B2E" w:rsidRDefault="008B2B2E">
    <w:pPr>
      <w:tabs>
        <w:tab w:val="center" w:pos="4153"/>
        <w:tab w:val="right" w:pos="8306"/>
      </w:tabs>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B2E274" w14:textId="77777777" w:rsidR="008B2B2E" w:rsidRDefault="006750A1">
      <w:pPr>
        <w:rPr>
          <w:szCs w:val="24"/>
          <w:lang w:val="en-GB"/>
        </w:rPr>
      </w:pPr>
      <w:r>
        <w:rPr>
          <w:szCs w:val="24"/>
          <w:lang w:val="en-GB"/>
        </w:rPr>
        <w:separator/>
      </w:r>
    </w:p>
  </w:footnote>
  <w:footnote w:type="continuationSeparator" w:id="0">
    <w:p w14:paraId="56B2E275" w14:textId="77777777" w:rsidR="008B2B2E" w:rsidRDefault="006750A1">
      <w:pPr>
        <w:rPr>
          <w:szCs w:val="24"/>
          <w:lang w:val="en-GB"/>
        </w:rPr>
      </w:pPr>
      <w:r>
        <w:rPr>
          <w:szCs w:val="24"/>
          <w:lang w:val="en-GB"/>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8267A9" w14:textId="77777777" w:rsidR="006750A1" w:rsidRDefault="006750A1">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7382127"/>
      <w:docPartObj>
        <w:docPartGallery w:val="Page Numbers (Top of Page)"/>
        <w:docPartUnique/>
      </w:docPartObj>
    </w:sdtPr>
    <w:sdtContent>
      <w:p w14:paraId="09F2F1BF" w14:textId="1223AD0B" w:rsidR="006750A1" w:rsidRDefault="006750A1" w:rsidP="006750A1">
        <w:pPr>
          <w:pStyle w:val="Antrats"/>
          <w:jc w:val="center"/>
        </w:pPr>
        <w:r>
          <w:fldChar w:fldCharType="begin"/>
        </w:r>
        <w:r>
          <w:instrText>PAGE   \* MERGEFORMAT</w:instrText>
        </w:r>
        <w:r>
          <w:fldChar w:fldCharType="separate"/>
        </w:r>
        <w:r>
          <w:rPr>
            <w:noProof/>
          </w:rPr>
          <w:t>6</w:t>
        </w:r>
        <w: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3BA968" w14:textId="77777777" w:rsidR="006750A1" w:rsidRDefault="006750A1">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91"/>
  <w:hyphenationZone w:val="396"/>
  <w:doNotHyphenateCaps/>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91E"/>
    <w:rsid w:val="006750A1"/>
    <w:rsid w:val="007C691E"/>
    <w:rsid w:val="008B2B2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B2E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6750A1"/>
    <w:rPr>
      <w:rFonts w:ascii="Tahoma" w:hAnsi="Tahoma" w:cs="Tahoma"/>
      <w:sz w:val="16"/>
      <w:szCs w:val="16"/>
    </w:rPr>
  </w:style>
  <w:style w:type="character" w:customStyle="1" w:styleId="DebesliotekstasDiagrama">
    <w:name w:val="Debesėlio tekstas Diagrama"/>
    <w:basedOn w:val="Numatytasispastraiposriftas"/>
    <w:link w:val="Debesliotekstas"/>
    <w:rsid w:val="006750A1"/>
    <w:rPr>
      <w:rFonts w:ascii="Tahoma" w:hAnsi="Tahoma" w:cs="Tahoma"/>
      <w:sz w:val="16"/>
      <w:szCs w:val="16"/>
    </w:rPr>
  </w:style>
  <w:style w:type="character" w:styleId="Vietosrezervavimoenklotekstas">
    <w:name w:val="Placeholder Text"/>
    <w:basedOn w:val="Numatytasispastraiposriftas"/>
    <w:rsid w:val="006750A1"/>
    <w:rPr>
      <w:color w:val="808080"/>
    </w:rPr>
  </w:style>
  <w:style w:type="paragraph" w:styleId="Antrats">
    <w:name w:val="header"/>
    <w:basedOn w:val="prastasis"/>
    <w:link w:val="AntratsDiagrama"/>
    <w:uiPriority w:val="99"/>
    <w:rsid w:val="006750A1"/>
    <w:pPr>
      <w:tabs>
        <w:tab w:val="center" w:pos="4819"/>
        <w:tab w:val="right" w:pos="9638"/>
      </w:tabs>
    </w:pPr>
  </w:style>
  <w:style w:type="character" w:customStyle="1" w:styleId="AntratsDiagrama">
    <w:name w:val="Antraštės Diagrama"/>
    <w:basedOn w:val="Numatytasispastraiposriftas"/>
    <w:link w:val="Antrats"/>
    <w:uiPriority w:val="99"/>
    <w:rsid w:val="006750A1"/>
  </w:style>
  <w:style w:type="paragraph" w:styleId="Porat">
    <w:name w:val="footer"/>
    <w:basedOn w:val="prastasis"/>
    <w:link w:val="PoratDiagrama"/>
    <w:rsid w:val="006750A1"/>
    <w:pPr>
      <w:tabs>
        <w:tab w:val="center" w:pos="4819"/>
        <w:tab w:val="right" w:pos="9638"/>
      </w:tabs>
    </w:pPr>
  </w:style>
  <w:style w:type="character" w:customStyle="1" w:styleId="PoratDiagrama">
    <w:name w:val="Poraštė Diagrama"/>
    <w:basedOn w:val="Numatytasispastraiposriftas"/>
    <w:link w:val="Porat"/>
    <w:rsid w:val="006750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6750A1"/>
    <w:rPr>
      <w:rFonts w:ascii="Tahoma" w:hAnsi="Tahoma" w:cs="Tahoma"/>
      <w:sz w:val="16"/>
      <w:szCs w:val="16"/>
    </w:rPr>
  </w:style>
  <w:style w:type="character" w:customStyle="1" w:styleId="DebesliotekstasDiagrama">
    <w:name w:val="Debesėlio tekstas Diagrama"/>
    <w:basedOn w:val="Numatytasispastraiposriftas"/>
    <w:link w:val="Debesliotekstas"/>
    <w:rsid w:val="006750A1"/>
    <w:rPr>
      <w:rFonts w:ascii="Tahoma" w:hAnsi="Tahoma" w:cs="Tahoma"/>
      <w:sz w:val="16"/>
      <w:szCs w:val="16"/>
    </w:rPr>
  </w:style>
  <w:style w:type="character" w:styleId="Vietosrezervavimoenklotekstas">
    <w:name w:val="Placeholder Text"/>
    <w:basedOn w:val="Numatytasispastraiposriftas"/>
    <w:rsid w:val="006750A1"/>
    <w:rPr>
      <w:color w:val="808080"/>
    </w:rPr>
  </w:style>
  <w:style w:type="paragraph" w:styleId="Antrats">
    <w:name w:val="header"/>
    <w:basedOn w:val="prastasis"/>
    <w:link w:val="AntratsDiagrama"/>
    <w:uiPriority w:val="99"/>
    <w:rsid w:val="006750A1"/>
    <w:pPr>
      <w:tabs>
        <w:tab w:val="center" w:pos="4819"/>
        <w:tab w:val="right" w:pos="9638"/>
      </w:tabs>
    </w:pPr>
  </w:style>
  <w:style w:type="character" w:customStyle="1" w:styleId="AntratsDiagrama">
    <w:name w:val="Antraštės Diagrama"/>
    <w:basedOn w:val="Numatytasispastraiposriftas"/>
    <w:link w:val="Antrats"/>
    <w:uiPriority w:val="99"/>
    <w:rsid w:val="006750A1"/>
  </w:style>
  <w:style w:type="paragraph" w:styleId="Porat">
    <w:name w:val="footer"/>
    <w:basedOn w:val="prastasis"/>
    <w:link w:val="PoratDiagrama"/>
    <w:rsid w:val="006750A1"/>
    <w:pPr>
      <w:tabs>
        <w:tab w:val="center" w:pos="4819"/>
        <w:tab w:val="right" w:pos="9638"/>
      </w:tabs>
    </w:pPr>
  </w:style>
  <w:style w:type="character" w:customStyle="1" w:styleId="PoratDiagrama">
    <w:name w:val="Poraštė Diagrama"/>
    <w:basedOn w:val="Numatytasispastraiposriftas"/>
    <w:link w:val="Porat"/>
    <w:rsid w:val="006750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7741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diagramData" Target="diagrams/data1.xml"/>
  <Relationship Id="rId15" Type="http://schemas.openxmlformats.org/officeDocument/2006/relationships/diagramLayout" Target="diagrams/layout1.xml"/>
  <Relationship Id="rId16" Type="http://schemas.openxmlformats.org/officeDocument/2006/relationships/diagramQuickStyle" Target="diagrams/quickStyle1.xml"/>
  <Relationship Id="rId17" Type="http://schemas.openxmlformats.org/officeDocument/2006/relationships/diagramColors" Target="diagrams/colors1.xml"/>
  <Relationship Id="rId18" Type="http://schemas.microsoft.com/office/2007/relationships/diagramDrawing" Target="diagrams/drawing1.xml"/>
  <Relationship Id="rId19" Type="http://schemas.openxmlformats.org/officeDocument/2006/relationships/footer" Target="footer4.xml"/>
  <Relationship Id="rId2" Type="http://schemas.openxmlformats.org/officeDocument/2006/relationships/styles" Target="styles.xml"/>
  <Relationship Id="rId20" Type="http://schemas.openxmlformats.org/officeDocument/2006/relationships/fontTable" Target="fontTable.xml"/>
  <Relationship Id="rId21" Type="http://schemas.openxmlformats.org/officeDocument/2006/relationships/glossaryDocument" Target="glossary/document.xml"/>
  <Relationship Id="rId22" Type="http://schemas.openxmlformats.org/officeDocument/2006/relationships/theme" Target="theme/theme1.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header" Target="header1.xml"/>
  <Relationship Id="rId9" Type="http://schemas.openxmlformats.org/officeDocument/2006/relationships/header" Target="header2.xml"/>
</Relationships>

</file>

<file path=word/diagrams/colors1.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CE837A3-66AA-415F-8E3B-AE357E37E8EE}" type="doc">
      <dgm:prSet loTypeId="urn:microsoft.com/office/officeart/2005/8/layout/hierarchy4" loCatId="list" qsTypeId="urn:microsoft.com/office/officeart/2005/8/quickstyle/simple3" qsCatId="simple" csTypeId="urn:microsoft.com/office/officeart/2005/8/colors/accent0_2" csCatId="mainScheme" phldr="1"/>
      <dgm:spPr/>
      <dgm:t>
        <a:bodyPr/>
        <a:lstStyle/>
        <a:p>
          <a:endParaRPr lang="lt-LT"/>
        </a:p>
      </dgm:t>
    </dgm:pt>
    <dgm:pt modelId="{BA433865-AC5F-4C34-8608-F361AFBAB413}">
      <dgm:prSet phldrT="[Text]" custT="1"/>
      <dgm:spPr>
        <a:xfrm>
          <a:off x="3353" y="2501"/>
          <a:ext cx="8861067" cy="502236"/>
        </a:xfr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lt-LT" sz="1100" b="1">
              <a:solidFill>
                <a:sysClr val="windowText" lastClr="000000"/>
              </a:solidFill>
              <a:latin typeface="Calibri"/>
              <a:ea typeface="+mn-ea"/>
              <a:cs typeface="+mn-cs"/>
            </a:rPr>
            <a:t>STRATEGINIS TIKSLAS</a:t>
          </a:r>
        </a:p>
        <a:p>
          <a:r>
            <a:rPr lang="lt-LT" sz="1100" b="0">
              <a:solidFill>
                <a:sysClr val="windowText" lastClr="000000"/>
              </a:solidFill>
              <a:latin typeface="Calibri"/>
              <a:ea typeface="+mn-ea"/>
              <a:cs typeface="+mn-cs"/>
            </a:rPr>
            <a:t>Ugdyti mokinių savarankiško kultūros pažinimo ir patyrimo įpročius, užtikrinant kokybiškų kultūros ir meno paslaugų prieinamumą visiems Lietuvos mokiniams</a:t>
          </a:r>
        </a:p>
      </dgm:t>
    </dgm:pt>
    <dgm:pt modelId="{6DEAA362-0513-419E-9FC4-EF9E25135ABC}" type="parTrans" cxnId="{13C83BC5-5CFD-4DA3-9D48-F7FD808EF576}">
      <dgm:prSet/>
      <dgm:spPr/>
      <dgm:t>
        <a:bodyPr/>
        <a:lstStyle/>
        <a:p>
          <a:endParaRPr lang="lt-LT">
            <a:solidFill>
              <a:sysClr val="windowText" lastClr="000000"/>
            </a:solidFill>
          </a:endParaRPr>
        </a:p>
      </dgm:t>
    </dgm:pt>
    <dgm:pt modelId="{9E5DB3EF-0092-4D54-915C-7A78F0221A1F}" type="sibTrans" cxnId="{13C83BC5-5CFD-4DA3-9D48-F7FD808EF576}">
      <dgm:prSet/>
      <dgm:spPr/>
      <dgm:t>
        <a:bodyPr/>
        <a:lstStyle/>
        <a:p>
          <a:endParaRPr lang="lt-LT">
            <a:solidFill>
              <a:sysClr val="windowText" lastClr="000000"/>
            </a:solidFill>
          </a:endParaRPr>
        </a:p>
      </dgm:t>
    </dgm:pt>
    <dgm:pt modelId="{30066E31-4713-4165-AD80-75E6E50519EC}">
      <dgm:prSet phldrT="[Text]" custT="1"/>
      <dgm:spPr>
        <a:xfrm>
          <a:off x="31681" y="533866"/>
          <a:ext cx="4516174" cy="1799178"/>
        </a:xfr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lIns="0" tIns="0" rIns="0" bIns="0"/>
        <a:lstStyle/>
        <a:p>
          <a:pPr algn="ctr"/>
          <a:r>
            <a:rPr lang="lt-LT" sz="1000" i="1">
              <a:solidFill>
                <a:sysClr val="windowText" lastClr="000000"/>
              </a:solidFill>
              <a:latin typeface="Calibri"/>
              <a:ea typeface="+mn-ea"/>
              <a:cs typeface="+mn-cs"/>
            </a:rPr>
            <a:t>TIKSLAS</a:t>
          </a:r>
        </a:p>
        <a:p>
          <a:pPr algn="l"/>
          <a:r>
            <a:rPr lang="lt-LT" sz="1000">
              <a:solidFill>
                <a:sysClr val="windowText" lastClr="000000"/>
              </a:solidFill>
              <a:latin typeface="Calibri"/>
              <a:ea typeface="+mn-ea"/>
              <a:cs typeface="+mn-cs"/>
            </a:rPr>
            <a:t>Skatinti ir plėtoti mokinių domėjimąsi įvairiomis meno ir kūrybinės veiklos formomis, supažindinti su dalyvavimo kultūrinėse veiklose galimybėmis</a:t>
          </a:r>
        </a:p>
        <a:p>
          <a:pPr algn="ctr"/>
          <a:r>
            <a:rPr lang="lt-LT" sz="1000" i="1">
              <a:solidFill>
                <a:sysClr val="windowText" lastClr="000000"/>
              </a:solidFill>
              <a:latin typeface="Calibri"/>
              <a:ea typeface="+mn-ea"/>
              <a:cs typeface="+mn-cs"/>
            </a:rPr>
            <a:t>UŽDAVINIAI</a:t>
          </a:r>
        </a:p>
        <a:p>
          <a:pPr algn="ctr"/>
          <a:r>
            <a:rPr lang="lt-LT" sz="1000">
              <a:solidFill>
                <a:sysClr val="windowText" lastClr="000000"/>
              </a:solidFill>
              <a:latin typeface="Calibri"/>
              <a:ea typeface="+mn-ea"/>
              <a:cs typeface="+mn-cs"/>
            </a:rPr>
            <a:t>Sudaryti sąlygas mokiniams geriau pažinti įvairias kultūros ir meno sritis, skatinti jų kūrybingumą</a:t>
          </a:r>
        </a:p>
        <a:p>
          <a:pPr algn="ctr"/>
          <a:r>
            <a:rPr lang="lt-LT" sz="1000">
              <a:solidFill>
                <a:sysClr val="windowText" lastClr="000000"/>
              </a:solidFill>
              <a:latin typeface="Calibri"/>
              <a:ea typeface="+mn-ea"/>
              <a:cs typeface="+mn-cs"/>
            </a:rPr>
            <a:t>Užtikrinti kokybiškų kultūros ir meno paslaugų pasiūlą</a:t>
          </a:r>
        </a:p>
        <a:p>
          <a:pPr algn="ctr"/>
          <a:r>
            <a:rPr lang="lt-LT" sz="1000">
              <a:solidFill>
                <a:sysClr val="windowText" lastClr="000000"/>
              </a:solidFill>
              <a:latin typeface="Calibri"/>
              <a:ea typeface="+mn-ea"/>
              <a:cs typeface="+mn-cs"/>
            </a:rPr>
            <a:t>Skatinti pedagogų dalyvavimą įgyvendinat kultūros pasą</a:t>
          </a:r>
        </a:p>
      </dgm:t>
    </dgm:pt>
    <dgm:pt modelId="{51536998-449E-4432-992A-93B4D23956C1}" type="parTrans" cxnId="{877607C6-5FD4-40BF-9D0D-C43543DA3A06}">
      <dgm:prSet/>
      <dgm:spPr/>
      <dgm:t>
        <a:bodyPr/>
        <a:lstStyle/>
        <a:p>
          <a:endParaRPr lang="lt-LT">
            <a:solidFill>
              <a:sysClr val="windowText" lastClr="000000"/>
            </a:solidFill>
          </a:endParaRPr>
        </a:p>
      </dgm:t>
    </dgm:pt>
    <dgm:pt modelId="{5948FBC7-D1FE-4E44-A627-B4B9D573D76F}" type="sibTrans" cxnId="{877607C6-5FD4-40BF-9D0D-C43543DA3A06}">
      <dgm:prSet/>
      <dgm:spPr/>
      <dgm:t>
        <a:bodyPr/>
        <a:lstStyle/>
        <a:p>
          <a:endParaRPr lang="lt-LT">
            <a:solidFill>
              <a:sysClr val="windowText" lastClr="000000"/>
            </a:solidFill>
          </a:endParaRPr>
        </a:p>
      </dgm:t>
    </dgm:pt>
    <dgm:pt modelId="{B777E776-B200-4ABF-9E0B-5EA40A71E319}">
      <dgm:prSet phldrT="[Text]" custT="1"/>
      <dgm:spPr>
        <a:xfrm>
          <a:off x="2363337" y="2394625"/>
          <a:ext cx="2070561" cy="198085"/>
        </a:xfr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lt-LT" sz="1050">
              <a:solidFill>
                <a:sysClr val="windowText" lastClr="000000"/>
              </a:solidFill>
              <a:latin typeface="Calibri"/>
              <a:ea typeface="+mn-ea"/>
              <a:cs typeface="+mn-cs"/>
            </a:rPr>
            <a:t>Amžiaus grupė: 5–8 klasės</a:t>
          </a:r>
        </a:p>
      </dgm:t>
    </dgm:pt>
    <dgm:pt modelId="{E3FA5DE0-6F59-49B6-B052-946F88534E35}" type="parTrans" cxnId="{CEACE530-DEB6-460E-AB06-F29374672ADE}">
      <dgm:prSet/>
      <dgm:spPr/>
      <dgm:t>
        <a:bodyPr/>
        <a:lstStyle/>
        <a:p>
          <a:endParaRPr lang="lt-LT">
            <a:solidFill>
              <a:sysClr val="windowText" lastClr="000000"/>
            </a:solidFill>
          </a:endParaRPr>
        </a:p>
      </dgm:t>
    </dgm:pt>
    <dgm:pt modelId="{364A3D29-E947-45EE-9003-2BD0D6E92E73}" type="sibTrans" cxnId="{CEACE530-DEB6-460E-AB06-F29374672ADE}">
      <dgm:prSet/>
      <dgm:spPr/>
      <dgm:t>
        <a:bodyPr/>
        <a:lstStyle/>
        <a:p>
          <a:endParaRPr lang="lt-LT">
            <a:solidFill>
              <a:sysClr val="windowText" lastClr="000000"/>
            </a:solidFill>
          </a:endParaRPr>
        </a:p>
      </dgm:t>
    </dgm:pt>
    <dgm:pt modelId="{48B0E9FD-6202-41CC-82E9-AC6C27D1082B}">
      <dgm:prSet phldrT="[Text]" custT="1"/>
      <dgm:spPr>
        <a:xfrm>
          <a:off x="4583429" y="544231"/>
          <a:ext cx="4244220" cy="1826962"/>
        </a:xfr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lt-LT" sz="1000" i="1">
              <a:solidFill>
                <a:sysClr val="windowText" lastClr="000000"/>
              </a:solidFill>
              <a:latin typeface="Calibri"/>
              <a:ea typeface="+mn-ea"/>
              <a:cs typeface="+mn-cs"/>
            </a:rPr>
            <a:t>TIKSLAS</a:t>
          </a:r>
        </a:p>
        <a:p>
          <a:r>
            <a:rPr lang="lt-LT" sz="1000">
              <a:solidFill>
                <a:sysClr val="windowText" lastClr="000000"/>
              </a:solidFill>
              <a:latin typeface="Calibri"/>
              <a:ea typeface="+mn-ea"/>
              <a:cs typeface="+mn-cs"/>
            </a:rPr>
            <a:t>Skatinti mokinių savarankišką  kokybiškų kultūros ir meno paslaugų pasirinkimą kaip laisvalaikio praleidimo ar individualaus kultūrinio ugdymosi formą</a:t>
          </a:r>
        </a:p>
        <a:p>
          <a:r>
            <a:rPr lang="lt-LT" sz="1000" i="1">
              <a:solidFill>
                <a:sysClr val="windowText" lastClr="000000"/>
              </a:solidFill>
              <a:latin typeface="Calibri"/>
              <a:ea typeface="+mn-ea"/>
              <a:cs typeface="+mn-cs"/>
            </a:rPr>
            <a:t>UŽDAVINIAI</a:t>
          </a:r>
        </a:p>
        <a:p>
          <a:r>
            <a:rPr lang="lt-LT" sz="1000">
              <a:solidFill>
                <a:sysClr val="windowText" lastClr="000000"/>
              </a:solidFill>
              <a:latin typeface="Calibri"/>
              <a:ea typeface="+mn-ea"/>
              <a:cs typeface="+mn-cs"/>
            </a:rPr>
            <a:t>Sudaryti sąlygas mokiniams su grupe/klase ar individualiai gauti jų poreikius atitinkančias kultūros ir meno paslaugas</a:t>
          </a:r>
        </a:p>
        <a:p>
          <a:r>
            <a:rPr lang="lt-LT" sz="1000">
              <a:solidFill>
                <a:sysClr val="windowText" lastClr="000000"/>
              </a:solidFill>
              <a:latin typeface="Calibri"/>
              <a:ea typeface="+mn-ea"/>
              <a:cs typeface="+mn-cs"/>
            </a:rPr>
            <a:t>Sukurti papildomas paskatas mokytis,  skatinti profesinį domėjimąsi kultūra ir menu</a:t>
          </a:r>
        </a:p>
        <a:p>
          <a:r>
            <a:rPr lang="lt-LT" sz="1000">
              <a:solidFill>
                <a:sysClr val="windowText" lastClr="000000"/>
              </a:solidFill>
              <a:latin typeface="Calibri"/>
              <a:ea typeface="+mn-ea"/>
              <a:cs typeface="+mn-cs"/>
            </a:rPr>
            <a:t>Skatinti mokinių savanorystę ir dalyvavimą kultūrinėse veiklose</a:t>
          </a:r>
        </a:p>
      </dgm:t>
    </dgm:pt>
    <dgm:pt modelId="{AA91D983-C117-477C-B240-BFDEC9CE6501}" type="parTrans" cxnId="{0FFFE768-6D73-40D0-ACBA-7D9C7F53D283}">
      <dgm:prSet/>
      <dgm:spPr/>
      <dgm:t>
        <a:bodyPr/>
        <a:lstStyle/>
        <a:p>
          <a:endParaRPr lang="lt-LT">
            <a:solidFill>
              <a:sysClr val="windowText" lastClr="000000"/>
            </a:solidFill>
          </a:endParaRPr>
        </a:p>
      </dgm:t>
    </dgm:pt>
    <dgm:pt modelId="{6208B3A6-CF8E-43C6-91A0-77BC712B18D1}" type="sibTrans" cxnId="{0FFFE768-6D73-40D0-ACBA-7D9C7F53D283}">
      <dgm:prSet/>
      <dgm:spPr/>
      <dgm:t>
        <a:bodyPr/>
        <a:lstStyle/>
        <a:p>
          <a:endParaRPr lang="lt-LT">
            <a:solidFill>
              <a:sysClr val="windowText" lastClr="000000"/>
            </a:solidFill>
          </a:endParaRPr>
        </a:p>
      </dgm:t>
    </dgm:pt>
    <dgm:pt modelId="{D12FECB4-3249-4191-BFD6-FD14AC666A54}">
      <dgm:prSet phldrT="[Text]" custT="1"/>
      <dgm:spPr>
        <a:xfrm>
          <a:off x="5272144" y="2447137"/>
          <a:ext cx="3108800" cy="157092"/>
        </a:xfr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endParaRPr lang="lt-LT" sz="1050">
            <a:solidFill>
              <a:sysClr val="windowText" lastClr="000000"/>
            </a:solidFill>
            <a:latin typeface="Calibri"/>
            <a:ea typeface="+mn-ea"/>
            <a:cs typeface="+mn-cs"/>
          </a:endParaRPr>
        </a:p>
        <a:p>
          <a:r>
            <a:rPr lang="lt-LT" sz="1050">
              <a:solidFill>
                <a:sysClr val="windowText" lastClr="000000"/>
              </a:solidFill>
              <a:latin typeface="Calibri"/>
              <a:ea typeface="+mn-ea"/>
              <a:cs typeface="+mn-cs"/>
            </a:rPr>
            <a:t>Amžiaus grupė: 9–12 klasės</a:t>
          </a:r>
        </a:p>
        <a:p>
          <a:endParaRPr lang="lt-LT" sz="1200">
            <a:solidFill>
              <a:sysClr val="windowText" lastClr="000000"/>
            </a:solidFill>
            <a:latin typeface="Calibri"/>
            <a:ea typeface="+mn-ea"/>
            <a:cs typeface="+mn-cs"/>
          </a:endParaRPr>
        </a:p>
      </dgm:t>
    </dgm:pt>
    <dgm:pt modelId="{86904908-3C97-47C4-99A0-B38BB5978B96}" type="parTrans" cxnId="{5C604307-EE5E-42D9-9E6F-41EE7AA55111}">
      <dgm:prSet/>
      <dgm:spPr/>
      <dgm:t>
        <a:bodyPr/>
        <a:lstStyle/>
        <a:p>
          <a:endParaRPr lang="lt-LT">
            <a:solidFill>
              <a:sysClr val="windowText" lastClr="000000"/>
            </a:solidFill>
          </a:endParaRPr>
        </a:p>
      </dgm:t>
    </dgm:pt>
    <dgm:pt modelId="{146DAF27-3375-4C23-8FBF-6C67EF82DC36}" type="sibTrans" cxnId="{5C604307-EE5E-42D9-9E6F-41EE7AA55111}">
      <dgm:prSet/>
      <dgm:spPr/>
      <dgm:t>
        <a:bodyPr/>
        <a:lstStyle/>
        <a:p>
          <a:endParaRPr lang="lt-LT">
            <a:solidFill>
              <a:sysClr val="windowText" lastClr="000000"/>
            </a:solidFill>
          </a:endParaRPr>
        </a:p>
      </dgm:t>
    </dgm:pt>
    <dgm:pt modelId="{574DBB1B-2BCA-49F7-83DD-14A3D1249CF6}">
      <dgm:prSet custT="1"/>
      <dgm:spPr>
        <a:xfrm>
          <a:off x="61139" y="2708583"/>
          <a:ext cx="2083422" cy="2009941"/>
        </a:xfr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lgn="l"/>
          <a:r>
            <a:rPr lang="lt-LT" sz="850">
              <a:solidFill>
                <a:sysClr val="windowText" lastClr="000000"/>
              </a:solidFill>
              <a:latin typeface="Calibri"/>
              <a:ea typeface="+mn-ea"/>
              <a:cs typeface="+mn-cs"/>
            </a:rPr>
            <a:t>Būtinas  įvadas  į paslaugas, menininko, edukatoriaus  įsitraukimas. Paslaugos organizuojamos mokyklose arba kultūros ir meno įstaigose</a:t>
          </a:r>
        </a:p>
        <a:p>
          <a:pPr algn="l"/>
          <a:r>
            <a:rPr lang="lt-LT" sz="850">
              <a:solidFill>
                <a:sysClr val="windowText" lastClr="000000"/>
              </a:solidFill>
              <a:latin typeface="Calibri"/>
              <a:ea typeface="+mn-ea"/>
              <a:cs typeface="+mn-cs"/>
            </a:rPr>
            <a:t>Dėl kultūros paso paslaugų pasirinkimo sprendžia pedagogas, įtraukdamas  tėvus / globėjus</a:t>
          </a:r>
        </a:p>
        <a:p>
          <a:pPr algn="l"/>
          <a:r>
            <a:rPr lang="lt-LT" sz="850">
              <a:solidFill>
                <a:sysClr val="windowText" lastClr="000000"/>
              </a:solidFill>
              <a:latin typeface="Calibri"/>
              <a:ea typeface="+mn-ea"/>
              <a:cs typeface="+mn-cs"/>
            </a:rPr>
            <a:t>Siekis supažindinti: užtikrinama paslaugų įvairovė, skatinama rinktis paslaugas skirtingose srityse</a:t>
          </a:r>
        </a:p>
        <a:p>
          <a:pPr algn="l"/>
          <a:r>
            <a:rPr lang="lt-LT" sz="850">
              <a:solidFill>
                <a:sysClr val="windowText" lastClr="000000"/>
              </a:solidFill>
              <a:latin typeface="Calibri"/>
              <a:ea typeface="+mn-ea"/>
              <a:cs typeface="+mn-cs"/>
            </a:rPr>
            <a:t>Mokykla, bendradarbiaudama su mokyklų savininko teises ir pareigas įgyvendinančia institucija (dalyvių susirinkimu), savininku (toliau - savininkas), užtikrina pavežėjimo paslaugą</a:t>
          </a:r>
        </a:p>
      </dgm:t>
    </dgm:pt>
    <dgm:pt modelId="{97C494B5-DC64-4BAD-8DF4-93BDA0DEB6D2}" type="parTrans" cxnId="{C106B985-635F-4B58-8C56-8B0D75D72104}">
      <dgm:prSet/>
      <dgm:spPr/>
      <dgm:t>
        <a:bodyPr/>
        <a:lstStyle/>
        <a:p>
          <a:endParaRPr lang="lt-LT">
            <a:solidFill>
              <a:sysClr val="windowText" lastClr="000000"/>
            </a:solidFill>
          </a:endParaRPr>
        </a:p>
      </dgm:t>
    </dgm:pt>
    <dgm:pt modelId="{8DD550A8-EEBB-4AF8-9912-7E3F66D6456E}" type="sibTrans" cxnId="{C106B985-635F-4B58-8C56-8B0D75D72104}">
      <dgm:prSet/>
      <dgm:spPr/>
      <dgm:t>
        <a:bodyPr/>
        <a:lstStyle/>
        <a:p>
          <a:endParaRPr lang="lt-LT">
            <a:solidFill>
              <a:sysClr val="windowText" lastClr="000000"/>
            </a:solidFill>
          </a:endParaRPr>
        </a:p>
      </dgm:t>
    </dgm:pt>
    <dgm:pt modelId="{4C34DE95-20E7-451D-9B5B-60F2152FA89D}">
      <dgm:prSet custT="1"/>
      <dgm:spPr>
        <a:xfrm>
          <a:off x="2187501" y="2740910"/>
          <a:ext cx="2410409" cy="2028494"/>
        </a:xfr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lgn="l"/>
          <a:r>
            <a:rPr lang="lt-LT" sz="850">
              <a:solidFill>
                <a:sysClr val="windowText" lastClr="000000"/>
              </a:solidFill>
              <a:latin typeface="Calibri"/>
              <a:ea typeface="+mn-ea"/>
              <a:cs typeface="+mn-cs"/>
            </a:rPr>
            <a:t>Siekis suorientuoti ir įtraukti: paslaugos orientuotiosį meninio skonio, kultūrinių įpročių ugdymą, padeda mokiniui apsispręsti, kas jam patinka</a:t>
          </a:r>
        </a:p>
        <a:p>
          <a:pPr algn="l"/>
          <a:r>
            <a:rPr lang="lt-LT" sz="850">
              <a:solidFill>
                <a:sysClr val="windowText" lastClr="000000"/>
              </a:solidFill>
              <a:latin typeface="Calibri"/>
              <a:ea typeface="+mn-ea"/>
              <a:cs typeface="+mn-cs"/>
            </a:rPr>
            <a:t>Paslaugų vieta – kultūros ir meno įstaigos arba mokykla, atvykus kultūros paso paslaugų teikėjams</a:t>
          </a:r>
        </a:p>
        <a:p>
          <a:pPr algn="l"/>
          <a:r>
            <a:rPr lang="lt-LT" sz="850">
              <a:solidFill>
                <a:sysClr val="windowText" lastClr="000000"/>
              </a:solidFill>
              <a:latin typeface="Calibri"/>
              <a:ea typeface="+mn-ea"/>
              <a:cs typeface="+mn-cs"/>
            </a:rPr>
            <a:t>Dalis  paslaugų skirtos „pasyviam“ be aktyvaus įsitraukimo lankymui</a:t>
          </a:r>
        </a:p>
        <a:p>
          <a:pPr algn="l"/>
          <a:r>
            <a:rPr lang="lt-LT" sz="850">
              <a:solidFill>
                <a:sysClr val="windowText" lastClr="000000"/>
              </a:solidFill>
              <a:latin typeface="Calibri"/>
              <a:ea typeface="+mn-ea"/>
              <a:cs typeface="+mn-cs"/>
            </a:rPr>
            <a:t>Kultūros paso paslaugas renkasi mokiniai su pedagogais bendru sutarimu</a:t>
          </a:r>
        </a:p>
        <a:p>
          <a:pPr algn="l"/>
          <a:r>
            <a:rPr lang="lt-LT" sz="850">
              <a:solidFill>
                <a:sysClr val="windowText" lastClr="000000"/>
              </a:solidFill>
              <a:latin typeface="Calibri"/>
              <a:ea typeface="+mn-ea"/>
              <a:cs typeface="+mn-cs"/>
            </a:rPr>
            <a:t>Mokykla kartu su savininku turi analizuoti ir atsižvelgti į mokinių pavežėjimo poreikius bei siūlyti sprendimus</a:t>
          </a:r>
        </a:p>
      </dgm:t>
    </dgm:pt>
    <dgm:pt modelId="{E7BC992F-2CAF-443F-AED1-62DAC460A5C6}" type="parTrans" cxnId="{104825EB-F297-4151-97A8-12AD036C4538}">
      <dgm:prSet/>
      <dgm:spPr/>
      <dgm:t>
        <a:bodyPr/>
        <a:lstStyle/>
        <a:p>
          <a:endParaRPr lang="lt-LT">
            <a:solidFill>
              <a:sysClr val="windowText" lastClr="000000"/>
            </a:solidFill>
          </a:endParaRPr>
        </a:p>
      </dgm:t>
    </dgm:pt>
    <dgm:pt modelId="{050E852A-4C45-420A-B2B6-C7B43EE0B88D}" type="sibTrans" cxnId="{104825EB-F297-4151-97A8-12AD036C4538}">
      <dgm:prSet/>
      <dgm:spPr/>
      <dgm:t>
        <a:bodyPr/>
        <a:lstStyle/>
        <a:p>
          <a:endParaRPr lang="lt-LT">
            <a:solidFill>
              <a:sysClr val="windowText" lastClr="000000"/>
            </a:solidFill>
          </a:endParaRPr>
        </a:p>
      </dgm:t>
    </dgm:pt>
    <dgm:pt modelId="{74456C27-E68F-4F72-891A-455D3CC62793}">
      <dgm:prSet custT="1"/>
      <dgm:spPr>
        <a:xfrm>
          <a:off x="5025148" y="2739521"/>
          <a:ext cx="3554582" cy="2193033"/>
        </a:xfr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lgn="ctr"/>
          <a:endParaRPr lang="lt-LT" sz="1200">
            <a:solidFill>
              <a:sysClr val="windowText" lastClr="000000"/>
            </a:solidFill>
            <a:latin typeface="Calibri"/>
            <a:ea typeface="+mn-ea"/>
            <a:cs typeface="+mn-cs"/>
          </a:endParaRPr>
        </a:p>
        <a:p>
          <a:pPr algn="ctr"/>
          <a:endParaRPr lang="lt-LT" sz="1200">
            <a:solidFill>
              <a:sysClr val="windowText" lastClr="000000"/>
            </a:solidFill>
            <a:latin typeface="Calibri"/>
            <a:ea typeface="+mn-ea"/>
            <a:cs typeface="+mn-cs"/>
          </a:endParaRPr>
        </a:p>
        <a:p>
          <a:pPr algn="l"/>
          <a:r>
            <a:rPr lang="lt-LT" sz="850">
              <a:solidFill>
                <a:sysClr val="windowText" lastClr="000000"/>
              </a:solidFill>
              <a:latin typeface="Calibri"/>
              <a:ea typeface="+mn-ea"/>
              <a:cs typeface="+mn-cs"/>
            </a:rPr>
            <a:t>Daroma prielaida, kad amžiaus grupė yra pajėgi pati rinktis  kultūros paso paslaugas</a:t>
          </a:r>
        </a:p>
        <a:p>
          <a:pPr algn="l"/>
          <a:r>
            <a:rPr lang="lt-LT" sz="850">
              <a:solidFill>
                <a:sysClr val="windowText" lastClr="000000"/>
              </a:solidFill>
              <a:latin typeface="Calibri"/>
              <a:ea typeface="+mn-ea"/>
              <a:cs typeface="+mn-cs"/>
            </a:rPr>
            <a:t>Veikla  organizuojama mokyklos / klasės / pedagogo iniciatyva arba paslaugas mokinys renkasi savarankiškai </a:t>
          </a:r>
        </a:p>
        <a:p>
          <a:pPr algn="l"/>
          <a:r>
            <a:rPr lang="lt-LT" sz="850">
              <a:solidFill>
                <a:sysClr val="windowText" lastClr="000000"/>
              </a:solidFill>
              <a:latin typeface="Calibri"/>
              <a:ea typeface="+mn-ea"/>
              <a:cs typeface="+mn-cs"/>
            </a:rPr>
            <a:t>Paslaugų vieta – kultūros ir meno įstaigos arba mokykla, atvykus kultūros paso paslaugų teikėjams</a:t>
          </a:r>
        </a:p>
        <a:p>
          <a:pPr algn="l"/>
          <a:r>
            <a:rPr lang="lt-LT" sz="850">
              <a:solidFill>
                <a:sysClr val="windowText" lastClr="000000"/>
              </a:solidFill>
              <a:latin typeface="Calibri"/>
              <a:ea typeface="+mn-ea"/>
              <a:cs typeface="+mn-cs"/>
            </a:rPr>
            <a:t>Dalis  paslaugų skirti „pasyviam“ be aktyvaus įsitraukimo lankymui</a:t>
          </a:r>
        </a:p>
        <a:p>
          <a:pPr algn="l"/>
          <a:r>
            <a:rPr lang="lt-LT" sz="850">
              <a:solidFill>
                <a:sysClr val="windowText" lastClr="000000"/>
              </a:solidFill>
              <a:latin typeface="Calibri"/>
              <a:ea typeface="+mn-ea"/>
              <a:cs typeface="+mn-cs"/>
            </a:rPr>
            <a:t>Mokyklos kartu su savininku turi analizuoti ir atsižvelgti į mokinių pavežėjimo poreikius bei siūlyti sprendimus</a:t>
          </a:r>
        </a:p>
        <a:p>
          <a:pPr algn="l"/>
          <a:r>
            <a:rPr lang="lt-LT" sz="850">
              <a:solidFill>
                <a:sysClr val="windowText" lastClr="000000"/>
              </a:solidFill>
              <a:latin typeface="Calibri"/>
              <a:ea typeface="+mn-ea"/>
              <a:cs typeface="+mn-cs"/>
            </a:rPr>
            <a:t>Į pasą įtraukiamos paslaugos skatinančios „profesinį“ domėjimąsi kultūros ar meno sritimi</a:t>
          </a:r>
        </a:p>
        <a:p>
          <a:r>
            <a:rPr lang="lt-LT" sz="850">
              <a:solidFill>
                <a:sysClr val="windowText" lastClr="000000"/>
              </a:solidFill>
              <a:latin typeface="Calibri"/>
              <a:ea typeface="+mn-ea"/>
              <a:cs typeface="+mn-cs"/>
            </a:rPr>
            <a:t>Pedagogo įsitraukimas ir dalyvavimas nėra būtinas, tačiau mokykla atlieka stebėjimą, kaip panaudojamos lėšos, ir, jei mokiniai nesinaudoja kultūros paso paslaugomis sąvarankiškai, organizuoja grupės / klasės bendrą veiklą  </a:t>
          </a:r>
        </a:p>
        <a:p>
          <a:pPr algn="l"/>
          <a:endParaRPr lang="lt-LT" sz="1050">
            <a:solidFill>
              <a:sysClr val="windowText" lastClr="000000"/>
            </a:solidFill>
            <a:latin typeface="Calibri"/>
            <a:ea typeface="+mn-ea"/>
            <a:cs typeface="+mn-cs"/>
          </a:endParaRPr>
        </a:p>
        <a:p>
          <a:pPr algn="ctr"/>
          <a:endParaRPr lang="lt-LT" sz="1200">
            <a:solidFill>
              <a:sysClr val="windowText" lastClr="000000"/>
            </a:solidFill>
            <a:latin typeface="Calibri"/>
            <a:ea typeface="+mn-ea"/>
            <a:cs typeface="+mn-cs"/>
          </a:endParaRPr>
        </a:p>
      </dgm:t>
    </dgm:pt>
    <dgm:pt modelId="{87480507-CFCA-48A0-807E-F3739005D48E}" type="parTrans" cxnId="{4AB0CFA9-B6D1-4B6E-90A6-F42B824F6A8E}">
      <dgm:prSet/>
      <dgm:spPr/>
      <dgm:t>
        <a:bodyPr/>
        <a:lstStyle/>
        <a:p>
          <a:endParaRPr lang="lt-LT">
            <a:solidFill>
              <a:sysClr val="windowText" lastClr="000000"/>
            </a:solidFill>
          </a:endParaRPr>
        </a:p>
      </dgm:t>
    </dgm:pt>
    <dgm:pt modelId="{1B0EEBCC-5873-41C9-AB02-8508C89FE148}" type="sibTrans" cxnId="{4AB0CFA9-B6D1-4B6E-90A6-F42B824F6A8E}">
      <dgm:prSet/>
      <dgm:spPr/>
      <dgm:t>
        <a:bodyPr/>
        <a:lstStyle/>
        <a:p>
          <a:endParaRPr lang="lt-LT">
            <a:solidFill>
              <a:sysClr val="windowText" lastClr="000000"/>
            </a:solidFill>
          </a:endParaRPr>
        </a:p>
      </dgm:t>
    </dgm:pt>
    <dgm:pt modelId="{4A015730-EBAF-4F23-BEC7-C5B08A4516A5}">
      <dgm:prSet phldrT="[Text]" custT="1"/>
      <dgm:spPr>
        <a:xfrm>
          <a:off x="151834" y="2411359"/>
          <a:ext cx="1976976" cy="198402"/>
        </a:xfr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lt-LT" sz="1050">
              <a:solidFill>
                <a:sysClr val="windowText" lastClr="000000"/>
              </a:solidFill>
              <a:latin typeface="Calibri"/>
              <a:ea typeface="+mn-ea"/>
              <a:cs typeface="+mn-cs"/>
            </a:rPr>
            <a:t>Amžiaus grupė: 1–4 klasės</a:t>
          </a:r>
        </a:p>
      </dgm:t>
    </dgm:pt>
    <dgm:pt modelId="{3F186C02-4B1C-484E-B0DE-00993A28CB8B}" type="sibTrans" cxnId="{6CD65B95-7EC1-4E25-B25F-C9914D27D315}">
      <dgm:prSet/>
      <dgm:spPr/>
      <dgm:t>
        <a:bodyPr/>
        <a:lstStyle/>
        <a:p>
          <a:endParaRPr lang="lt-LT">
            <a:solidFill>
              <a:sysClr val="windowText" lastClr="000000"/>
            </a:solidFill>
          </a:endParaRPr>
        </a:p>
      </dgm:t>
    </dgm:pt>
    <dgm:pt modelId="{BA0FF098-64F4-4396-B214-59912A71D643}" type="parTrans" cxnId="{6CD65B95-7EC1-4E25-B25F-C9914D27D315}">
      <dgm:prSet/>
      <dgm:spPr/>
      <dgm:t>
        <a:bodyPr/>
        <a:lstStyle/>
        <a:p>
          <a:endParaRPr lang="lt-LT">
            <a:solidFill>
              <a:sysClr val="windowText" lastClr="000000"/>
            </a:solidFill>
          </a:endParaRPr>
        </a:p>
      </dgm:t>
    </dgm:pt>
    <dgm:pt modelId="{95FB8D82-9D69-41A1-ABD9-44AD3FCD3377}" type="pres">
      <dgm:prSet presAssocID="{5CE837A3-66AA-415F-8E3B-AE357E37E8EE}" presName="Name0" presStyleCnt="0">
        <dgm:presLayoutVars>
          <dgm:chPref val="1"/>
          <dgm:dir/>
          <dgm:animOne val="branch"/>
          <dgm:animLvl val="lvl"/>
          <dgm:resizeHandles/>
        </dgm:presLayoutVars>
      </dgm:prSet>
      <dgm:spPr/>
      <dgm:t>
        <a:bodyPr/>
        <a:lstStyle/>
        <a:p>
          <a:endParaRPr lang="lt-LT"/>
        </a:p>
      </dgm:t>
    </dgm:pt>
    <dgm:pt modelId="{EF7F9C21-0A55-43DC-BBED-ED7DB43E3838}" type="pres">
      <dgm:prSet presAssocID="{BA433865-AC5F-4C34-8608-F361AFBAB413}" presName="vertOne" presStyleCnt="0"/>
      <dgm:spPr/>
      <dgm:t>
        <a:bodyPr/>
        <a:lstStyle/>
        <a:p>
          <a:endParaRPr lang="lt-LT"/>
        </a:p>
      </dgm:t>
    </dgm:pt>
    <dgm:pt modelId="{553F676E-847C-4052-9E2F-703838919FF2}" type="pres">
      <dgm:prSet presAssocID="{BA433865-AC5F-4C34-8608-F361AFBAB413}" presName="txOne" presStyleLbl="node0" presStyleIdx="0" presStyleCnt="1" custScaleY="44449">
        <dgm:presLayoutVars>
          <dgm:chPref val="3"/>
        </dgm:presLayoutVars>
      </dgm:prSet>
      <dgm:spPr>
        <a:prstGeom prst="roundRect">
          <a:avLst>
            <a:gd name="adj" fmla="val 10000"/>
          </a:avLst>
        </a:prstGeom>
      </dgm:spPr>
      <dgm:t>
        <a:bodyPr/>
        <a:lstStyle/>
        <a:p>
          <a:endParaRPr lang="lt-LT"/>
        </a:p>
      </dgm:t>
    </dgm:pt>
    <dgm:pt modelId="{9100F5DA-CB4E-41BF-9B94-B61A4259B137}" type="pres">
      <dgm:prSet presAssocID="{BA433865-AC5F-4C34-8608-F361AFBAB413}" presName="parTransOne" presStyleCnt="0"/>
      <dgm:spPr/>
      <dgm:t>
        <a:bodyPr/>
        <a:lstStyle/>
        <a:p>
          <a:endParaRPr lang="lt-LT"/>
        </a:p>
      </dgm:t>
    </dgm:pt>
    <dgm:pt modelId="{BBB2B926-8862-422D-BD36-7682356C0B28}" type="pres">
      <dgm:prSet presAssocID="{BA433865-AC5F-4C34-8608-F361AFBAB413}" presName="horzOne" presStyleCnt="0"/>
      <dgm:spPr/>
      <dgm:t>
        <a:bodyPr/>
        <a:lstStyle/>
        <a:p>
          <a:endParaRPr lang="lt-LT"/>
        </a:p>
      </dgm:t>
    </dgm:pt>
    <dgm:pt modelId="{3B9EF676-8D53-4CB2-BDBE-D8EC1B59AC0F}" type="pres">
      <dgm:prSet presAssocID="{30066E31-4713-4165-AD80-75E6E50519EC}" presName="vertTwo" presStyleCnt="0"/>
      <dgm:spPr/>
      <dgm:t>
        <a:bodyPr/>
        <a:lstStyle/>
        <a:p>
          <a:endParaRPr lang="lt-LT"/>
        </a:p>
      </dgm:t>
    </dgm:pt>
    <dgm:pt modelId="{39A1C847-5384-4C6B-9B88-80283DA2AE35}" type="pres">
      <dgm:prSet presAssocID="{30066E31-4713-4165-AD80-75E6E50519EC}" presName="txTwo" presStyleLbl="node2" presStyleIdx="0" presStyleCnt="2" custScaleX="98943" custScaleY="159231" custLinFactNeighborY="-73942">
        <dgm:presLayoutVars>
          <dgm:chPref val="3"/>
        </dgm:presLayoutVars>
      </dgm:prSet>
      <dgm:spPr>
        <a:prstGeom prst="roundRect">
          <a:avLst>
            <a:gd name="adj" fmla="val 10000"/>
          </a:avLst>
        </a:prstGeom>
      </dgm:spPr>
      <dgm:t>
        <a:bodyPr/>
        <a:lstStyle/>
        <a:p>
          <a:endParaRPr lang="lt-LT"/>
        </a:p>
      </dgm:t>
    </dgm:pt>
    <dgm:pt modelId="{21E69532-29B0-4489-BCF7-B967460FAB1E}" type="pres">
      <dgm:prSet presAssocID="{30066E31-4713-4165-AD80-75E6E50519EC}" presName="parTransTwo" presStyleCnt="0"/>
      <dgm:spPr/>
      <dgm:t>
        <a:bodyPr/>
        <a:lstStyle/>
        <a:p>
          <a:endParaRPr lang="lt-LT"/>
        </a:p>
      </dgm:t>
    </dgm:pt>
    <dgm:pt modelId="{893FBE53-AEF0-4197-B7F8-81DF02066884}" type="pres">
      <dgm:prSet presAssocID="{30066E31-4713-4165-AD80-75E6E50519EC}" presName="horzTwo" presStyleCnt="0"/>
      <dgm:spPr/>
      <dgm:t>
        <a:bodyPr/>
        <a:lstStyle/>
        <a:p>
          <a:endParaRPr lang="lt-LT"/>
        </a:p>
      </dgm:t>
    </dgm:pt>
    <dgm:pt modelId="{76C94C49-41FA-4BBF-8965-2E65955BB600}" type="pres">
      <dgm:prSet presAssocID="{4A015730-EBAF-4F23-BEC7-C5B08A4516A5}" presName="vertThree" presStyleCnt="0"/>
      <dgm:spPr/>
      <dgm:t>
        <a:bodyPr/>
        <a:lstStyle/>
        <a:p>
          <a:endParaRPr lang="lt-LT"/>
        </a:p>
      </dgm:t>
    </dgm:pt>
    <dgm:pt modelId="{4DD04C88-C899-4F06-8D9D-90B3E7D4E5DA}" type="pres">
      <dgm:prSet presAssocID="{4A015730-EBAF-4F23-BEC7-C5B08A4516A5}" presName="txThree" presStyleLbl="node3" presStyleIdx="0" presStyleCnt="3" custScaleX="94152" custScaleY="17559" custLinFactY="-384" custLinFactNeighborX="3178" custLinFactNeighborY="-100000">
        <dgm:presLayoutVars>
          <dgm:chPref val="3"/>
        </dgm:presLayoutVars>
      </dgm:prSet>
      <dgm:spPr>
        <a:prstGeom prst="roundRect">
          <a:avLst>
            <a:gd name="adj" fmla="val 10000"/>
          </a:avLst>
        </a:prstGeom>
      </dgm:spPr>
      <dgm:t>
        <a:bodyPr/>
        <a:lstStyle/>
        <a:p>
          <a:endParaRPr lang="lt-LT"/>
        </a:p>
      </dgm:t>
    </dgm:pt>
    <dgm:pt modelId="{ED4DBF84-87B3-4BDE-A651-3A33C5E7781E}" type="pres">
      <dgm:prSet presAssocID="{4A015730-EBAF-4F23-BEC7-C5B08A4516A5}" presName="parTransThree" presStyleCnt="0"/>
      <dgm:spPr/>
      <dgm:t>
        <a:bodyPr/>
        <a:lstStyle/>
        <a:p>
          <a:endParaRPr lang="lt-LT"/>
        </a:p>
      </dgm:t>
    </dgm:pt>
    <dgm:pt modelId="{65845E83-2EBA-454C-9FC9-639BE09E3814}" type="pres">
      <dgm:prSet presAssocID="{4A015730-EBAF-4F23-BEC7-C5B08A4516A5}" presName="horzThree" presStyleCnt="0"/>
      <dgm:spPr/>
      <dgm:t>
        <a:bodyPr/>
        <a:lstStyle/>
        <a:p>
          <a:endParaRPr lang="lt-LT"/>
        </a:p>
      </dgm:t>
    </dgm:pt>
    <dgm:pt modelId="{8C6B13B0-6929-4C68-8B28-275BA801AADF}" type="pres">
      <dgm:prSet presAssocID="{574DBB1B-2BCA-49F7-83DD-14A3D1249CF6}" presName="vertFour" presStyleCnt="0">
        <dgm:presLayoutVars>
          <dgm:chPref val="3"/>
        </dgm:presLayoutVars>
      </dgm:prSet>
      <dgm:spPr/>
      <dgm:t>
        <a:bodyPr/>
        <a:lstStyle/>
        <a:p>
          <a:endParaRPr lang="lt-LT"/>
        </a:p>
      </dgm:t>
    </dgm:pt>
    <dgm:pt modelId="{EB1EB12E-7DB7-413B-8548-C63E851C59F6}" type="pres">
      <dgm:prSet presAssocID="{574DBB1B-2BCA-49F7-83DD-14A3D1249CF6}" presName="txFour" presStyleLbl="node4" presStyleIdx="0" presStyleCnt="3" custScaleX="401887" custScaleY="192333" custLinFactNeighborX="5644" custLinFactNeighborY="-11424">
        <dgm:presLayoutVars>
          <dgm:chPref val="3"/>
        </dgm:presLayoutVars>
      </dgm:prSet>
      <dgm:spPr>
        <a:prstGeom prst="roundRect">
          <a:avLst>
            <a:gd name="adj" fmla="val 10000"/>
          </a:avLst>
        </a:prstGeom>
      </dgm:spPr>
      <dgm:t>
        <a:bodyPr/>
        <a:lstStyle/>
        <a:p>
          <a:endParaRPr lang="lt-LT"/>
        </a:p>
      </dgm:t>
    </dgm:pt>
    <dgm:pt modelId="{AD0B8150-F357-4039-B2FD-C92A97F7AA99}" type="pres">
      <dgm:prSet presAssocID="{574DBB1B-2BCA-49F7-83DD-14A3D1249CF6}" presName="horzFour" presStyleCnt="0"/>
      <dgm:spPr/>
      <dgm:t>
        <a:bodyPr/>
        <a:lstStyle/>
        <a:p>
          <a:endParaRPr lang="lt-LT"/>
        </a:p>
      </dgm:t>
    </dgm:pt>
    <dgm:pt modelId="{49E5FB4B-9F3E-4CA8-ACDE-09647D6CC6AC}" type="pres">
      <dgm:prSet presAssocID="{3F186C02-4B1C-484E-B0DE-00993A28CB8B}" presName="sibSpaceThree" presStyleCnt="0"/>
      <dgm:spPr/>
      <dgm:t>
        <a:bodyPr/>
        <a:lstStyle/>
        <a:p>
          <a:endParaRPr lang="lt-LT"/>
        </a:p>
      </dgm:t>
    </dgm:pt>
    <dgm:pt modelId="{12122FF0-65BB-4F6B-8106-F158D23D01CA}" type="pres">
      <dgm:prSet presAssocID="{B777E776-B200-4ABF-9E0B-5EA40A71E319}" presName="vertThree" presStyleCnt="0"/>
      <dgm:spPr/>
      <dgm:t>
        <a:bodyPr/>
        <a:lstStyle/>
        <a:p>
          <a:endParaRPr lang="lt-LT"/>
        </a:p>
      </dgm:t>
    </dgm:pt>
    <dgm:pt modelId="{F9766291-5386-4EF7-9D7E-307C96722F5E}" type="pres">
      <dgm:prSet presAssocID="{B777E776-B200-4ABF-9E0B-5EA40A71E319}" presName="txThree" presStyleLbl="node3" presStyleIdx="1" presStyleCnt="3" custScaleX="85232" custScaleY="17531" custLinFactY="-1865" custLinFactNeighborX="2312" custLinFactNeighborY="-100000">
        <dgm:presLayoutVars>
          <dgm:chPref val="3"/>
        </dgm:presLayoutVars>
      </dgm:prSet>
      <dgm:spPr>
        <a:prstGeom prst="roundRect">
          <a:avLst>
            <a:gd name="adj" fmla="val 10000"/>
          </a:avLst>
        </a:prstGeom>
      </dgm:spPr>
      <dgm:t>
        <a:bodyPr/>
        <a:lstStyle/>
        <a:p>
          <a:endParaRPr lang="lt-LT"/>
        </a:p>
      </dgm:t>
    </dgm:pt>
    <dgm:pt modelId="{39654FE8-B264-44EC-9647-277781705240}" type="pres">
      <dgm:prSet presAssocID="{B777E776-B200-4ABF-9E0B-5EA40A71E319}" presName="parTransThree" presStyleCnt="0"/>
      <dgm:spPr/>
      <dgm:t>
        <a:bodyPr/>
        <a:lstStyle/>
        <a:p>
          <a:endParaRPr lang="lt-LT"/>
        </a:p>
      </dgm:t>
    </dgm:pt>
    <dgm:pt modelId="{B044032A-7D4B-4871-AE83-BE437E8D5E58}" type="pres">
      <dgm:prSet presAssocID="{B777E776-B200-4ABF-9E0B-5EA40A71E319}" presName="horzThree" presStyleCnt="0"/>
      <dgm:spPr/>
      <dgm:t>
        <a:bodyPr/>
        <a:lstStyle/>
        <a:p>
          <a:endParaRPr lang="lt-LT"/>
        </a:p>
      </dgm:t>
    </dgm:pt>
    <dgm:pt modelId="{A2FDCC7D-03D6-40A0-80C2-6DDB716CFE5E}" type="pres">
      <dgm:prSet presAssocID="{4C34DE95-20E7-451D-9B5B-60F2152FA89D}" presName="vertFour" presStyleCnt="0">
        <dgm:presLayoutVars>
          <dgm:chPref val="3"/>
        </dgm:presLayoutVars>
      </dgm:prSet>
      <dgm:spPr/>
      <dgm:t>
        <a:bodyPr/>
        <a:lstStyle/>
        <a:p>
          <a:endParaRPr lang="lt-LT"/>
        </a:p>
      </dgm:t>
    </dgm:pt>
    <dgm:pt modelId="{D1EDBC16-A806-427A-9F1E-2B0C282B8A1E}" type="pres">
      <dgm:prSet presAssocID="{4C34DE95-20E7-451D-9B5B-60F2152FA89D}" presName="txFour" presStyleLbl="node4" presStyleIdx="1" presStyleCnt="3" custScaleX="464962" custScaleY="179526" custLinFactNeighborX="9694" custLinFactNeighborY="-8535">
        <dgm:presLayoutVars>
          <dgm:chPref val="3"/>
        </dgm:presLayoutVars>
      </dgm:prSet>
      <dgm:spPr>
        <a:prstGeom prst="roundRect">
          <a:avLst>
            <a:gd name="adj" fmla="val 10000"/>
          </a:avLst>
        </a:prstGeom>
      </dgm:spPr>
      <dgm:t>
        <a:bodyPr/>
        <a:lstStyle/>
        <a:p>
          <a:endParaRPr lang="lt-LT"/>
        </a:p>
      </dgm:t>
    </dgm:pt>
    <dgm:pt modelId="{94E28248-95D7-439C-9AAB-E0D686874412}" type="pres">
      <dgm:prSet presAssocID="{4C34DE95-20E7-451D-9B5B-60F2152FA89D}" presName="horzFour" presStyleCnt="0"/>
      <dgm:spPr/>
      <dgm:t>
        <a:bodyPr/>
        <a:lstStyle/>
        <a:p>
          <a:endParaRPr lang="lt-LT"/>
        </a:p>
      </dgm:t>
    </dgm:pt>
    <dgm:pt modelId="{14F1FB81-84A9-4EDE-A1B5-2B9E058125A6}" type="pres">
      <dgm:prSet presAssocID="{5948FBC7-D1FE-4E44-A627-B4B9D573D76F}" presName="sibSpaceTwo" presStyleCnt="0"/>
      <dgm:spPr/>
      <dgm:t>
        <a:bodyPr/>
        <a:lstStyle/>
        <a:p>
          <a:endParaRPr lang="lt-LT"/>
        </a:p>
      </dgm:t>
    </dgm:pt>
    <dgm:pt modelId="{0B06237F-3035-45C6-B662-90AA789B1272}" type="pres">
      <dgm:prSet presAssocID="{48B0E9FD-6202-41CC-82E9-AC6C27D1082B}" presName="vertTwo" presStyleCnt="0"/>
      <dgm:spPr/>
      <dgm:t>
        <a:bodyPr/>
        <a:lstStyle/>
        <a:p>
          <a:endParaRPr lang="lt-LT"/>
        </a:p>
      </dgm:t>
    </dgm:pt>
    <dgm:pt modelId="{297FCA4B-4B91-4526-8EA2-D94B81ABD603}" type="pres">
      <dgm:prSet presAssocID="{48B0E9FD-6202-41CC-82E9-AC6C27D1082B}" presName="txTwo" presStyleLbl="node2" presStyleIdx="1" presStyleCnt="2" custScaleX="118125" custScaleY="161690" custLinFactNeighborX="-235" custLinFactNeighborY="-64669">
        <dgm:presLayoutVars>
          <dgm:chPref val="3"/>
        </dgm:presLayoutVars>
      </dgm:prSet>
      <dgm:spPr>
        <a:prstGeom prst="roundRect">
          <a:avLst>
            <a:gd name="adj" fmla="val 10000"/>
          </a:avLst>
        </a:prstGeom>
      </dgm:spPr>
      <dgm:t>
        <a:bodyPr/>
        <a:lstStyle/>
        <a:p>
          <a:endParaRPr lang="lt-LT"/>
        </a:p>
      </dgm:t>
    </dgm:pt>
    <dgm:pt modelId="{85DA7CA5-9EF3-4EFD-8D47-6CF92690FB28}" type="pres">
      <dgm:prSet presAssocID="{48B0E9FD-6202-41CC-82E9-AC6C27D1082B}" presName="parTransTwo" presStyleCnt="0"/>
      <dgm:spPr/>
      <dgm:t>
        <a:bodyPr/>
        <a:lstStyle/>
        <a:p>
          <a:endParaRPr lang="lt-LT"/>
        </a:p>
      </dgm:t>
    </dgm:pt>
    <dgm:pt modelId="{3D92C4E9-504B-47AA-BD1C-B6D2D7727757}" type="pres">
      <dgm:prSet presAssocID="{48B0E9FD-6202-41CC-82E9-AC6C27D1082B}" presName="horzTwo" presStyleCnt="0"/>
      <dgm:spPr/>
      <dgm:t>
        <a:bodyPr/>
        <a:lstStyle/>
        <a:p>
          <a:endParaRPr lang="lt-LT"/>
        </a:p>
      </dgm:t>
    </dgm:pt>
    <dgm:pt modelId="{4C949ED7-8F89-42DB-B79D-89D9ABCF2C92}" type="pres">
      <dgm:prSet presAssocID="{D12FECB4-3249-4191-BFD6-FD14AC666A54}" presName="vertThree" presStyleCnt="0"/>
      <dgm:spPr/>
      <dgm:t>
        <a:bodyPr/>
        <a:lstStyle/>
        <a:p>
          <a:endParaRPr lang="lt-LT"/>
        </a:p>
      </dgm:t>
    </dgm:pt>
    <dgm:pt modelId="{84869D5F-197B-4377-8A27-97F2440DEE89}" type="pres">
      <dgm:prSet presAssocID="{D12FECB4-3249-4191-BFD6-FD14AC666A54}" presName="txThree" presStyleLbl="node3" presStyleIdx="2" presStyleCnt="3" custScaleX="86778" custScaleY="13903" custLinFactNeighborX="3142" custLinFactNeighborY="-96731">
        <dgm:presLayoutVars>
          <dgm:chPref val="3"/>
        </dgm:presLayoutVars>
      </dgm:prSet>
      <dgm:spPr>
        <a:prstGeom prst="roundRect">
          <a:avLst>
            <a:gd name="adj" fmla="val 10000"/>
          </a:avLst>
        </a:prstGeom>
      </dgm:spPr>
      <dgm:t>
        <a:bodyPr/>
        <a:lstStyle/>
        <a:p>
          <a:endParaRPr lang="lt-LT"/>
        </a:p>
      </dgm:t>
    </dgm:pt>
    <dgm:pt modelId="{4AB8E3AD-E78A-448E-B549-49A36B5A843E}" type="pres">
      <dgm:prSet presAssocID="{D12FECB4-3249-4191-BFD6-FD14AC666A54}" presName="parTransThree" presStyleCnt="0"/>
      <dgm:spPr/>
      <dgm:t>
        <a:bodyPr/>
        <a:lstStyle/>
        <a:p>
          <a:endParaRPr lang="lt-LT"/>
        </a:p>
      </dgm:t>
    </dgm:pt>
    <dgm:pt modelId="{14CDD3AF-ACB0-40DD-945D-AB46DDC96479}" type="pres">
      <dgm:prSet presAssocID="{D12FECB4-3249-4191-BFD6-FD14AC666A54}" presName="horzThree" presStyleCnt="0"/>
      <dgm:spPr/>
      <dgm:t>
        <a:bodyPr/>
        <a:lstStyle/>
        <a:p>
          <a:endParaRPr lang="lt-LT"/>
        </a:p>
      </dgm:t>
    </dgm:pt>
    <dgm:pt modelId="{7CA51FA5-8EAB-4E0E-948E-A9CA2FE26479}" type="pres">
      <dgm:prSet presAssocID="{74456C27-E68F-4F72-891A-455D3CC62793}" presName="vertFour" presStyleCnt="0">
        <dgm:presLayoutVars>
          <dgm:chPref val="3"/>
        </dgm:presLayoutVars>
      </dgm:prSet>
      <dgm:spPr/>
      <dgm:t>
        <a:bodyPr/>
        <a:lstStyle/>
        <a:p>
          <a:endParaRPr lang="lt-LT"/>
        </a:p>
      </dgm:t>
    </dgm:pt>
    <dgm:pt modelId="{6FF1776C-2942-44EC-A9C0-2BF700A95EC9}" type="pres">
      <dgm:prSet presAssocID="{74456C27-E68F-4F72-891A-455D3CC62793}" presName="txFour" presStyleLbl="node4" presStyleIdx="2" presStyleCnt="3" custScaleX="685670" custScaleY="194088" custLinFactNeighborX="17063" custLinFactNeighborY="-7489">
        <dgm:presLayoutVars>
          <dgm:chPref val="3"/>
        </dgm:presLayoutVars>
      </dgm:prSet>
      <dgm:spPr>
        <a:prstGeom prst="roundRect">
          <a:avLst>
            <a:gd name="adj" fmla="val 10000"/>
          </a:avLst>
        </a:prstGeom>
      </dgm:spPr>
      <dgm:t>
        <a:bodyPr/>
        <a:lstStyle/>
        <a:p>
          <a:endParaRPr lang="lt-LT"/>
        </a:p>
      </dgm:t>
    </dgm:pt>
    <dgm:pt modelId="{989CF62C-DE62-4A2F-8526-8F8AB7D11AC1}" type="pres">
      <dgm:prSet presAssocID="{74456C27-E68F-4F72-891A-455D3CC62793}" presName="horzFour" presStyleCnt="0"/>
      <dgm:spPr/>
      <dgm:t>
        <a:bodyPr/>
        <a:lstStyle/>
        <a:p>
          <a:endParaRPr lang="lt-LT"/>
        </a:p>
      </dgm:t>
    </dgm:pt>
  </dgm:ptLst>
  <dgm:cxnLst>
    <dgm:cxn modelId="{FCD713FC-7C7A-4C28-A116-1DFB11EE4F9B}" type="presOf" srcId="{BA433865-AC5F-4C34-8608-F361AFBAB413}" destId="{553F676E-847C-4052-9E2F-703838919FF2}" srcOrd="0" destOrd="0" presId="urn:microsoft.com/office/officeart/2005/8/layout/hierarchy4"/>
    <dgm:cxn modelId="{E064DD8C-3CB2-4878-AA93-AC78AB2AC36C}" type="presOf" srcId="{4A015730-EBAF-4F23-BEC7-C5B08A4516A5}" destId="{4DD04C88-C899-4F06-8D9D-90B3E7D4E5DA}" srcOrd="0" destOrd="0" presId="urn:microsoft.com/office/officeart/2005/8/layout/hierarchy4"/>
    <dgm:cxn modelId="{95D0DE0D-7266-4BC6-8628-D0F6C57A9DE4}" type="presOf" srcId="{30066E31-4713-4165-AD80-75E6E50519EC}" destId="{39A1C847-5384-4C6B-9B88-80283DA2AE35}" srcOrd="0" destOrd="0" presId="urn:microsoft.com/office/officeart/2005/8/layout/hierarchy4"/>
    <dgm:cxn modelId="{88009E19-88E7-4064-A9D4-AD35BC086060}" type="presOf" srcId="{74456C27-E68F-4F72-891A-455D3CC62793}" destId="{6FF1776C-2942-44EC-A9C0-2BF700A95EC9}" srcOrd="0" destOrd="0" presId="urn:microsoft.com/office/officeart/2005/8/layout/hierarchy4"/>
    <dgm:cxn modelId="{D56962AB-7F35-48E5-8A79-2AA74D56BC2E}" type="presOf" srcId="{5CE837A3-66AA-415F-8E3B-AE357E37E8EE}" destId="{95FB8D82-9D69-41A1-ABD9-44AD3FCD3377}" srcOrd="0" destOrd="0" presId="urn:microsoft.com/office/officeart/2005/8/layout/hierarchy4"/>
    <dgm:cxn modelId="{7A8DBD0A-FA48-4289-ACF0-EEE6CD80FF0F}" type="presOf" srcId="{B777E776-B200-4ABF-9E0B-5EA40A71E319}" destId="{F9766291-5386-4EF7-9D7E-307C96722F5E}" srcOrd="0" destOrd="0" presId="urn:microsoft.com/office/officeart/2005/8/layout/hierarchy4"/>
    <dgm:cxn modelId="{877607C6-5FD4-40BF-9D0D-C43543DA3A06}" srcId="{BA433865-AC5F-4C34-8608-F361AFBAB413}" destId="{30066E31-4713-4165-AD80-75E6E50519EC}" srcOrd="0" destOrd="0" parTransId="{51536998-449E-4432-992A-93B4D23956C1}" sibTransId="{5948FBC7-D1FE-4E44-A627-B4B9D573D76F}"/>
    <dgm:cxn modelId="{0FFFE768-6D73-40D0-ACBA-7D9C7F53D283}" srcId="{BA433865-AC5F-4C34-8608-F361AFBAB413}" destId="{48B0E9FD-6202-41CC-82E9-AC6C27D1082B}" srcOrd="1" destOrd="0" parTransId="{AA91D983-C117-477C-B240-BFDEC9CE6501}" sibTransId="{6208B3A6-CF8E-43C6-91A0-77BC712B18D1}"/>
    <dgm:cxn modelId="{6CD65B95-7EC1-4E25-B25F-C9914D27D315}" srcId="{30066E31-4713-4165-AD80-75E6E50519EC}" destId="{4A015730-EBAF-4F23-BEC7-C5B08A4516A5}" srcOrd="0" destOrd="0" parTransId="{BA0FF098-64F4-4396-B214-59912A71D643}" sibTransId="{3F186C02-4B1C-484E-B0DE-00993A28CB8B}"/>
    <dgm:cxn modelId="{13C83BC5-5CFD-4DA3-9D48-F7FD808EF576}" srcId="{5CE837A3-66AA-415F-8E3B-AE357E37E8EE}" destId="{BA433865-AC5F-4C34-8608-F361AFBAB413}" srcOrd="0" destOrd="0" parTransId="{6DEAA362-0513-419E-9FC4-EF9E25135ABC}" sibTransId="{9E5DB3EF-0092-4D54-915C-7A78F0221A1F}"/>
    <dgm:cxn modelId="{9996F91C-5705-452A-94A4-F188E9317AC4}" type="presOf" srcId="{4C34DE95-20E7-451D-9B5B-60F2152FA89D}" destId="{D1EDBC16-A806-427A-9F1E-2B0C282B8A1E}" srcOrd="0" destOrd="0" presId="urn:microsoft.com/office/officeart/2005/8/layout/hierarchy4"/>
    <dgm:cxn modelId="{9E2AB3A5-1542-4F7C-91CC-1C2EA21753BF}" type="presOf" srcId="{574DBB1B-2BCA-49F7-83DD-14A3D1249CF6}" destId="{EB1EB12E-7DB7-413B-8548-C63E851C59F6}" srcOrd="0" destOrd="0" presId="urn:microsoft.com/office/officeart/2005/8/layout/hierarchy4"/>
    <dgm:cxn modelId="{4AB0CFA9-B6D1-4B6E-90A6-F42B824F6A8E}" srcId="{D12FECB4-3249-4191-BFD6-FD14AC666A54}" destId="{74456C27-E68F-4F72-891A-455D3CC62793}" srcOrd="0" destOrd="0" parTransId="{87480507-CFCA-48A0-807E-F3739005D48E}" sibTransId="{1B0EEBCC-5873-41C9-AB02-8508C89FE148}"/>
    <dgm:cxn modelId="{90351978-2160-4724-B43A-C491D5488F8B}" type="presOf" srcId="{48B0E9FD-6202-41CC-82E9-AC6C27D1082B}" destId="{297FCA4B-4B91-4526-8EA2-D94B81ABD603}" srcOrd="0" destOrd="0" presId="urn:microsoft.com/office/officeart/2005/8/layout/hierarchy4"/>
    <dgm:cxn modelId="{0D70A642-BEC6-487F-A73C-7025FE3DC2F6}" type="presOf" srcId="{D12FECB4-3249-4191-BFD6-FD14AC666A54}" destId="{84869D5F-197B-4377-8A27-97F2440DEE89}" srcOrd="0" destOrd="0" presId="urn:microsoft.com/office/officeart/2005/8/layout/hierarchy4"/>
    <dgm:cxn modelId="{C106B985-635F-4B58-8C56-8B0D75D72104}" srcId="{4A015730-EBAF-4F23-BEC7-C5B08A4516A5}" destId="{574DBB1B-2BCA-49F7-83DD-14A3D1249CF6}" srcOrd="0" destOrd="0" parTransId="{97C494B5-DC64-4BAD-8DF4-93BDA0DEB6D2}" sibTransId="{8DD550A8-EEBB-4AF8-9912-7E3F66D6456E}"/>
    <dgm:cxn modelId="{104825EB-F297-4151-97A8-12AD036C4538}" srcId="{B777E776-B200-4ABF-9E0B-5EA40A71E319}" destId="{4C34DE95-20E7-451D-9B5B-60F2152FA89D}" srcOrd="0" destOrd="0" parTransId="{E7BC992F-2CAF-443F-AED1-62DAC460A5C6}" sibTransId="{050E852A-4C45-420A-B2B6-C7B43EE0B88D}"/>
    <dgm:cxn modelId="{5C604307-EE5E-42D9-9E6F-41EE7AA55111}" srcId="{48B0E9FD-6202-41CC-82E9-AC6C27D1082B}" destId="{D12FECB4-3249-4191-BFD6-FD14AC666A54}" srcOrd="0" destOrd="0" parTransId="{86904908-3C97-47C4-99A0-B38BB5978B96}" sibTransId="{146DAF27-3375-4C23-8FBF-6C67EF82DC36}"/>
    <dgm:cxn modelId="{CEACE530-DEB6-460E-AB06-F29374672ADE}" srcId="{30066E31-4713-4165-AD80-75E6E50519EC}" destId="{B777E776-B200-4ABF-9E0B-5EA40A71E319}" srcOrd="1" destOrd="0" parTransId="{E3FA5DE0-6F59-49B6-B052-946F88534E35}" sibTransId="{364A3D29-E947-45EE-9003-2BD0D6E92E73}"/>
    <dgm:cxn modelId="{7D8EC455-A021-41D5-A3FD-79EA7AA45FA7}" type="presParOf" srcId="{95FB8D82-9D69-41A1-ABD9-44AD3FCD3377}" destId="{EF7F9C21-0A55-43DC-BBED-ED7DB43E3838}" srcOrd="0" destOrd="0" presId="urn:microsoft.com/office/officeart/2005/8/layout/hierarchy4"/>
    <dgm:cxn modelId="{6D61F2D5-8BAB-450D-AD5F-A778B98A98FD}" type="presParOf" srcId="{EF7F9C21-0A55-43DC-BBED-ED7DB43E3838}" destId="{553F676E-847C-4052-9E2F-703838919FF2}" srcOrd="0" destOrd="0" presId="urn:microsoft.com/office/officeart/2005/8/layout/hierarchy4"/>
    <dgm:cxn modelId="{5905D3B1-5FD0-487E-9D53-42EB334BD9B5}" type="presParOf" srcId="{EF7F9C21-0A55-43DC-BBED-ED7DB43E3838}" destId="{9100F5DA-CB4E-41BF-9B94-B61A4259B137}" srcOrd="1" destOrd="0" presId="urn:microsoft.com/office/officeart/2005/8/layout/hierarchy4"/>
    <dgm:cxn modelId="{9D947528-567C-47D1-A664-A5E63F221A36}" type="presParOf" srcId="{EF7F9C21-0A55-43DC-BBED-ED7DB43E3838}" destId="{BBB2B926-8862-422D-BD36-7682356C0B28}" srcOrd="2" destOrd="0" presId="urn:microsoft.com/office/officeart/2005/8/layout/hierarchy4"/>
    <dgm:cxn modelId="{8A2494C6-7019-415E-A082-456ED9B3B18B}" type="presParOf" srcId="{BBB2B926-8862-422D-BD36-7682356C0B28}" destId="{3B9EF676-8D53-4CB2-BDBE-D8EC1B59AC0F}" srcOrd="0" destOrd="0" presId="urn:microsoft.com/office/officeart/2005/8/layout/hierarchy4"/>
    <dgm:cxn modelId="{9360A3E3-DE20-4E27-9F73-6DE7F25C961C}" type="presParOf" srcId="{3B9EF676-8D53-4CB2-BDBE-D8EC1B59AC0F}" destId="{39A1C847-5384-4C6B-9B88-80283DA2AE35}" srcOrd="0" destOrd="0" presId="urn:microsoft.com/office/officeart/2005/8/layout/hierarchy4"/>
    <dgm:cxn modelId="{555F98A2-62A4-4537-BECD-ED4237BFB08B}" type="presParOf" srcId="{3B9EF676-8D53-4CB2-BDBE-D8EC1B59AC0F}" destId="{21E69532-29B0-4489-BCF7-B967460FAB1E}" srcOrd="1" destOrd="0" presId="urn:microsoft.com/office/officeart/2005/8/layout/hierarchy4"/>
    <dgm:cxn modelId="{A47D18B6-8355-4738-9B47-8E53FEBBA478}" type="presParOf" srcId="{3B9EF676-8D53-4CB2-BDBE-D8EC1B59AC0F}" destId="{893FBE53-AEF0-4197-B7F8-81DF02066884}" srcOrd="2" destOrd="0" presId="urn:microsoft.com/office/officeart/2005/8/layout/hierarchy4"/>
    <dgm:cxn modelId="{34340399-1174-488F-9467-7B50DF0904DA}" type="presParOf" srcId="{893FBE53-AEF0-4197-B7F8-81DF02066884}" destId="{76C94C49-41FA-4BBF-8965-2E65955BB600}" srcOrd="0" destOrd="0" presId="urn:microsoft.com/office/officeart/2005/8/layout/hierarchy4"/>
    <dgm:cxn modelId="{26123C1C-F56D-4458-A043-D45320D0DB6B}" type="presParOf" srcId="{76C94C49-41FA-4BBF-8965-2E65955BB600}" destId="{4DD04C88-C899-4F06-8D9D-90B3E7D4E5DA}" srcOrd="0" destOrd="0" presId="urn:microsoft.com/office/officeart/2005/8/layout/hierarchy4"/>
    <dgm:cxn modelId="{1EC5F9E8-2316-46CD-A6F4-DE07A0832B94}" type="presParOf" srcId="{76C94C49-41FA-4BBF-8965-2E65955BB600}" destId="{ED4DBF84-87B3-4BDE-A651-3A33C5E7781E}" srcOrd="1" destOrd="0" presId="urn:microsoft.com/office/officeart/2005/8/layout/hierarchy4"/>
    <dgm:cxn modelId="{3465B1B3-4A75-42E8-B459-B0E5F76E9410}" type="presParOf" srcId="{76C94C49-41FA-4BBF-8965-2E65955BB600}" destId="{65845E83-2EBA-454C-9FC9-639BE09E3814}" srcOrd="2" destOrd="0" presId="urn:microsoft.com/office/officeart/2005/8/layout/hierarchy4"/>
    <dgm:cxn modelId="{DBEFC8BE-ED37-4EC2-886B-3874450BF388}" type="presParOf" srcId="{65845E83-2EBA-454C-9FC9-639BE09E3814}" destId="{8C6B13B0-6929-4C68-8B28-275BA801AADF}" srcOrd="0" destOrd="0" presId="urn:microsoft.com/office/officeart/2005/8/layout/hierarchy4"/>
    <dgm:cxn modelId="{D3F35D36-B3BC-4F07-8E6A-AF837AB04041}" type="presParOf" srcId="{8C6B13B0-6929-4C68-8B28-275BA801AADF}" destId="{EB1EB12E-7DB7-413B-8548-C63E851C59F6}" srcOrd="0" destOrd="0" presId="urn:microsoft.com/office/officeart/2005/8/layout/hierarchy4"/>
    <dgm:cxn modelId="{7B17197E-A96C-47FF-822C-70848FD982D2}" type="presParOf" srcId="{8C6B13B0-6929-4C68-8B28-275BA801AADF}" destId="{AD0B8150-F357-4039-B2FD-C92A97F7AA99}" srcOrd="1" destOrd="0" presId="urn:microsoft.com/office/officeart/2005/8/layout/hierarchy4"/>
    <dgm:cxn modelId="{EB44F95A-B959-4306-BF7A-80AA34D2977F}" type="presParOf" srcId="{893FBE53-AEF0-4197-B7F8-81DF02066884}" destId="{49E5FB4B-9F3E-4CA8-ACDE-09647D6CC6AC}" srcOrd="1" destOrd="0" presId="urn:microsoft.com/office/officeart/2005/8/layout/hierarchy4"/>
    <dgm:cxn modelId="{BB0DEF98-6B28-45AE-ABF5-D53D178BBB6F}" type="presParOf" srcId="{893FBE53-AEF0-4197-B7F8-81DF02066884}" destId="{12122FF0-65BB-4F6B-8106-F158D23D01CA}" srcOrd="2" destOrd="0" presId="urn:microsoft.com/office/officeart/2005/8/layout/hierarchy4"/>
    <dgm:cxn modelId="{D22C9951-CFB7-4C3B-AEED-7B8AB90C58D5}" type="presParOf" srcId="{12122FF0-65BB-4F6B-8106-F158D23D01CA}" destId="{F9766291-5386-4EF7-9D7E-307C96722F5E}" srcOrd="0" destOrd="0" presId="urn:microsoft.com/office/officeart/2005/8/layout/hierarchy4"/>
    <dgm:cxn modelId="{F3D6141D-3F1C-43A6-912F-348AC9489898}" type="presParOf" srcId="{12122FF0-65BB-4F6B-8106-F158D23D01CA}" destId="{39654FE8-B264-44EC-9647-277781705240}" srcOrd="1" destOrd="0" presId="urn:microsoft.com/office/officeart/2005/8/layout/hierarchy4"/>
    <dgm:cxn modelId="{EEAD65FE-19E4-41AC-89AA-15E5A35898FA}" type="presParOf" srcId="{12122FF0-65BB-4F6B-8106-F158D23D01CA}" destId="{B044032A-7D4B-4871-AE83-BE437E8D5E58}" srcOrd="2" destOrd="0" presId="urn:microsoft.com/office/officeart/2005/8/layout/hierarchy4"/>
    <dgm:cxn modelId="{AF423CC2-ADFD-4B1E-AED7-F364D31F2225}" type="presParOf" srcId="{B044032A-7D4B-4871-AE83-BE437E8D5E58}" destId="{A2FDCC7D-03D6-40A0-80C2-6DDB716CFE5E}" srcOrd="0" destOrd="0" presId="urn:microsoft.com/office/officeart/2005/8/layout/hierarchy4"/>
    <dgm:cxn modelId="{54D4C0DF-68BC-4B76-A56F-E6F2458B01E6}" type="presParOf" srcId="{A2FDCC7D-03D6-40A0-80C2-6DDB716CFE5E}" destId="{D1EDBC16-A806-427A-9F1E-2B0C282B8A1E}" srcOrd="0" destOrd="0" presId="urn:microsoft.com/office/officeart/2005/8/layout/hierarchy4"/>
    <dgm:cxn modelId="{2632E732-A5A0-43AE-BCDC-DB5457B2E952}" type="presParOf" srcId="{A2FDCC7D-03D6-40A0-80C2-6DDB716CFE5E}" destId="{94E28248-95D7-439C-9AAB-E0D686874412}" srcOrd="1" destOrd="0" presId="urn:microsoft.com/office/officeart/2005/8/layout/hierarchy4"/>
    <dgm:cxn modelId="{8A735DB7-CBD5-4C80-AD58-908E98CCD6B1}" type="presParOf" srcId="{BBB2B926-8862-422D-BD36-7682356C0B28}" destId="{14F1FB81-84A9-4EDE-A1B5-2B9E058125A6}" srcOrd="1" destOrd="0" presId="urn:microsoft.com/office/officeart/2005/8/layout/hierarchy4"/>
    <dgm:cxn modelId="{11F70D99-2C22-4281-8AEE-20EA4B8C5A0D}" type="presParOf" srcId="{BBB2B926-8862-422D-BD36-7682356C0B28}" destId="{0B06237F-3035-45C6-B662-90AA789B1272}" srcOrd="2" destOrd="0" presId="urn:microsoft.com/office/officeart/2005/8/layout/hierarchy4"/>
    <dgm:cxn modelId="{297ABD9C-F97B-4979-8DC4-C78A3C757375}" type="presParOf" srcId="{0B06237F-3035-45C6-B662-90AA789B1272}" destId="{297FCA4B-4B91-4526-8EA2-D94B81ABD603}" srcOrd="0" destOrd="0" presId="urn:microsoft.com/office/officeart/2005/8/layout/hierarchy4"/>
    <dgm:cxn modelId="{88FD2DB9-335A-4993-900D-63E0E4DA7D79}" type="presParOf" srcId="{0B06237F-3035-45C6-B662-90AA789B1272}" destId="{85DA7CA5-9EF3-4EFD-8D47-6CF92690FB28}" srcOrd="1" destOrd="0" presId="urn:microsoft.com/office/officeart/2005/8/layout/hierarchy4"/>
    <dgm:cxn modelId="{52CB23EB-B56B-4C8B-8F00-0A066792634E}" type="presParOf" srcId="{0B06237F-3035-45C6-B662-90AA789B1272}" destId="{3D92C4E9-504B-47AA-BD1C-B6D2D7727757}" srcOrd="2" destOrd="0" presId="urn:microsoft.com/office/officeart/2005/8/layout/hierarchy4"/>
    <dgm:cxn modelId="{923047C5-F3A6-4534-9554-BF6F99DA3399}" type="presParOf" srcId="{3D92C4E9-504B-47AA-BD1C-B6D2D7727757}" destId="{4C949ED7-8F89-42DB-B79D-89D9ABCF2C92}" srcOrd="0" destOrd="0" presId="urn:microsoft.com/office/officeart/2005/8/layout/hierarchy4"/>
    <dgm:cxn modelId="{952A84A6-7E4E-418F-BB0B-B9A80AF72C43}" type="presParOf" srcId="{4C949ED7-8F89-42DB-B79D-89D9ABCF2C92}" destId="{84869D5F-197B-4377-8A27-97F2440DEE89}" srcOrd="0" destOrd="0" presId="urn:microsoft.com/office/officeart/2005/8/layout/hierarchy4"/>
    <dgm:cxn modelId="{D091F105-E8ED-42F1-A716-33599993CFAE}" type="presParOf" srcId="{4C949ED7-8F89-42DB-B79D-89D9ABCF2C92}" destId="{4AB8E3AD-E78A-448E-B549-49A36B5A843E}" srcOrd="1" destOrd="0" presId="urn:microsoft.com/office/officeart/2005/8/layout/hierarchy4"/>
    <dgm:cxn modelId="{3EEFCA6A-271A-418B-8E21-8E399305D69B}" type="presParOf" srcId="{4C949ED7-8F89-42DB-B79D-89D9ABCF2C92}" destId="{14CDD3AF-ACB0-40DD-945D-AB46DDC96479}" srcOrd="2" destOrd="0" presId="urn:microsoft.com/office/officeart/2005/8/layout/hierarchy4"/>
    <dgm:cxn modelId="{BB6CEB97-7CBA-4519-B003-63D974FE4909}" type="presParOf" srcId="{14CDD3AF-ACB0-40DD-945D-AB46DDC96479}" destId="{7CA51FA5-8EAB-4E0E-948E-A9CA2FE26479}" srcOrd="0" destOrd="0" presId="urn:microsoft.com/office/officeart/2005/8/layout/hierarchy4"/>
    <dgm:cxn modelId="{2A1B8678-926D-4D8D-8B5E-BE54D77D5938}" type="presParOf" srcId="{7CA51FA5-8EAB-4E0E-948E-A9CA2FE26479}" destId="{6FF1776C-2942-44EC-A9C0-2BF700A95EC9}" srcOrd="0" destOrd="0" presId="urn:microsoft.com/office/officeart/2005/8/layout/hierarchy4"/>
    <dgm:cxn modelId="{A6F714C2-DD0A-40BF-8753-39016621AE47}" type="presParOf" srcId="{7CA51FA5-8EAB-4E0E-948E-A9CA2FE26479}" destId="{989CF62C-DE62-4A2F-8526-8F8AB7D11AC1}" srcOrd="1" destOrd="0" presId="urn:microsoft.com/office/officeart/2005/8/layout/hierarchy4"/>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53F676E-847C-4052-9E2F-703838919FF2}">
      <dsp:nvSpPr>
        <dsp:cNvPr id="0" name=""/>
        <dsp:cNvSpPr/>
      </dsp:nvSpPr>
      <dsp:spPr>
        <a:xfrm>
          <a:off x="3217" y="275"/>
          <a:ext cx="8499390" cy="452157"/>
        </a:xfrm>
        <a:prstGeom prst="roundRect">
          <a:avLst>
            <a:gd name="adj" fmla="val 10000"/>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lt-LT" sz="1100" b="1" kern="1200">
              <a:solidFill>
                <a:sysClr val="windowText" lastClr="000000"/>
              </a:solidFill>
              <a:latin typeface="Calibri"/>
              <a:ea typeface="+mn-ea"/>
              <a:cs typeface="+mn-cs"/>
            </a:rPr>
            <a:t>STRATEGINIS TIKSLAS</a:t>
          </a:r>
        </a:p>
        <a:p>
          <a:pPr lvl="0" algn="ctr" defTabSz="488950">
            <a:lnSpc>
              <a:spcPct val="90000"/>
            </a:lnSpc>
            <a:spcBef>
              <a:spcPct val="0"/>
            </a:spcBef>
            <a:spcAft>
              <a:spcPct val="35000"/>
            </a:spcAft>
          </a:pPr>
          <a:r>
            <a:rPr lang="lt-LT" sz="1100" b="0" kern="1200">
              <a:solidFill>
                <a:sysClr val="windowText" lastClr="000000"/>
              </a:solidFill>
              <a:latin typeface="Calibri"/>
              <a:ea typeface="+mn-ea"/>
              <a:cs typeface="+mn-cs"/>
            </a:rPr>
            <a:t>Ugdyti mokinių savarankiško kultūros pažinimo ir patyrimo įpročius, užtikrinant kokybiškų kultūros ir meno paslaugų prieinamumą visiems Lietuvos mokiniams</a:t>
          </a:r>
        </a:p>
      </dsp:txBody>
      <dsp:txXfrm>
        <a:off x="16460" y="13518"/>
        <a:ext cx="8472904" cy="425671"/>
      </dsp:txXfrm>
    </dsp:sp>
    <dsp:sp modelId="{39A1C847-5384-4C6B-9B88-80283DA2AE35}">
      <dsp:nvSpPr>
        <dsp:cNvPr id="0" name=""/>
        <dsp:cNvSpPr/>
      </dsp:nvSpPr>
      <dsp:spPr>
        <a:xfrm>
          <a:off x="30388" y="480281"/>
          <a:ext cx="4331840" cy="1619776"/>
        </a:xfrm>
        <a:prstGeom prst="roundRect">
          <a:avLst>
            <a:gd name="adj" fmla="val 10000"/>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r>
            <a:rPr lang="lt-LT" sz="1000" i="1" kern="1200">
              <a:solidFill>
                <a:sysClr val="windowText" lastClr="000000"/>
              </a:solidFill>
              <a:latin typeface="Calibri"/>
              <a:ea typeface="+mn-ea"/>
              <a:cs typeface="+mn-cs"/>
            </a:rPr>
            <a:t>TIKSLAS</a:t>
          </a:r>
        </a:p>
        <a:p>
          <a:pPr lvl="0" algn="l" defTabSz="444500">
            <a:lnSpc>
              <a:spcPct val="90000"/>
            </a:lnSpc>
            <a:spcBef>
              <a:spcPct val="0"/>
            </a:spcBef>
            <a:spcAft>
              <a:spcPct val="35000"/>
            </a:spcAft>
          </a:pPr>
          <a:r>
            <a:rPr lang="lt-LT" sz="1000" kern="1200">
              <a:solidFill>
                <a:sysClr val="windowText" lastClr="000000"/>
              </a:solidFill>
              <a:latin typeface="Calibri"/>
              <a:ea typeface="+mn-ea"/>
              <a:cs typeface="+mn-cs"/>
            </a:rPr>
            <a:t>Skatinti ir plėtoti mokinių domėjimąsi įvairiomis meno ir kūrybinės veiklos formomis, supažindinti su dalyvavimo kultūrinėse veiklose galimybėmis</a:t>
          </a:r>
        </a:p>
        <a:p>
          <a:pPr lvl="0" algn="ctr" defTabSz="444500">
            <a:lnSpc>
              <a:spcPct val="90000"/>
            </a:lnSpc>
            <a:spcBef>
              <a:spcPct val="0"/>
            </a:spcBef>
            <a:spcAft>
              <a:spcPct val="35000"/>
            </a:spcAft>
          </a:pPr>
          <a:r>
            <a:rPr lang="lt-LT" sz="1000" i="1" kern="1200">
              <a:solidFill>
                <a:sysClr val="windowText" lastClr="000000"/>
              </a:solidFill>
              <a:latin typeface="Calibri"/>
              <a:ea typeface="+mn-ea"/>
              <a:cs typeface="+mn-cs"/>
            </a:rPr>
            <a:t>UŽDAVINIAI</a:t>
          </a:r>
        </a:p>
        <a:p>
          <a:pPr lvl="0" algn="ctr" defTabSz="444500">
            <a:lnSpc>
              <a:spcPct val="90000"/>
            </a:lnSpc>
            <a:spcBef>
              <a:spcPct val="0"/>
            </a:spcBef>
            <a:spcAft>
              <a:spcPct val="35000"/>
            </a:spcAft>
          </a:pPr>
          <a:r>
            <a:rPr lang="lt-LT" sz="1000" kern="1200">
              <a:solidFill>
                <a:sysClr val="windowText" lastClr="000000"/>
              </a:solidFill>
              <a:latin typeface="Calibri"/>
              <a:ea typeface="+mn-ea"/>
              <a:cs typeface="+mn-cs"/>
            </a:rPr>
            <a:t>Sudaryti sąlygas mokiniams geriau pažinti įvairias kultūros ir meno sritis, skatinti jų kūrybingumą</a:t>
          </a:r>
        </a:p>
        <a:p>
          <a:pPr lvl="0" algn="ctr" defTabSz="444500">
            <a:lnSpc>
              <a:spcPct val="90000"/>
            </a:lnSpc>
            <a:spcBef>
              <a:spcPct val="0"/>
            </a:spcBef>
            <a:spcAft>
              <a:spcPct val="35000"/>
            </a:spcAft>
          </a:pPr>
          <a:r>
            <a:rPr lang="lt-LT" sz="1000" kern="1200">
              <a:solidFill>
                <a:sysClr val="windowText" lastClr="000000"/>
              </a:solidFill>
              <a:latin typeface="Calibri"/>
              <a:ea typeface="+mn-ea"/>
              <a:cs typeface="+mn-cs"/>
            </a:rPr>
            <a:t>Užtikrinti kokybiškų kultūros ir meno paslaugų pasiūlą</a:t>
          </a:r>
        </a:p>
        <a:p>
          <a:pPr lvl="0" algn="ctr" defTabSz="444500">
            <a:lnSpc>
              <a:spcPct val="90000"/>
            </a:lnSpc>
            <a:spcBef>
              <a:spcPct val="0"/>
            </a:spcBef>
            <a:spcAft>
              <a:spcPct val="35000"/>
            </a:spcAft>
          </a:pPr>
          <a:r>
            <a:rPr lang="lt-LT" sz="1000" kern="1200">
              <a:solidFill>
                <a:sysClr val="windowText" lastClr="000000"/>
              </a:solidFill>
              <a:latin typeface="Calibri"/>
              <a:ea typeface="+mn-ea"/>
              <a:cs typeface="+mn-cs"/>
            </a:rPr>
            <a:t>Skatinti pedagogų dalyvavimą įgyvendinat kultūros pasą</a:t>
          </a:r>
        </a:p>
      </dsp:txBody>
      <dsp:txXfrm>
        <a:off x="77830" y="527723"/>
        <a:ext cx="4236956" cy="1524892"/>
      </dsp:txXfrm>
    </dsp:sp>
    <dsp:sp modelId="{4DD04C88-C899-4F06-8D9D-90B3E7D4E5DA}">
      <dsp:nvSpPr>
        <dsp:cNvPr id="0" name=""/>
        <dsp:cNvSpPr/>
      </dsp:nvSpPr>
      <dsp:spPr>
        <a:xfrm>
          <a:off x="145636" y="2175174"/>
          <a:ext cx="1896283" cy="178618"/>
        </a:xfrm>
        <a:prstGeom prst="roundRect">
          <a:avLst>
            <a:gd name="adj" fmla="val 10000"/>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lt-LT" sz="1050" kern="1200">
              <a:solidFill>
                <a:sysClr val="windowText" lastClr="000000"/>
              </a:solidFill>
              <a:latin typeface="Calibri"/>
              <a:ea typeface="+mn-ea"/>
              <a:cs typeface="+mn-cs"/>
            </a:rPr>
            <a:t>Amžiaus grupė: 1–4 klasės</a:t>
          </a:r>
        </a:p>
      </dsp:txBody>
      <dsp:txXfrm>
        <a:off x="150868" y="2180406"/>
        <a:ext cx="1885819" cy="168154"/>
      </dsp:txXfrm>
    </dsp:sp>
    <dsp:sp modelId="{EB1EB12E-7DB7-413B-8548-C63E851C59F6}">
      <dsp:nvSpPr>
        <dsp:cNvPr id="0" name=""/>
        <dsp:cNvSpPr/>
      </dsp:nvSpPr>
      <dsp:spPr>
        <a:xfrm>
          <a:off x="58643" y="2455230"/>
          <a:ext cx="1998385" cy="1956506"/>
        </a:xfrm>
        <a:prstGeom prst="roundRect">
          <a:avLst>
            <a:gd name="adj" fmla="val 10000"/>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4290" tIns="34290" rIns="34290" bIns="34290" numCol="1" spcCol="1270" anchor="ctr" anchorCtr="0">
          <a:noAutofit/>
        </a:bodyPr>
        <a:lstStyle/>
        <a:p>
          <a:pPr lvl="0" algn="l" defTabSz="377825">
            <a:lnSpc>
              <a:spcPct val="90000"/>
            </a:lnSpc>
            <a:spcBef>
              <a:spcPct val="0"/>
            </a:spcBef>
            <a:spcAft>
              <a:spcPct val="35000"/>
            </a:spcAft>
          </a:pPr>
          <a:r>
            <a:rPr lang="lt-LT" sz="850" kern="1200">
              <a:solidFill>
                <a:sysClr val="windowText" lastClr="000000"/>
              </a:solidFill>
              <a:latin typeface="Calibri"/>
              <a:ea typeface="+mn-ea"/>
              <a:cs typeface="+mn-cs"/>
            </a:rPr>
            <a:t>Būtinas  įvadas  į paslaugas, menininko, edukatoriaus  įsitraukimas. Paslaugos organizuojamos mokyklose arba kultūros ir meno įstaigose</a:t>
          </a:r>
        </a:p>
        <a:p>
          <a:pPr lvl="0" algn="l" defTabSz="377825">
            <a:lnSpc>
              <a:spcPct val="90000"/>
            </a:lnSpc>
            <a:spcBef>
              <a:spcPct val="0"/>
            </a:spcBef>
            <a:spcAft>
              <a:spcPct val="35000"/>
            </a:spcAft>
          </a:pPr>
          <a:r>
            <a:rPr lang="lt-LT" sz="850" kern="1200">
              <a:solidFill>
                <a:sysClr val="windowText" lastClr="000000"/>
              </a:solidFill>
              <a:latin typeface="Calibri"/>
              <a:ea typeface="+mn-ea"/>
              <a:cs typeface="+mn-cs"/>
            </a:rPr>
            <a:t>Dėl kultūros paso paslaugų pasirinkimo sprendžia pedagogas, įtraukdamas  tėvus / globėjus</a:t>
          </a:r>
        </a:p>
        <a:p>
          <a:pPr lvl="0" algn="l" defTabSz="377825">
            <a:lnSpc>
              <a:spcPct val="90000"/>
            </a:lnSpc>
            <a:spcBef>
              <a:spcPct val="0"/>
            </a:spcBef>
            <a:spcAft>
              <a:spcPct val="35000"/>
            </a:spcAft>
          </a:pPr>
          <a:r>
            <a:rPr lang="lt-LT" sz="850" kern="1200">
              <a:solidFill>
                <a:sysClr val="windowText" lastClr="000000"/>
              </a:solidFill>
              <a:latin typeface="Calibri"/>
              <a:ea typeface="+mn-ea"/>
              <a:cs typeface="+mn-cs"/>
            </a:rPr>
            <a:t>Siekis supažindinti: užtikrinama paslaugų įvairovė, skatinama rinktis paslaugas skirtingose srityse</a:t>
          </a:r>
        </a:p>
        <a:p>
          <a:pPr lvl="0" algn="l" defTabSz="377825">
            <a:lnSpc>
              <a:spcPct val="90000"/>
            </a:lnSpc>
            <a:spcBef>
              <a:spcPct val="0"/>
            </a:spcBef>
            <a:spcAft>
              <a:spcPct val="35000"/>
            </a:spcAft>
          </a:pPr>
          <a:r>
            <a:rPr lang="lt-LT" sz="850" kern="1200">
              <a:solidFill>
                <a:sysClr val="windowText" lastClr="000000"/>
              </a:solidFill>
              <a:latin typeface="Calibri"/>
              <a:ea typeface="+mn-ea"/>
              <a:cs typeface="+mn-cs"/>
            </a:rPr>
            <a:t>Mokykla, bendradarbiaudama su mokyklų savininko teises ir pareigas įgyvendinančia institucija (dalyvių susirinkimu), savininku (toliau - savininkas), užtikrina pavežėjimo paslaugą</a:t>
          </a:r>
        </a:p>
      </dsp:txBody>
      <dsp:txXfrm>
        <a:off x="115947" y="2512534"/>
        <a:ext cx="1883777" cy="1841898"/>
      </dsp:txXfrm>
    </dsp:sp>
    <dsp:sp modelId="{F9766291-5386-4EF7-9D7E-307C96722F5E}">
      <dsp:nvSpPr>
        <dsp:cNvPr id="0" name=""/>
        <dsp:cNvSpPr/>
      </dsp:nvSpPr>
      <dsp:spPr>
        <a:xfrm>
          <a:off x="2266874" y="2160108"/>
          <a:ext cx="1986048" cy="178334"/>
        </a:xfrm>
        <a:prstGeom prst="roundRect">
          <a:avLst>
            <a:gd name="adj" fmla="val 10000"/>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lt-LT" sz="1050" kern="1200">
              <a:solidFill>
                <a:sysClr val="windowText" lastClr="000000"/>
              </a:solidFill>
              <a:latin typeface="Calibri"/>
              <a:ea typeface="+mn-ea"/>
              <a:cs typeface="+mn-cs"/>
            </a:rPr>
            <a:t>Amžiaus grupė: 5–8 klasės</a:t>
          </a:r>
        </a:p>
      </dsp:txBody>
      <dsp:txXfrm>
        <a:off x="2272097" y="2165331"/>
        <a:ext cx="1975602" cy="167888"/>
      </dsp:txXfrm>
    </dsp:sp>
    <dsp:sp modelId="{D1EDBC16-A806-427A-9F1E-2B0C282B8A1E}">
      <dsp:nvSpPr>
        <dsp:cNvPr id="0" name=""/>
        <dsp:cNvSpPr/>
      </dsp:nvSpPr>
      <dsp:spPr>
        <a:xfrm>
          <a:off x="2098216" y="2484334"/>
          <a:ext cx="2312025" cy="1826227"/>
        </a:xfrm>
        <a:prstGeom prst="roundRect">
          <a:avLst>
            <a:gd name="adj" fmla="val 10000"/>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4290" tIns="34290" rIns="34290" bIns="34290" numCol="1" spcCol="1270" anchor="ctr" anchorCtr="0">
          <a:noAutofit/>
        </a:bodyPr>
        <a:lstStyle/>
        <a:p>
          <a:pPr lvl="0" algn="l" defTabSz="377825">
            <a:lnSpc>
              <a:spcPct val="90000"/>
            </a:lnSpc>
            <a:spcBef>
              <a:spcPct val="0"/>
            </a:spcBef>
            <a:spcAft>
              <a:spcPct val="35000"/>
            </a:spcAft>
          </a:pPr>
          <a:r>
            <a:rPr lang="lt-LT" sz="850" kern="1200">
              <a:solidFill>
                <a:sysClr val="windowText" lastClr="000000"/>
              </a:solidFill>
              <a:latin typeface="Calibri"/>
              <a:ea typeface="+mn-ea"/>
              <a:cs typeface="+mn-cs"/>
            </a:rPr>
            <a:t>Siekis suorientuoti ir įtraukti: paslaugos orientuotiosį meninio skonio, kultūrinių įpročių ugdymą, padeda mokiniui apsispręsti, kas jam patinka</a:t>
          </a:r>
        </a:p>
        <a:p>
          <a:pPr lvl="0" algn="l" defTabSz="377825">
            <a:lnSpc>
              <a:spcPct val="90000"/>
            </a:lnSpc>
            <a:spcBef>
              <a:spcPct val="0"/>
            </a:spcBef>
            <a:spcAft>
              <a:spcPct val="35000"/>
            </a:spcAft>
          </a:pPr>
          <a:r>
            <a:rPr lang="lt-LT" sz="850" kern="1200">
              <a:solidFill>
                <a:sysClr val="windowText" lastClr="000000"/>
              </a:solidFill>
              <a:latin typeface="Calibri"/>
              <a:ea typeface="+mn-ea"/>
              <a:cs typeface="+mn-cs"/>
            </a:rPr>
            <a:t>Paslaugų vieta – kultūros ir meno įstaigos arba mokykla, atvykus kultūros paso paslaugų teikėjams</a:t>
          </a:r>
        </a:p>
        <a:p>
          <a:pPr lvl="0" algn="l" defTabSz="377825">
            <a:lnSpc>
              <a:spcPct val="90000"/>
            </a:lnSpc>
            <a:spcBef>
              <a:spcPct val="0"/>
            </a:spcBef>
            <a:spcAft>
              <a:spcPct val="35000"/>
            </a:spcAft>
          </a:pPr>
          <a:r>
            <a:rPr lang="lt-LT" sz="850" kern="1200">
              <a:solidFill>
                <a:sysClr val="windowText" lastClr="000000"/>
              </a:solidFill>
              <a:latin typeface="Calibri"/>
              <a:ea typeface="+mn-ea"/>
              <a:cs typeface="+mn-cs"/>
            </a:rPr>
            <a:t>Dalis  paslaugų skirtos „pasyviam“ be aktyvaus įsitraukimo lankymui</a:t>
          </a:r>
        </a:p>
        <a:p>
          <a:pPr lvl="0" algn="l" defTabSz="377825">
            <a:lnSpc>
              <a:spcPct val="90000"/>
            </a:lnSpc>
            <a:spcBef>
              <a:spcPct val="0"/>
            </a:spcBef>
            <a:spcAft>
              <a:spcPct val="35000"/>
            </a:spcAft>
          </a:pPr>
          <a:r>
            <a:rPr lang="lt-LT" sz="850" kern="1200">
              <a:solidFill>
                <a:sysClr val="windowText" lastClr="000000"/>
              </a:solidFill>
              <a:latin typeface="Calibri"/>
              <a:ea typeface="+mn-ea"/>
              <a:cs typeface="+mn-cs"/>
            </a:rPr>
            <a:t>Kultūros paso paslaugas renkasi mokiniai su pedagogais bendru sutarimu</a:t>
          </a:r>
        </a:p>
        <a:p>
          <a:pPr lvl="0" algn="l" defTabSz="377825">
            <a:lnSpc>
              <a:spcPct val="90000"/>
            </a:lnSpc>
            <a:spcBef>
              <a:spcPct val="0"/>
            </a:spcBef>
            <a:spcAft>
              <a:spcPct val="35000"/>
            </a:spcAft>
          </a:pPr>
          <a:r>
            <a:rPr lang="lt-LT" sz="850" kern="1200">
              <a:solidFill>
                <a:sysClr val="windowText" lastClr="000000"/>
              </a:solidFill>
              <a:latin typeface="Calibri"/>
              <a:ea typeface="+mn-ea"/>
              <a:cs typeface="+mn-cs"/>
            </a:rPr>
            <a:t>Mokykla kartu su savininku turi analizuoti ir atsižvelgti į mokinių pavežėjimo poreikius bei siūlyti sprendimus</a:t>
          </a:r>
        </a:p>
      </dsp:txBody>
      <dsp:txXfrm>
        <a:off x="2151704" y="2537822"/>
        <a:ext cx="2205049" cy="1719251"/>
      </dsp:txXfrm>
    </dsp:sp>
    <dsp:sp modelId="{297FCA4B-4B91-4526-8EA2-D94B81ABD603}">
      <dsp:nvSpPr>
        <dsp:cNvPr id="0" name=""/>
        <dsp:cNvSpPr/>
      </dsp:nvSpPr>
      <dsp:spPr>
        <a:xfrm>
          <a:off x="4396350" y="490191"/>
          <a:ext cx="4070987" cy="1644790"/>
        </a:xfrm>
        <a:prstGeom prst="roundRect">
          <a:avLst>
            <a:gd name="adj" fmla="val 10000"/>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lt-LT" sz="1000" i="1" kern="1200">
              <a:solidFill>
                <a:sysClr val="windowText" lastClr="000000"/>
              </a:solidFill>
              <a:latin typeface="Calibri"/>
              <a:ea typeface="+mn-ea"/>
              <a:cs typeface="+mn-cs"/>
            </a:rPr>
            <a:t>TIKSLAS</a:t>
          </a:r>
        </a:p>
        <a:p>
          <a:pPr lvl="0" algn="ctr" defTabSz="444500">
            <a:lnSpc>
              <a:spcPct val="90000"/>
            </a:lnSpc>
            <a:spcBef>
              <a:spcPct val="0"/>
            </a:spcBef>
            <a:spcAft>
              <a:spcPct val="35000"/>
            </a:spcAft>
          </a:pPr>
          <a:r>
            <a:rPr lang="lt-LT" sz="1000" kern="1200">
              <a:solidFill>
                <a:sysClr val="windowText" lastClr="000000"/>
              </a:solidFill>
              <a:latin typeface="Calibri"/>
              <a:ea typeface="+mn-ea"/>
              <a:cs typeface="+mn-cs"/>
            </a:rPr>
            <a:t>Skatinti mokinių savarankišką  kokybiškų kultūros ir meno paslaugų pasirinkimą kaip laisvalaikio praleidimo ar individualaus kultūrinio ugdymosi formą</a:t>
          </a:r>
        </a:p>
        <a:p>
          <a:pPr lvl="0" algn="ctr" defTabSz="444500">
            <a:lnSpc>
              <a:spcPct val="90000"/>
            </a:lnSpc>
            <a:spcBef>
              <a:spcPct val="0"/>
            </a:spcBef>
            <a:spcAft>
              <a:spcPct val="35000"/>
            </a:spcAft>
          </a:pPr>
          <a:r>
            <a:rPr lang="lt-LT" sz="1000" i="1" kern="1200">
              <a:solidFill>
                <a:sysClr val="windowText" lastClr="000000"/>
              </a:solidFill>
              <a:latin typeface="Calibri"/>
              <a:ea typeface="+mn-ea"/>
              <a:cs typeface="+mn-cs"/>
            </a:rPr>
            <a:t>UŽDAVINIAI</a:t>
          </a:r>
        </a:p>
        <a:p>
          <a:pPr lvl="0" algn="ctr" defTabSz="444500">
            <a:lnSpc>
              <a:spcPct val="90000"/>
            </a:lnSpc>
            <a:spcBef>
              <a:spcPct val="0"/>
            </a:spcBef>
            <a:spcAft>
              <a:spcPct val="35000"/>
            </a:spcAft>
          </a:pPr>
          <a:r>
            <a:rPr lang="lt-LT" sz="1000" kern="1200">
              <a:solidFill>
                <a:sysClr val="windowText" lastClr="000000"/>
              </a:solidFill>
              <a:latin typeface="Calibri"/>
              <a:ea typeface="+mn-ea"/>
              <a:cs typeface="+mn-cs"/>
            </a:rPr>
            <a:t>Sudaryti sąlygas mokiniams su grupe/klase ar individualiai gauti jų poreikius atitinkančias kultūros ir meno paslaugas</a:t>
          </a:r>
        </a:p>
        <a:p>
          <a:pPr lvl="0" algn="ctr" defTabSz="444500">
            <a:lnSpc>
              <a:spcPct val="90000"/>
            </a:lnSpc>
            <a:spcBef>
              <a:spcPct val="0"/>
            </a:spcBef>
            <a:spcAft>
              <a:spcPct val="35000"/>
            </a:spcAft>
          </a:pPr>
          <a:r>
            <a:rPr lang="lt-LT" sz="1000" kern="1200">
              <a:solidFill>
                <a:sysClr val="windowText" lastClr="000000"/>
              </a:solidFill>
              <a:latin typeface="Calibri"/>
              <a:ea typeface="+mn-ea"/>
              <a:cs typeface="+mn-cs"/>
            </a:rPr>
            <a:t>Sukurti papildomas paskatas mokytis,  skatinti profesinį domėjimąsi kultūra ir menu</a:t>
          </a:r>
        </a:p>
        <a:p>
          <a:pPr lvl="0" algn="ctr" defTabSz="444500">
            <a:lnSpc>
              <a:spcPct val="90000"/>
            </a:lnSpc>
            <a:spcBef>
              <a:spcPct val="0"/>
            </a:spcBef>
            <a:spcAft>
              <a:spcPct val="35000"/>
            </a:spcAft>
          </a:pPr>
          <a:r>
            <a:rPr lang="lt-LT" sz="1000" kern="1200">
              <a:solidFill>
                <a:sysClr val="windowText" lastClr="000000"/>
              </a:solidFill>
              <a:latin typeface="Calibri"/>
              <a:ea typeface="+mn-ea"/>
              <a:cs typeface="+mn-cs"/>
            </a:rPr>
            <a:t>Skatinti mokinių savanorystę ir dalyvavimą kultūrinėse veiklose</a:t>
          </a:r>
        </a:p>
      </dsp:txBody>
      <dsp:txXfrm>
        <a:off x="4444524" y="538365"/>
        <a:ext cx="3974639" cy="1548442"/>
      </dsp:txXfrm>
    </dsp:sp>
    <dsp:sp modelId="{84869D5F-197B-4377-8A27-97F2440DEE89}">
      <dsp:nvSpPr>
        <dsp:cNvPr id="0" name=""/>
        <dsp:cNvSpPr/>
      </dsp:nvSpPr>
      <dsp:spPr>
        <a:xfrm>
          <a:off x="5056954" y="2207588"/>
          <a:ext cx="2981910" cy="141428"/>
        </a:xfrm>
        <a:prstGeom prst="roundRect">
          <a:avLst>
            <a:gd name="adj" fmla="val 10000"/>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endParaRPr lang="lt-LT" sz="1050" kern="1200">
            <a:solidFill>
              <a:sysClr val="windowText" lastClr="000000"/>
            </a:solidFill>
            <a:latin typeface="Calibri"/>
            <a:ea typeface="+mn-ea"/>
            <a:cs typeface="+mn-cs"/>
          </a:endParaRPr>
        </a:p>
        <a:p>
          <a:pPr lvl="0" algn="ctr" defTabSz="466725">
            <a:lnSpc>
              <a:spcPct val="90000"/>
            </a:lnSpc>
            <a:spcBef>
              <a:spcPct val="0"/>
            </a:spcBef>
            <a:spcAft>
              <a:spcPct val="35000"/>
            </a:spcAft>
          </a:pPr>
          <a:r>
            <a:rPr lang="lt-LT" sz="1050" kern="1200">
              <a:solidFill>
                <a:sysClr val="windowText" lastClr="000000"/>
              </a:solidFill>
              <a:latin typeface="Calibri"/>
              <a:ea typeface="+mn-ea"/>
              <a:cs typeface="+mn-cs"/>
            </a:rPr>
            <a:t>Amžiaus grupė: 9–12 klasės</a:t>
          </a:r>
        </a:p>
        <a:p>
          <a:pPr lvl="0" algn="ctr" defTabSz="466725">
            <a:lnSpc>
              <a:spcPct val="90000"/>
            </a:lnSpc>
            <a:spcBef>
              <a:spcPct val="0"/>
            </a:spcBef>
            <a:spcAft>
              <a:spcPct val="35000"/>
            </a:spcAft>
          </a:pPr>
          <a:endParaRPr lang="lt-LT" sz="1200" kern="1200">
            <a:solidFill>
              <a:sysClr val="windowText" lastClr="000000"/>
            </a:solidFill>
            <a:latin typeface="Calibri"/>
            <a:ea typeface="+mn-ea"/>
            <a:cs typeface="+mn-cs"/>
          </a:endParaRPr>
        </a:p>
      </dsp:txBody>
      <dsp:txXfrm>
        <a:off x="5061096" y="2211730"/>
        <a:ext cx="2973626" cy="133144"/>
      </dsp:txXfrm>
    </dsp:sp>
    <dsp:sp modelId="{6FF1776C-2942-44EC-A9C0-2BF700A95EC9}">
      <dsp:nvSpPr>
        <dsp:cNvPr id="0" name=""/>
        <dsp:cNvSpPr/>
      </dsp:nvSpPr>
      <dsp:spPr>
        <a:xfrm>
          <a:off x="4820040" y="2483083"/>
          <a:ext cx="3409497" cy="1974359"/>
        </a:xfrm>
        <a:prstGeom prst="roundRect">
          <a:avLst>
            <a:gd name="adj" fmla="val 10000"/>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endParaRPr lang="lt-LT" sz="1200" kern="1200">
            <a:solidFill>
              <a:sysClr val="windowText" lastClr="000000"/>
            </a:solidFill>
            <a:latin typeface="Calibri"/>
            <a:ea typeface="+mn-ea"/>
            <a:cs typeface="+mn-cs"/>
          </a:endParaRPr>
        </a:p>
        <a:p>
          <a:pPr lvl="0" algn="ctr" defTabSz="533400">
            <a:lnSpc>
              <a:spcPct val="90000"/>
            </a:lnSpc>
            <a:spcBef>
              <a:spcPct val="0"/>
            </a:spcBef>
            <a:spcAft>
              <a:spcPct val="35000"/>
            </a:spcAft>
          </a:pPr>
          <a:endParaRPr lang="lt-LT" sz="1200" kern="1200">
            <a:solidFill>
              <a:sysClr val="windowText" lastClr="000000"/>
            </a:solidFill>
            <a:latin typeface="Calibri"/>
            <a:ea typeface="+mn-ea"/>
            <a:cs typeface="+mn-cs"/>
          </a:endParaRPr>
        </a:p>
        <a:p>
          <a:pPr lvl="0" algn="l" defTabSz="533400">
            <a:lnSpc>
              <a:spcPct val="90000"/>
            </a:lnSpc>
            <a:spcBef>
              <a:spcPct val="0"/>
            </a:spcBef>
            <a:spcAft>
              <a:spcPct val="35000"/>
            </a:spcAft>
          </a:pPr>
          <a:r>
            <a:rPr lang="lt-LT" sz="850" kern="1200">
              <a:solidFill>
                <a:sysClr val="windowText" lastClr="000000"/>
              </a:solidFill>
              <a:latin typeface="Calibri"/>
              <a:ea typeface="+mn-ea"/>
              <a:cs typeface="+mn-cs"/>
            </a:rPr>
            <a:t>Daroma prielaida, kad amžiaus grupė yra pajėgi pati rinktis  kultūros paso paslaugas</a:t>
          </a:r>
        </a:p>
        <a:p>
          <a:pPr lvl="0" algn="l" defTabSz="533400">
            <a:lnSpc>
              <a:spcPct val="90000"/>
            </a:lnSpc>
            <a:spcBef>
              <a:spcPct val="0"/>
            </a:spcBef>
            <a:spcAft>
              <a:spcPct val="35000"/>
            </a:spcAft>
          </a:pPr>
          <a:r>
            <a:rPr lang="lt-LT" sz="850" kern="1200">
              <a:solidFill>
                <a:sysClr val="windowText" lastClr="000000"/>
              </a:solidFill>
              <a:latin typeface="Calibri"/>
              <a:ea typeface="+mn-ea"/>
              <a:cs typeface="+mn-cs"/>
            </a:rPr>
            <a:t>Veikla  organizuojama mokyklos / klasės / pedagogo iniciatyva arba paslaugas mokinys renkasi savarankiškai </a:t>
          </a:r>
        </a:p>
        <a:p>
          <a:pPr lvl="0" algn="l" defTabSz="533400">
            <a:lnSpc>
              <a:spcPct val="90000"/>
            </a:lnSpc>
            <a:spcBef>
              <a:spcPct val="0"/>
            </a:spcBef>
            <a:spcAft>
              <a:spcPct val="35000"/>
            </a:spcAft>
          </a:pPr>
          <a:r>
            <a:rPr lang="lt-LT" sz="850" kern="1200">
              <a:solidFill>
                <a:sysClr val="windowText" lastClr="000000"/>
              </a:solidFill>
              <a:latin typeface="Calibri"/>
              <a:ea typeface="+mn-ea"/>
              <a:cs typeface="+mn-cs"/>
            </a:rPr>
            <a:t>Paslaugų vieta – kultūros ir meno įstaigos arba mokykla, atvykus kultūros paso paslaugų teikėjams</a:t>
          </a:r>
        </a:p>
        <a:p>
          <a:pPr lvl="0" algn="l" defTabSz="533400">
            <a:lnSpc>
              <a:spcPct val="90000"/>
            </a:lnSpc>
            <a:spcBef>
              <a:spcPct val="0"/>
            </a:spcBef>
            <a:spcAft>
              <a:spcPct val="35000"/>
            </a:spcAft>
          </a:pPr>
          <a:r>
            <a:rPr lang="lt-LT" sz="850" kern="1200">
              <a:solidFill>
                <a:sysClr val="windowText" lastClr="000000"/>
              </a:solidFill>
              <a:latin typeface="Calibri"/>
              <a:ea typeface="+mn-ea"/>
              <a:cs typeface="+mn-cs"/>
            </a:rPr>
            <a:t>Dalis  paslaugų skirti „pasyviam“ be aktyvaus įsitraukimo lankymui</a:t>
          </a:r>
        </a:p>
        <a:p>
          <a:pPr lvl="0" algn="l" defTabSz="533400">
            <a:lnSpc>
              <a:spcPct val="90000"/>
            </a:lnSpc>
            <a:spcBef>
              <a:spcPct val="0"/>
            </a:spcBef>
            <a:spcAft>
              <a:spcPct val="35000"/>
            </a:spcAft>
          </a:pPr>
          <a:r>
            <a:rPr lang="lt-LT" sz="850" kern="1200">
              <a:solidFill>
                <a:sysClr val="windowText" lastClr="000000"/>
              </a:solidFill>
              <a:latin typeface="Calibri"/>
              <a:ea typeface="+mn-ea"/>
              <a:cs typeface="+mn-cs"/>
            </a:rPr>
            <a:t>Mokyklos kartu su savininku turi analizuoti ir atsižvelgti į mokinių pavežėjimo poreikius bei siūlyti sprendimus</a:t>
          </a:r>
        </a:p>
        <a:p>
          <a:pPr lvl="0" algn="l" defTabSz="533400">
            <a:lnSpc>
              <a:spcPct val="90000"/>
            </a:lnSpc>
            <a:spcBef>
              <a:spcPct val="0"/>
            </a:spcBef>
            <a:spcAft>
              <a:spcPct val="35000"/>
            </a:spcAft>
          </a:pPr>
          <a:r>
            <a:rPr lang="lt-LT" sz="850" kern="1200">
              <a:solidFill>
                <a:sysClr val="windowText" lastClr="000000"/>
              </a:solidFill>
              <a:latin typeface="Calibri"/>
              <a:ea typeface="+mn-ea"/>
              <a:cs typeface="+mn-cs"/>
            </a:rPr>
            <a:t>Į pasą įtraukiamos paslaugos skatinančios „profesinį“ domėjimąsi kultūros ar meno sritimi</a:t>
          </a:r>
        </a:p>
        <a:p>
          <a:pPr lvl="0" defTabSz="533400">
            <a:lnSpc>
              <a:spcPct val="90000"/>
            </a:lnSpc>
            <a:spcBef>
              <a:spcPct val="0"/>
            </a:spcBef>
            <a:spcAft>
              <a:spcPct val="35000"/>
            </a:spcAft>
          </a:pPr>
          <a:r>
            <a:rPr lang="lt-LT" sz="850" kern="1200">
              <a:solidFill>
                <a:sysClr val="windowText" lastClr="000000"/>
              </a:solidFill>
              <a:latin typeface="Calibri"/>
              <a:ea typeface="+mn-ea"/>
              <a:cs typeface="+mn-cs"/>
            </a:rPr>
            <a:t>Pedagogo įsitraukimas ir dalyvavimas nėra būtinas, tačiau mokykla atlieka stebėjimą, kaip panaudojamos lėšos, ir, jei mokiniai nesinaudoja kultūros paso paslaugomis sąvarankiškai, organizuoja grupės / klasės bendrą veiklą  </a:t>
          </a:r>
        </a:p>
        <a:p>
          <a:pPr lvl="0" algn="l" defTabSz="533400">
            <a:lnSpc>
              <a:spcPct val="90000"/>
            </a:lnSpc>
            <a:spcBef>
              <a:spcPct val="0"/>
            </a:spcBef>
            <a:spcAft>
              <a:spcPct val="35000"/>
            </a:spcAft>
          </a:pPr>
          <a:endParaRPr lang="lt-LT" sz="1050" kern="1200">
            <a:solidFill>
              <a:sysClr val="windowText" lastClr="000000"/>
            </a:solidFill>
            <a:latin typeface="Calibri"/>
            <a:ea typeface="+mn-ea"/>
            <a:cs typeface="+mn-cs"/>
          </a:endParaRPr>
        </a:p>
        <a:p>
          <a:pPr lvl="0" algn="ctr" defTabSz="533400">
            <a:lnSpc>
              <a:spcPct val="90000"/>
            </a:lnSpc>
            <a:spcBef>
              <a:spcPct val="0"/>
            </a:spcBef>
            <a:spcAft>
              <a:spcPct val="35000"/>
            </a:spcAft>
          </a:pPr>
          <a:endParaRPr lang="lt-LT" sz="1200" kern="1200">
            <a:solidFill>
              <a:sysClr val="windowText" lastClr="000000"/>
            </a:solidFill>
            <a:latin typeface="Calibri"/>
            <a:ea typeface="+mn-ea"/>
            <a:cs typeface="+mn-cs"/>
          </a:endParaRPr>
        </a:p>
      </dsp:txBody>
      <dsp:txXfrm>
        <a:off x="4877867" y="2540910"/>
        <a:ext cx="3293843" cy="185870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Bendrosios nuostatos"/>
          <w:gallery w:val="placeholder"/>
        </w:category>
        <w:types>
          <w:type w:val="bbPlcHdr"/>
        </w:types>
        <w:behaviors>
          <w:behavior w:val="content"/>
        </w:behaviors>
        <w:guid w:val="{34DC9BC7-3914-4AB9-8A05-1C1EE3FF5F68}"/>
      </w:docPartPr>
      <w:docPartBody>
        <w:p w14:paraId="7DF164E9" w14:textId="6E6D9AB2" w:rsidR="00000000" w:rsidRDefault="004A0715">
          <w:r w:rsidRPr="00B84B0E">
            <w:rPr>
              <w:rStyle w:val="Vietosrezervavimoenklotekstas"/>
            </w:rPr>
            <w:t>Spustelėkite čia, jei norite įvesti tekstą.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Tahoma">
    <w:panose1 w:val="020B0604030504040204"/>
    <w:charset w:val="BA"/>
    <w:family w:val="swiss"/>
    <w:pitch w:val="variable"/>
    <w:sig w:usb0="E1002EFF" w:usb1="C000605B" w:usb2="00000029" w:usb3="00000000" w:csb0="000101FF" w:csb1="00000000"/>
  </w:font>
  <w:font w:name="new times roman">
    <w:altName w:val="Times New Roman"/>
    <w:charset w:val="00"/>
    <w:family w:val="roman"/>
    <w:pitch w:val="default"/>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715"/>
    <w:rsid w:val="004A071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4A0715"/>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4A071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8</Pages>
  <Words>2575</Words>
  <Characters>18883</Characters>
  <Application>Microsoft Office Word</Application>
  <DocSecurity>0</DocSecurity>
  <Lines>157</Lines>
  <Paragraphs>42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KM</Company>
  <LinksUpToDate>false</LinksUpToDate>
  <CharactersWithSpaces>21416</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2018-07-18T11:33:00Z</dcterms:created>
  <dc:creator>Jolita Bečienė</dc:creator>
  <lastModifiedBy>PAPINIGIENĖ Augustė</lastModifiedBy>
  <lastPrinted>1900-12-31T22:00:00Z</lastPrinted>
  <dcterms:modified xsi:type="dcterms:W3CDTF">2018-07-18T11:39:00Z</dcterms:modified>
  <revision>3</revision>
</coreProperties>
</file>