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C9A243C" wp14:editId="106CC70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LIETUVOS NACIONALINIO RADIJO IR TELEVIZIJOS ĮSTATYMO NR. I-1571 9 STRAIPSNIO PAKEITIMO</w:t>
      </w:r>
    </w:p>
    <w:p>
      <w:pPr>
        <w:jc w:val="center"/>
        <w:rPr>
          <w:caps/>
        </w:rPr>
      </w:pPr>
      <w:r>
        <w:rPr>
          <w:b/>
          <w:caps/>
        </w:rPr>
        <w:t>ĮSTATYMAS</w:t>
      </w:r>
    </w:p>
    <w:p>
      <w:pPr>
        <w:jc w:val="center"/>
        <w:rPr>
          <w:b/>
          <w:caps/>
        </w:rPr>
      </w:pPr>
    </w:p>
    <w:p>
      <w:pPr>
        <w:jc w:val="center"/>
        <w:rPr>
          <w:szCs w:val="24"/>
        </w:rPr>
      </w:pPr>
      <w:r>
        <w:rPr>
          <w:szCs w:val="24"/>
          <w:lang w:val="en-US"/>
        </w:rPr>
        <w:t>2016</w:t>
      </w:r>
      <w:r>
        <w:rPr>
          <w:szCs w:val="24"/>
        </w:rPr>
        <w:t xml:space="preserve"> m. </w:t>
      </w:r>
      <w:r>
        <w:rPr>
          <w:szCs w:val="24"/>
          <w:lang w:val="en-US"/>
        </w:rPr>
        <w:t>gruodžio</w:t>
      </w:r>
      <w:r>
        <w:rPr>
          <w:szCs w:val="24"/>
        </w:rPr>
        <w:t xml:space="preserve"> </w:t>
      </w:r>
      <w:r>
        <w:rPr>
          <w:szCs w:val="24"/>
          <w:lang w:val="en-US"/>
        </w:rPr>
        <w:t>15</w:t>
      </w:r>
      <w:r>
        <w:rPr>
          <w:szCs w:val="24"/>
        </w:rPr>
        <w:t xml:space="preserve"> d. Nr. </w:t>
      </w:r>
      <w:r>
        <w:rPr>
          <w:szCs w:val="24"/>
          <w:lang w:val="en-US"/>
        </w:rPr>
        <w:t>XIII-113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9 straipsnio pakeitimas</w:t>
      </w:r>
    </w:p>
    <w:p>
      <w:pPr>
        <w:shd w:val="clear" w:color="auto" w:fill="FFFFFF"/>
        <w:spacing w:line="360" w:lineRule="auto"/>
        <w:ind w:firstLine="720"/>
        <w:jc w:val="both"/>
        <w:rPr>
          <w:szCs w:val="24"/>
          <w:lang w:eastAsia="lt-LT"/>
        </w:rPr>
      </w:pPr>
      <w:r>
        <w:rPr>
          <w:szCs w:val="24"/>
          <w:lang w:eastAsia="lt-LT"/>
        </w:rPr>
        <w:t>1</w:t>
      </w:r>
      <w:r>
        <w:rPr>
          <w:szCs w:val="24"/>
          <w:lang w:eastAsia="lt-LT"/>
        </w:rPr>
        <w:t>. Pakeisti 9 straipsnio 3 dalį ir ją išdėstyti taip:</w:t>
      </w:r>
    </w:p>
    <w:p>
      <w:pPr>
        <w:shd w:val="clear" w:color="auto" w:fill="FFFFFF"/>
        <w:spacing w:line="360" w:lineRule="auto"/>
        <w:ind w:firstLine="720"/>
        <w:jc w:val="both"/>
        <w:rPr>
          <w:rFonts w:eastAsia="Arial Unicode MS"/>
          <w:szCs w:val="24"/>
        </w:rPr>
      </w:pPr>
      <w:r>
        <w:rPr>
          <w:szCs w:val="24"/>
          <w:lang w:eastAsia="lt-LT"/>
        </w:rPr>
        <w:t>„</w:t>
      </w:r>
      <w:r>
        <w:rPr>
          <w:szCs w:val="24"/>
          <w:lang w:eastAsia="lt-LT"/>
        </w:rPr>
        <w:t>3</w:t>
      </w:r>
      <w:r>
        <w:rPr>
          <w:szCs w:val="24"/>
          <w:lang w:eastAsia="lt-LT"/>
        </w:rPr>
        <w:t xml:space="preserve">. </w:t>
      </w:r>
      <w:r>
        <w:rPr>
          <w:rFonts w:eastAsia="Arial Unicode MS"/>
          <w:szCs w:val="24"/>
        </w:rPr>
        <w:t>Tarybos sudarymą organizuoja Seimo Kultūros komitetas. Jis kviečia pirmąjį Tarybos posėdį, kuriame Tarybos nariai paprasta visų Tarybos narių balsų dauguma 3 metams išsirenka Tarybos pirmininką.“</w:t>
      </w:r>
    </w:p>
    <w:p>
      <w:pPr>
        <w:shd w:val="clear" w:color="auto" w:fill="FFFFFF"/>
        <w:spacing w:line="360" w:lineRule="auto"/>
        <w:ind w:firstLine="720"/>
        <w:jc w:val="both"/>
        <w:rPr>
          <w:szCs w:val="24"/>
          <w:lang w:eastAsia="lt-LT"/>
        </w:rPr>
      </w:pPr>
      <w:r>
        <w:rPr>
          <w:rFonts w:eastAsia="Arial Unicode MS"/>
          <w:szCs w:val="24"/>
        </w:rPr>
        <w:t>2</w:t>
      </w:r>
      <w:r>
        <w:rPr>
          <w:rFonts w:eastAsia="Arial Unicode MS"/>
          <w:szCs w:val="24"/>
        </w:rPr>
        <w:t xml:space="preserve">. </w:t>
      </w:r>
      <w:r>
        <w:rPr>
          <w:szCs w:val="24"/>
          <w:lang w:eastAsia="lt-LT"/>
        </w:rPr>
        <w:t>Pakeisti 9 straipsnio 9 dalį ir ją išdėstyti taip:</w:t>
      </w:r>
    </w:p>
    <w:p>
      <w:pPr>
        <w:shd w:val="clear" w:color="auto" w:fill="FFFFFF"/>
        <w:spacing w:line="360" w:lineRule="auto"/>
        <w:ind w:firstLine="720"/>
        <w:jc w:val="both"/>
        <w:rPr>
          <w:rFonts w:eastAsia="Arial Unicode MS"/>
          <w:szCs w:val="24"/>
        </w:rPr>
      </w:pPr>
      <w:r>
        <w:rPr>
          <w:rFonts w:eastAsia="Arial Unicode MS"/>
          <w:szCs w:val="24"/>
        </w:rPr>
        <w:t>„</w:t>
      </w:r>
      <w:r>
        <w:rPr>
          <w:rFonts w:eastAsia="Arial Unicode MS"/>
          <w:szCs w:val="24"/>
        </w:rPr>
        <w:t>9</w:t>
      </w:r>
      <w:r>
        <w:rPr>
          <w:rFonts w:eastAsia="Arial Unicode MS"/>
          <w:szCs w:val="24"/>
        </w:rPr>
        <w:t>. Kai Taryba atsistatydina, Seimo Kultūros komitetas ne vėliau kaip per 10 dienų kreipiasi į institucijas, paskyrusias ar delegavusias Tarybos narius, prašydamas paskirti Tarybos narius.“</w:t>
      </w:r>
    </w:p>
    <w:p>
      <w:pPr>
        <w:shd w:val="clear" w:color="auto" w:fill="FFFFFF"/>
        <w:spacing w:line="360" w:lineRule="auto"/>
        <w:ind w:firstLine="720"/>
        <w:jc w:val="both"/>
        <w:rPr>
          <w:szCs w:val="24"/>
          <w:lang w:eastAsia="lt-LT"/>
        </w:rPr>
      </w:pPr>
      <w:r>
        <w:rPr>
          <w:rFonts w:eastAsia="Arial Unicode MS"/>
          <w:szCs w:val="24"/>
        </w:rPr>
        <w:t>3</w:t>
      </w:r>
      <w:r>
        <w:rPr>
          <w:rFonts w:eastAsia="Arial Unicode MS"/>
          <w:szCs w:val="24"/>
        </w:rPr>
        <w:t xml:space="preserve">. </w:t>
      </w:r>
      <w:r>
        <w:rPr>
          <w:szCs w:val="24"/>
          <w:lang w:eastAsia="lt-LT"/>
        </w:rPr>
        <w:t>Pakeisti 9 straipsnio 10 dalį ir ją išdėstyti taip:</w:t>
      </w:r>
    </w:p>
    <w:p>
      <w:pPr>
        <w:shd w:val="clear" w:color="auto" w:fill="FFFFFF"/>
        <w:spacing w:line="360" w:lineRule="auto"/>
        <w:ind w:firstLine="720"/>
        <w:jc w:val="both"/>
        <w:rPr>
          <w:rFonts w:eastAsia="Arial Unicode MS"/>
          <w:b/>
          <w:szCs w:val="24"/>
        </w:rPr>
      </w:pPr>
      <w:r>
        <w:rPr>
          <w:rFonts w:eastAsia="Arial Unicode MS"/>
          <w:szCs w:val="24"/>
        </w:rPr>
        <w:t>„</w:t>
      </w:r>
      <w:r>
        <w:rPr>
          <w:rFonts w:eastAsia="Arial Unicode MS"/>
          <w:szCs w:val="24"/>
        </w:rPr>
        <w:t>10</w:t>
      </w:r>
      <w:r>
        <w:rPr>
          <w:rFonts w:eastAsia="Arial Unicode MS"/>
          <w:szCs w:val="24"/>
        </w:rPr>
        <w:t>. Institucijos, įgaliotos skirti Tarybos narius, privalo juos paskirti ne vėliau kaip per 10 dienų nuo Seimo Kultūros komiteto kreipimosi dienos. Paskyrus visus Tarybos narius, Seimo Kultūros komitetas ne vėliau kaip per 10 dienų organizuoja Tarybos pirmininko rinkimą. Tarybos pirmininkas renkamas 3 metams paprasta visų Tarybos narių balsų dauguma, jeigu nesusidaro daugiau kaip dvi kadencijos iš eilės. Tarybos pirmininko pavaduotojas renkamas ta pačia tvarka Tarybos pirmininko teikimu.“</w:t>
      </w:r>
    </w:p>
    <w:p>
      <w:pPr>
        <w:spacing w:line="360" w:lineRule="auto"/>
        <w:jc w:val="both"/>
        <w:rPr>
          <w:szCs w:val="24"/>
          <w:lang w:val="en-US"/>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2"/>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1268</Characters>
  <Application>Microsoft Office Word</Application>
  <DocSecurity>4</DocSecurity>
  <Lines>37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1454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2016-12-28T12:25:00Z</dcterms:created>
  <dc:creator>KONCIJALOVIENĖ Rita</dc:creator>
  <lastModifiedBy>adlibuser</lastModifiedBy>
  <lastPrinted>2016-12-15T13:22:00Z</lastPrinted>
  <dcterms:modified xsi:type="dcterms:W3CDTF">2016-12-28T12:25:00Z</dcterms:modified>
  <revision>2</revision>
</coreProperties>
</file>