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BE8D" w14:textId="592270C6" w:rsidR="008C4D4A" w:rsidRDefault="005E5FA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726BEAE" wp14:editId="7726BEAF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6BE8E" w14:textId="77777777" w:rsidR="008C4D4A" w:rsidRDefault="008C4D4A">
      <w:pPr>
        <w:rPr>
          <w:sz w:val="10"/>
          <w:szCs w:val="10"/>
        </w:rPr>
      </w:pPr>
    </w:p>
    <w:p w14:paraId="7726BE8F" w14:textId="77777777" w:rsidR="008C4D4A" w:rsidRDefault="005E5FA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726BE90" w14:textId="77777777" w:rsidR="008C4D4A" w:rsidRDefault="008C4D4A">
      <w:pPr>
        <w:jc w:val="center"/>
        <w:rPr>
          <w:caps/>
          <w:lang w:eastAsia="lt-LT"/>
        </w:rPr>
      </w:pPr>
    </w:p>
    <w:p w14:paraId="7726BE91" w14:textId="77777777" w:rsidR="008C4D4A" w:rsidRDefault="005E5FA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726BE92" w14:textId="77777777" w:rsidR="008C4D4A" w:rsidRDefault="005E5FAF">
      <w:pPr>
        <w:shd w:val="clear" w:color="auto" w:fill="FFFFFF"/>
        <w:jc w:val="center"/>
        <w:rPr>
          <w:b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Lietuvos Respublikos VyriausybėS 2011 m. BIRŽELIO 15 d. </w:t>
      </w:r>
      <w:r>
        <w:rPr>
          <w:b/>
          <w:bCs/>
          <w:szCs w:val="24"/>
          <w:lang w:eastAsia="lt-LT"/>
        </w:rPr>
        <w:t xml:space="preserve">NUTARIMO </w:t>
      </w:r>
      <w:r>
        <w:rPr>
          <w:b/>
          <w:bCs/>
          <w:caps/>
          <w:szCs w:val="24"/>
          <w:lang w:eastAsia="lt-LT"/>
        </w:rPr>
        <w:t>Nr. 739 „</w:t>
      </w:r>
      <w:r>
        <w:rPr>
          <w:b/>
          <w:bCs/>
          <w:szCs w:val="24"/>
          <w:lang w:eastAsia="lt-LT"/>
        </w:rPr>
        <w:t>DĖL GINKLŲ IR ŠAUDMENŲ VEŽIMO</w:t>
      </w:r>
      <w:r>
        <w:rPr>
          <w:b/>
          <w:bCs/>
          <w:caps/>
          <w:szCs w:val="24"/>
          <w:lang w:eastAsia="lt-LT"/>
        </w:rPr>
        <w:t xml:space="preserve">“ </w:t>
      </w:r>
      <w:r>
        <w:rPr>
          <w:b/>
          <w:szCs w:val="24"/>
          <w:lang w:eastAsia="lt-LT"/>
        </w:rPr>
        <w:t>PAKEITIMO</w:t>
      </w:r>
    </w:p>
    <w:p w14:paraId="7726BE93" w14:textId="77777777" w:rsidR="008C4D4A" w:rsidRDefault="008C4D4A">
      <w:pPr>
        <w:tabs>
          <w:tab w:val="center" w:pos="4153"/>
          <w:tab w:val="right" w:pos="8306"/>
        </w:tabs>
        <w:rPr>
          <w:lang w:eastAsia="lt-LT"/>
        </w:rPr>
      </w:pPr>
    </w:p>
    <w:p w14:paraId="7726BE94" w14:textId="4FACDD64" w:rsidR="008C4D4A" w:rsidRDefault="005E5FAF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liepos 26 d. </w:t>
      </w:r>
      <w:r>
        <w:rPr>
          <w:lang w:eastAsia="lt-LT"/>
        </w:rPr>
        <w:t>Nr. 614</w:t>
      </w:r>
    </w:p>
    <w:p w14:paraId="7726BE95" w14:textId="77777777" w:rsidR="008C4D4A" w:rsidRDefault="005E5FA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726BE96" w14:textId="77777777" w:rsidR="008C4D4A" w:rsidRDefault="008C4D4A">
      <w:pPr>
        <w:jc w:val="center"/>
        <w:rPr>
          <w:lang w:eastAsia="lt-LT"/>
        </w:rPr>
      </w:pPr>
    </w:p>
    <w:p w14:paraId="35B637BF" w14:textId="77777777" w:rsidR="005E5FAF" w:rsidRDefault="005E5FAF">
      <w:pPr>
        <w:jc w:val="center"/>
        <w:rPr>
          <w:lang w:eastAsia="lt-LT"/>
        </w:rPr>
      </w:pPr>
    </w:p>
    <w:p w14:paraId="7726BE97" w14:textId="77777777" w:rsidR="008C4D4A" w:rsidRDefault="005E5FAF">
      <w:pPr>
        <w:tabs>
          <w:tab w:val="left" w:pos="680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 n u t a r i a:</w:t>
      </w:r>
    </w:p>
    <w:p w14:paraId="7726BE98" w14:textId="77777777" w:rsidR="008C4D4A" w:rsidRDefault="005E5FAF">
      <w:pPr>
        <w:tabs>
          <w:tab w:val="left" w:pos="6804"/>
        </w:tabs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Pakeisti P</w:t>
      </w:r>
      <w:r>
        <w:rPr>
          <w:lang w:eastAsia="lt-LT"/>
        </w:rPr>
        <w:t>avienių B, C, D kategorijų ginklų, jų šaudmenų įvežimo į Lietuvos Respubliką, išvežimo iš jos, vežimo Lietuvos Respublikoje ir informacijos apie ginklų vežimą pateikimo užsienio valstybėms taisykle</w:t>
      </w:r>
      <w:r>
        <w:rPr>
          <w:lang w:eastAsia="lt-LT"/>
        </w:rPr>
        <w:t xml:space="preserve">s, patvirtintas Lietuvos Respublikos Vyriausybės </w:t>
      </w:r>
      <w:r>
        <w:rPr>
          <w:lang w:eastAsia="lt-LT"/>
        </w:rPr>
        <w:br/>
        <w:t>2011 m. birželio 15 d. nutarimu Nr. 739 „Dėl ginklų ir šaudmenų vežimo“:</w:t>
      </w:r>
    </w:p>
    <w:p w14:paraId="7726BE99" w14:textId="77777777" w:rsidR="008C4D4A" w:rsidRDefault="005E5FAF">
      <w:pPr>
        <w:tabs>
          <w:tab w:val="left" w:pos="680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35 punktą ir jį išdėstyti taip:</w:t>
      </w:r>
    </w:p>
    <w:p w14:paraId="7726BE9A" w14:textId="77777777" w:rsidR="008C4D4A" w:rsidRDefault="005E5FAF">
      <w:pPr>
        <w:tabs>
          <w:tab w:val="left" w:pos="6804"/>
        </w:tabs>
        <w:ind w:firstLine="720"/>
        <w:jc w:val="both"/>
        <w:rPr>
          <w:b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35</w:t>
      </w:r>
      <w:r>
        <w:rPr>
          <w:lang w:eastAsia="lt-LT"/>
        </w:rPr>
        <w:t>. Ginklus d</w:t>
      </w:r>
      <w:bookmarkStart w:id="0" w:name="_GoBack"/>
      <w:bookmarkEnd w:id="0"/>
      <w:r>
        <w:rPr>
          <w:lang w:eastAsia="lt-LT"/>
        </w:rPr>
        <w:t>raudžiama vežti:</w:t>
      </w:r>
    </w:p>
    <w:p w14:paraId="7726BE9B" w14:textId="77777777" w:rsidR="008C4D4A" w:rsidRDefault="005E5FAF">
      <w:pPr>
        <w:tabs>
          <w:tab w:val="left" w:pos="6804"/>
        </w:tabs>
        <w:ind w:firstLine="720"/>
        <w:jc w:val="both"/>
        <w:rPr>
          <w:lang w:eastAsia="lt-LT"/>
        </w:rPr>
      </w:pPr>
      <w:r>
        <w:rPr>
          <w:lang w:eastAsia="lt-LT"/>
        </w:rPr>
        <w:t>35.1</w:t>
      </w:r>
      <w:r>
        <w:rPr>
          <w:lang w:eastAsia="lt-LT"/>
        </w:rPr>
        <w:t xml:space="preserve">. Lietuvos Respublikoje įregistruoto civilinio orlaivio keleivių salone (išskyrus tuos atvejus, kai </w:t>
      </w:r>
      <w:r>
        <w:rPr>
          <w:szCs w:val="24"/>
          <w:lang w:eastAsia="lt-LT"/>
        </w:rPr>
        <w:t>specialaus statuso subjektų</w:t>
      </w:r>
      <w:r>
        <w:rPr>
          <w:sz w:val="22"/>
          <w:szCs w:val="22"/>
          <w:lang w:eastAsia="lt-LT"/>
        </w:rPr>
        <w:t xml:space="preserve"> </w:t>
      </w:r>
      <w:r>
        <w:rPr>
          <w:lang w:eastAsia="lt-LT"/>
        </w:rPr>
        <w:t>pareigūnai saugo asmenis, nurodytus Lietuvos Respublikos vadovybės apsaugos įstatyme, ir keleivių salone, be saugomų asmenų, nėr</w:t>
      </w:r>
      <w:r>
        <w:rPr>
          <w:lang w:eastAsia="lt-LT"/>
        </w:rPr>
        <w:t>a kitų keleivių);</w:t>
      </w:r>
    </w:p>
    <w:p w14:paraId="7726BE9C" w14:textId="77777777" w:rsidR="008C4D4A" w:rsidRDefault="005E5FAF">
      <w:pPr>
        <w:ind w:firstLine="709"/>
        <w:jc w:val="both"/>
        <w:rPr>
          <w:lang w:eastAsia="lt-LT"/>
        </w:rPr>
      </w:pPr>
      <w:r>
        <w:rPr>
          <w:rFonts w:ascii="Tms Rmn" w:hAnsi="Tms Rmn" w:cs="Tms Rmn"/>
          <w:bCs/>
          <w:szCs w:val="24"/>
          <w:lang w:eastAsia="lt-LT"/>
        </w:rPr>
        <w:t>35.2</w:t>
      </w:r>
      <w:r>
        <w:rPr>
          <w:rFonts w:ascii="Tms Rmn" w:hAnsi="Tms Rmn" w:cs="Tms Rmn"/>
          <w:bCs/>
          <w:szCs w:val="24"/>
          <w:lang w:eastAsia="lt-LT"/>
        </w:rPr>
        <w:t>. užsienio valstybėje įregistruoto civilinio orlaivio keleivių salone (išskyrus tuos atvejus, kai oro vežėjas yra registruotas toje užsienio valstybėje, kurioje teisėsaugos, saugumo ir gynybos institucijų pareigūnams, kurie skrydž</w:t>
      </w:r>
      <w:r>
        <w:rPr>
          <w:rFonts w:ascii="Tms Rmn" w:hAnsi="Tms Rmn" w:cs="Tms Rmn"/>
          <w:bCs/>
          <w:szCs w:val="24"/>
          <w:lang w:eastAsia="lt-LT"/>
        </w:rPr>
        <w:t>io metu saugo asmenį, leidžiama vežti ginklus orlaivio keleivių salone).</w:t>
      </w:r>
      <w:r>
        <w:rPr>
          <w:rFonts w:ascii="Tms Rmn" w:hAnsi="Tms Rmn" w:cs="Tms Rmn"/>
          <w:szCs w:val="24"/>
          <w:lang w:eastAsia="lt-LT"/>
        </w:rPr>
        <w:t>“</w:t>
      </w:r>
    </w:p>
    <w:p w14:paraId="7726BE9D" w14:textId="77777777" w:rsidR="008C4D4A" w:rsidRDefault="005E5FAF">
      <w:pPr>
        <w:tabs>
          <w:tab w:val="left" w:pos="680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36 punktą ir jį išdėstyti taip:</w:t>
      </w:r>
    </w:p>
    <w:p w14:paraId="7726BE9E" w14:textId="77777777" w:rsidR="008C4D4A" w:rsidRDefault="005E5FAF">
      <w:pPr>
        <w:spacing w:line="259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Asmuo, norintis vežti ginklus užsienio valstybių orlaiviais, jų vežimo sąlygas turi iš anksto suderinti su oro transporto</w:t>
      </w:r>
      <w:r>
        <w:rPr>
          <w:szCs w:val="24"/>
          <w:lang w:eastAsia="lt-LT"/>
        </w:rPr>
        <w:t xml:space="preserve"> bendrove. Taisyklių 35.2 papunktyje nurodytu atveju kiekvienas </w:t>
      </w:r>
      <w:r>
        <w:rPr>
          <w:bCs/>
          <w:szCs w:val="24"/>
          <w:lang w:eastAsia="lt-LT"/>
        </w:rPr>
        <w:t>ginklų vežimas turi būti iš anksto suderintas ir su Civilinės aviacijos administracija, jai pateikiant Policijos departamento, Valstybės saugumo departamento ar Krašto apsaugos ministerijos iš</w:t>
      </w:r>
      <w:r>
        <w:rPr>
          <w:bCs/>
          <w:szCs w:val="24"/>
          <w:lang w:eastAsia="lt-LT"/>
        </w:rPr>
        <w:t>duotą leidimą ir suderinimą su oro transporto bendrove.</w:t>
      </w:r>
      <w:r>
        <w:rPr>
          <w:szCs w:val="24"/>
          <w:lang w:eastAsia="lt-LT"/>
        </w:rPr>
        <w:t>“</w:t>
      </w:r>
    </w:p>
    <w:p w14:paraId="7726BE9F" w14:textId="77777777" w:rsidR="008C4D4A" w:rsidRDefault="005E5FAF">
      <w:pPr>
        <w:tabs>
          <w:tab w:val="left" w:pos="680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37 punktą ir jį išdėstyti taip:</w:t>
      </w:r>
    </w:p>
    <w:p w14:paraId="7726BEA0" w14:textId="77777777" w:rsidR="008C4D4A" w:rsidRDefault="005E5FAF">
      <w:pPr>
        <w:tabs>
          <w:tab w:val="left" w:pos="6804"/>
        </w:tabs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lang w:eastAsia="lt-LT"/>
        </w:rPr>
        <w:t>37</w:t>
      </w:r>
      <w:r>
        <w:rPr>
          <w:lang w:eastAsia="lt-LT"/>
        </w:rPr>
        <w:t>. Oro transportu vežami ginklai turi būti neužtaisyti (šaudmenys nesudėti į ginklus) ir saugomi tokioje vietoje, kuri orlaiviui skrendant nepr</w:t>
      </w:r>
      <w:r>
        <w:rPr>
          <w:lang w:eastAsia="lt-LT"/>
        </w:rPr>
        <w:t>ieinama jokiam asmeniui (išskyrus Taisyklių  35 punkte nurodytus atvejus).“</w:t>
      </w:r>
    </w:p>
    <w:p w14:paraId="7726BEA4" w14:textId="626BB93B" w:rsidR="008C4D4A" w:rsidRDefault="005E5FAF" w:rsidP="005E5FAF">
      <w:pPr>
        <w:tabs>
          <w:tab w:val="left" w:pos="6804"/>
        </w:tabs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Šis nutarimas įsigalioja 2017 m. lapkričio 1 d.</w:t>
      </w:r>
    </w:p>
    <w:p w14:paraId="59E34AF7" w14:textId="77777777" w:rsidR="005E5FAF" w:rsidRDefault="005E5FAF">
      <w:pPr>
        <w:tabs>
          <w:tab w:val="center" w:pos="-7800"/>
          <w:tab w:val="left" w:pos="6237"/>
          <w:tab w:val="right" w:pos="8306"/>
        </w:tabs>
      </w:pPr>
    </w:p>
    <w:p w14:paraId="7BBA6379" w14:textId="77777777" w:rsidR="005E5FAF" w:rsidRDefault="005E5FAF">
      <w:pPr>
        <w:tabs>
          <w:tab w:val="center" w:pos="-7800"/>
          <w:tab w:val="left" w:pos="6237"/>
          <w:tab w:val="right" w:pos="8306"/>
        </w:tabs>
      </w:pPr>
    </w:p>
    <w:p w14:paraId="3887132A" w14:textId="77777777" w:rsidR="005E5FAF" w:rsidRDefault="005E5FAF">
      <w:pPr>
        <w:tabs>
          <w:tab w:val="center" w:pos="-7800"/>
          <w:tab w:val="left" w:pos="6237"/>
          <w:tab w:val="right" w:pos="8306"/>
        </w:tabs>
      </w:pPr>
    </w:p>
    <w:p w14:paraId="7726BEA5" w14:textId="7FBFCA21" w:rsidR="008C4D4A" w:rsidRDefault="005E5FAF" w:rsidP="005E5FAF">
      <w:pPr>
        <w:tabs>
          <w:tab w:val="left" w:pos="7088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7726BEA6" w14:textId="77777777" w:rsidR="008C4D4A" w:rsidRDefault="008C4D4A" w:rsidP="005E5FAF">
      <w:pPr>
        <w:tabs>
          <w:tab w:val="left" w:pos="7088"/>
        </w:tabs>
        <w:rPr>
          <w:lang w:eastAsia="lt-LT"/>
        </w:rPr>
      </w:pPr>
    </w:p>
    <w:p w14:paraId="7726BEA7" w14:textId="77777777" w:rsidR="008C4D4A" w:rsidRDefault="008C4D4A" w:rsidP="005E5FAF">
      <w:pPr>
        <w:tabs>
          <w:tab w:val="left" w:pos="7088"/>
        </w:tabs>
        <w:rPr>
          <w:lang w:eastAsia="lt-LT"/>
        </w:rPr>
      </w:pPr>
    </w:p>
    <w:p w14:paraId="7726BEA8" w14:textId="77777777" w:rsidR="008C4D4A" w:rsidRDefault="008C4D4A" w:rsidP="005E5FAF">
      <w:pPr>
        <w:tabs>
          <w:tab w:val="left" w:pos="7088"/>
        </w:tabs>
        <w:rPr>
          <w:lang w:eastAsia="lt-LT"/>
        </w:rPr>
      </w:pPr>
    </w:p>
    <w:p w14:paraId="7726BEAD" w14:textId="7A7F4A47" w:rsidR="008C4D4A" w:rsidRDefault="005E5FAF" w:rsidP="005E5FAF">
      <w:pPr>
        <w:tabs>
          <w:tab w:val="center" w:pos="-7800"/>
          <w:tab w:val="left" w:pos="7088"/>
        </w:tabs>
        <w:rPr>
          <w:lang w:eastAsia="lt-LT"/>
        </w:rPr>
      </w:pPr>
      <w:r>
        <w:rPr>
          <w:szCs w:val="24"/>
          <w:lang w:eastAsia="lt-LT"/>
        </w:rPr>
        <w:t>Vidaus reikalų ministras</w:t>
      </w:r>
      <w:r>
        <w:rPr>
          <w:szCs w:val="24"/>
          <w:lang w:eastAsia="lt-LT"/>
        </w:rPr>
        <w:tab/>
        <w:t>Eimutis Misiūnas</w:t>
      </w:r>
    </w:p>
    <w:sectPr w:rsidR="008C4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BEB2" w14:textId="77777777" w:rsidR="008C4D4A" w:rsidRDefault="005E5FA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726BEB3" w14:textId="77777777" w:rsidR="008C4D4A" w:rsidRDefault="005E5FA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EB8" w14:textId="77777777" w:rsidR="008C4D4A" w:rsidRDefault="008C4D4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EB9" w14:textId="77777777" w:rsidR="008C4D4A" w:rsidRDefault="008C4D4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EBB" w14:textId="77777777" w:rsidR="008C4D4A" w:rsidRDefault="008C4D4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6BEB0" w14:textId="77777777" w:rsidR="008C4D4A" w:rsidRDefault="005E5FA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726BEB1" w14:textId="77777777" w:rsidR="008C4D4A" w:rsidRDefault="005E5FA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EB4" w14:textId="77777777" w:rsidR="008C4D4A" w:rsidRDefault="005E5FA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26BEB5" w14:textId="77777777" w:rsidR="008C4D4A" w:rsidRDefault="008C4D4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EB6" w14:textId="77777777" w:rsidR="008C4D4A" w:rsidRDefault="005E5FA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726BEB7" w14:textId="77777777" w:rsidR="008C4D4A" w:rsidRDefault="008C4D4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EBA" w14:textId="77777777" w:rsidR="008C4D4A" w:rsidRDefault="008C4D4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E5FAF"/>
    <w:rsid w:val="008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26B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2177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2017-07-31T13:31:00Z</dcterms:created>
  <dc:creator>lrvk</dc:creator>
  <lastModifiedBy>PAVKŠTELO Julita</lastModifiedBy>
  <lastPrinted>2017-04-04T05:55:00Z</lastPrinted>
  <dcterms:modified xsi:type="dcterms:W3CDTF">2017-07-31T14:26:00Z</dcterms:modified>
  <revision>3</revision>
</coreProperties>
</file>