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6652" w14:textId="77777777" w:rsidR="006C21E7" w:rsidRDefault="006C21E7">
      <w:pPr>
        <w:tabs>
          <w:tab w:val="center" w:pos="4153"/>
          <w:tab w:val="right" w:pos="8306"/>
        </w:tabs>
        <w:rPr>
          <w:szCs w:val="24"/>
        </w:rPr>
      </w:pPr>
    </w:p>
    <w:p w14:paraId="0E2722EF" w14:textId="77777777" w:rsidR="006C21E7" w:rsidRDefault="00C24EF7">
      <w:pPr>
        <w:tabs>
          <w:tab w:val="center" w:pos="4153"/>
          <w:tab w:val="right" w:pos="8306"/>
        </w:tabs>
        <w:jc w:val="center"/>
        <w:rPr>
          <w:szCs w:val="24"/>
        </w:rPr>
      </w:pPr>
      <w:r>
        <w:rPr>
          <w:szCs w:val="24"/>
        </w:rPr>
        <w:object w:dxaOrig="811" w:dyaOrig="961" w14:anchorId="0E272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6pt" o:ole="" fillcolor="window">
            <v:imagedata r:id="rId8" o:title=""/>
          </v:shape>
          <o:OLEObject Type="Embed" ProgID="Word.Picture.8" ShapeID="_x0000_i1025" DrawAspect="Content" ObjectID="_1537687026" r:id="rId9"/>
        </w:object>
      </w:r>
    </w:p>
    <w:p w14:paraId="0E2722F0" w14:textId="77777777" w:rsidR="006C21E7" w:rsidRDefault="006C21E7">
      <w:pPr>
        <w:tabs>
          <w:tab w:val="center" w:pos="4153"/>
          <w:tab w:val="right" w:pos="8306"/>
        </w:tabs>
        <w:jc w:val="center"/>
        <w:rPr>
          <w:b/>
          <w:bCs/>
          <w:szCs w:val="24"/>
        </w:rPr>
      </w:pPr>
    </w:p>
    <w:p w14:paraId="0E2722F1" w14:textId="77777777" w:rsidR="006C21E7" w:rsidRDefault="00C24EF7">
      <w:pPr>
        <w:tabs>
          <w:tab w:val="center" w:pos="4153"/>
          <w:tab w:val="right" w:pos="8306"/>
        </w:tabs>
        <w:jc w:val="center"/>
        <w:rPr>
          <w:b/>
          <w:bCs/>
          <w:szCs w:val="24"/>
        </w:rPr>
      </w:pPr>
      <w:r>
        <w:rPr>
          <w:b/>
          <w:bCs/>
          <w:szCs w:val="24"/>
        </w:rPr>
        <w:t>LIETUVOS RESPUBLIKOS SVEIKATOS APSAUGOS MINISTRAS</w:t>
      </w:r>
    </w:p>
    <w:p w14:paraId="0E2722F2" w14:textId="77777777" w:rsidR="006C21E7" w:rsidRDefault="006C21E7">
      <w:pPr>
        <w:tabs>
          <w:tab w:val="center" w:pos="4153"/>
          <w:tab w:val="right" w:pos="8306"/>
        </w:tabs>
        <w:jc w:val="center"/>
        <w:rPr>
          <w:b/>
          <w:bCs/>
          <w:szCs w:val="24"/>
        </w:rPr>
      </w:pPr>
    </w:p>
    <w:p w14:paraId="0E2722F3" w14:textId="77777777" w:rsidR="006C21E7" w:rsidRDefault="00C24EF7">
      <w:pPr>
        <w:tabs>
          <w:tab w:val="center" w:pos="4153"/>
          <w:tab w:val="right" w:pos="8306"/>
        </w:tabs>
        <w:jc w:val="center"/>
        <w:rPr>
          <w:b/>
          <w:bCs/>
          <w:szCs w:val="24"/>
        </w:rPr>
      </w:pPr>
      <w:r>
        <w:rPr>
          <w:b/>
          <w:bCs/>
          <w:szCs w:val="24"/>
        </w:rPr>
        <w:t>ĮSAKYMAS</w:t>
      </w:r>
    </w:p>
    <w:p w14:paraId="0E2722F4" w14:textId="77777777" w:rsidR="006C21E7" w:rsidRDefault="00C24EF7">
      <w:pPr>
        <w:jc w:val="center"/>
        <w:rPr>
          <w:b/>
          <w:bCs/>
          <w:caps/>
          <w:szCs w:val="24"/>
        </w:rPr>
      </w:pPr>
      <w:r>
        <w:rPr>
          <w:b/>
          <w:bCs/>
          <w:caps/>
          <w:szCs w:val="24"/>
        </w:rPr>
        <w:t xml:space="preserve">DĖL UŽKREČIAMosios LIGos ŽIDINIO ir PROTRŪKIO EPIDEMIOLOGINės diagnostikos IR KONTROLĖS tvarkos </w:t>
      </w:r>
      <w:r>
        <w:rPr>
          <w:b/>
          <w:bCs/>
          <w:caps/>
          <w:szCs w:val="24"/>
        </w:rPr>
        <w:t>aprašo patvirtinimo</w:t>
      </w:r>
    </w:p>
    <w:p w14:paraId="0E2722F5" w14:textId="77777777" w:rsidR="006C21E7" w:rsidRDefault="006C21E7">
      <w:pPr>
        <w:jc w:val="center"/>
        <w:rPr>
          <w:b/>
          <w:bCs/>
          <w:szCs w:val="24"/>
        </w:rPr>
      </w:pPr>
    </w:p>
    <w:p w14:paraId="0E2722F6" w14:textId="77777777" w:rsidR="006C21E7" w:rsidRDefault="006C21E7">
      <w:pPr>
        <w:jc w:val="center"/>
        <w:rPr>
          <w:szCs w:val="24"/>
        </w:rPr>
      </w:pPr>
    </w:p>
    <w:p w14:paraId="0E2722F7" w14:textId="77777777" w:rsidR="006C21E7" w:rsidRDefault="00C24EF7">
      <w:pPr>
        <w:jc w:val="center"/>
        <w:rPr>
          <w:szCs w:val="24"/>
        </w:rPr>
      </w:pPr>
      <w:r>
        <w:rPr>
          <w:szCs w:val="24"/>
        </w:rPr>
        <w:t xml:space="preserve">2016 m. spalio 7 d. Nr. V-1159   </w:t>
      </w:r>
    </w:p>
    <w:p w14:paraId="0E2722F8" w14:textId="77777777" w:rsidR="006C21E7" w:rsidRDefault="00C24EF7">
      <w:pPr>
        <w:jc w:val="center"/>
        <w:rPr>
          <w:szCs w:val="24"/>
        </w:rPr>
      </w:pPr>
      <w:r>
        <w:rPr>
          <w:szCs w:val="24"/>
        </w:rPr>
        <w:t>Vilnius</w:t>
      </w:r>
    </w:p>
    <w:p w14:paraId="0E2722F9" w14:textId="77777777" w:rsidR="006C21E7" w:rsidRDefault="006C21E7">
      <w:pPr>
        <w:jc w:val="center"/>
        <w:rPr>
          <w:szCs w:val="24"/>
        </w:rPr>
      </w:pPr>
    </w:p>
    <w:p w14:paraId="0E2722FA" w14:textId="77777777" w:rsidR="006C21E7" w:rsidRDefault="006C21E7">
      <w:pPr>
        <w:ind w:firstLine="851"/>
        <w:jc w:val="both"/>
        <w:rPr>
          <w:szCs w:val="24"/>
        </w:rPr>
      </w:pPr>
    </w:p>
    <w:p w14:paraId="0E2722FB" w14:textId="77777777" w:rsidR="006C21E7" w:rsidRDefault="00C24EF7">
      <w:pPr>
        <w:ind w:firstLine="709"/>
        <w:jc w:val="both"/>
        <w:rPr>
          <w:szCs w:val="24"/>
        </w:rPr>
      </w:pPr>
      <w:r>
        <w:rPr>
          <w:szCs w:val="24"/>
          <w:lang w:eastAsia="en-GB"/>
        </w:rPr>
        <w:t>Vadovaudamasis Lietuvos Respublikos žmonių užkrečiamųjų ligų profilaktikos ir kontrolės įstatymo 25 straipsnio 7 dalies 4 punktu</w:t>
      </w:r>
      <w:r>
        <w:rPr>
          <w:szCs w:val="24"/>
        </w:rPr>
        <w:t xml:space="preserve"> ir siekdamas gerinti užkrečiamųjų ligų epidemiologinę priežiū</w:t>
      </w:r>
      <w:r>
        <w:rPr>
          <w:szCs w:val="24"/>
        </w:rPr>
        <w:t>rą ir kontrolę:</w:t>
      </w:r>
    </w:p>
    <w:p w14:paraId="0E2722FC" w14:textId="77777777" w:rsidR="006C21E7" w:rsidRDefault="00C24EF7">
      <w:pPr>
        <w:ind w:firstLine="709"/>
        <w:jc w:val="both"/>
        <w:rPr>
          <w:szCs w:val="24"/>
        </w:rPr>
      </w:pPr>
      <w:r>
        <w:rPr>
          <w:szCs w:val="24"/>
        </w:rPr>
        <w:t>1</w:t>
      </w:r>
      <w:r>
        <w:rPr>
          <w:szCs w:val="24"/>
        </w:rPr>
        <w:t>. T v i r t i n u Užkrečiamosios ligos židinio ir protrūkio epidemiologinės diagnostikos ir kontrolės tvarkos aprašą (pridedama).</w:t>
      </w:r>
    </w:p>
    <w:p w14:paraId="0E2722FD" w14:textId="77777777" w:rsidR="006C21E7" w:rsidRDefault="00C24EF7">
      <w:pPr>
        <w:ind w:firstLine="709"/>
        <w:jc w:val="both"/>
        <w:rPr>
          <w:szCs w:val="24"/>
        </w:rPr>
      </w:pPr>
      <w:r>
        <w:rPr>
          <w:szCs w:val="24"/>
        </w:rPr>
        <w:t>2</w:t>
      </w:r>
      <w:r>
        <w:rPr>
          <w:szCs w:val="24"/>
        </w:rPr>
        <w:t>. P r i p a ž į s t u netekusiu galios Lietuvos Respublikos sveikatos apsaugos ministro 1998 m. spal</w:t>
      </w:r>
      <w:r>
        <w:rPr>
          <w:szCs w:val="24"/>
        </w:rPr>
        <w:t>io 23 d. įsakymą Nr. 614 „Dėl Užkrečiamųjų ligų epidemiologinės priežiūros organizavimo tvarkos patvirtinimo“</w:t>
      </w:r>
      <w:r>
        <w:rPr>
          <w:bCs/>
          <w:color w:val="000000"/>
          <w:szCs w:val="24"/>
          <w:shd w:val="clear" w:color="auto" w:fill="FFFFFF"/>
        </w:rPr>
        <w:t>.</w:t>
      </w:r>
    </w:p>
    <w:p w14:paraId="0E2722FE" w14:textId="77777777" w:rsidR="006C21E7" w:rsidRDefault="00C24EF7">
      <w:pPr>
        <w:ind w:firstLine="709"/>
        <w:jc w:val="both"/>
        <w:rPr>
          <w:szCs w:val="24"/>
        </w:rPr>
      </w:pPr>
      <w:r>
        <w:rPr>
          <w:szCs w:val="24"/>
        </w:rPr>
        <w:t>3</w:t>
      </w:r>
      <w:r>
        <w:rPr>
          <w:szCs w:val="24"/>
        </w:rPr>
        <w:t>. N u s t a t a u, kad:</w:t>
      </w:r>
    </w:p>
    <w:p w14:paraId="0E2722FF" w14:textId="77777777" w:rsidR="006C21E7" w:rsidRDefault="00C24EF7">
      <w:pPr>
        <w:ind w:firstLine="709"/>
        <w:jc w:val="both"/>
        <w:rPr>
          <w:szCs w:val="24"/>
        </w:rPr>
      </w:pPr>
      <w:r>
        <w:rPr>
          <w:szCs w:val="24"/>
        </w:rPr>
        <w:t>3.1</w:t>
      </w:r>
      <w:r>
        <w:rPr>
          <w:szCs w:val="24"/>
        </w:rPr>
        <w:t xml:space="preserve">. Nacionalinis visuomenės sveikatos centras prie Sveikatos apsaugos ministerijos užkrečiamųjų ligų </w:t>
      </w:r>
      <w:r>
        <w:rPr>
          <w:szCs w:val="24"/>
        </w:rPr>
        <w:t>epidemiologinės priežiūros ir imunoprofilaktikos kontrolę asmens sveikatos priežiūros įstaigose vykdo vadovaudamasis Lietuvos Respublikos sveikatos apsaugos ministro 2010 m. spalio 28 d. įsakymo Nr. V-946 „Dėl Tiesioginės valstybinės visuomenės sveikatos s</w:t>
      </w:r>
      <w:r>
        <w:rPr>
          <w:szCs w:val="24"/>
        </w:rPr>
        <w:t>augos kontrolės reglamento patvirtinimo“ nuostatomis;</w:t>
      </w:r>
    </w:p>
    <w:p w14:paraId="0E272300" w14:textId="77777777" w:rsidR="006C21E7" w:rsidRDefault="00C24EF7">
      <w:pPr>
        <w:ind w:firstLine="709"/>
        <w:jc w:val="both"/>
        <w:rPr>
          <w:szCs w:val="24"/>
        </w:rPr>
      </w:pPr>
      <w:r>
        <w:rPr>
          <w:szCs w:val="24"/>
        </w:rPr>
        <w:t>3.2</w:t>
      </w:r>
      <w:r>
        <w:rPr>
          <w:szCs w:val="24"/>
        </w:rPr>
        <w:t>. Lietuvos Respublikos sveikatos apsaugos ministro įsakymuose nuoroda į Lietuvos Respublikos sveikatos apsaugos ministro 1998 m. spalio 23 d. įsakymą Nr. 614 „Dėl Užkrečiamųjų ligų epidemiologinė</w:t>
      </w:r>
      <w:r>
        <w:rPr>
          <w:szCs w:val="24"/>
        </w:rPr>
        <w:t>s priežiūros organizavimo tvarkos patvirtinimo“ reiškia nuorodą į šį įsakymą.</w:t>
      </w:r>
    </w:p>
    <w:p w14:paraId="0E272303" w14:textId="38E6EBFA" w:rsidR="006C21E7" w:rsidRDefault="00C24EF7" w:rsidP="00C24EF7">
      <w:pPr>
        <w:ind w:firstLine="709"/>
        <w:jc w:val="both"/>
        <w:rPr>
          <w:szCs w:val="24"/>
        </w:rPr>
      </w:pPr>
      <w:r>
        <w:rPr>
          <w:szCs w:val="24"/>
        </w:rPr>
        <w:t>4</w:t>
      </w:r>
      <w:r>
        <w:rPr>
          <w:szCs w:val="24"/>
        </w:rPr>
        <w:t>. P a v e d u šio įsakymo vykdymą kontroliuoti viceministrui pagal veiklos sritį.</w:t>
      </w:r>
    </w:p>
    <w:p w14:paraId="6E8C7EF2" w14:textId="77777777" w:rsidR="00C24EF7" w:rsidRDefault="00C24EF7">
      <w:pPr>
        <w:jc w:val="both"/>
      </w:pPr>
    </w:p>
    <w:p w14:paraId="4F1FA3CA" w14:textId="77777777" w:rsidR="00C24EF7" w:rsidRDefault="00C24EF7">
      <w:pPr>
        <w:jc w:val="both"/>
      </w:pPr>
    </w:p>
    <w:p w14:paraId="0BDB55DA" w14:textId="77777777" w:rsidR="00C24EF7" w:rsidRDefault="00C24EF7">
      <w:pPr>
        <w:jc w:val="both"/>
      </w:pPr>
    </w:p>
    <w:p w14:paraId="0E272304" w14:textId="1EEEEDA5" w:rsidR="006C21E7" w:rsidRDefault="00C24EF7">
      <w:pPr>
        <w:jc w:val="both"/>
        <w:rPr>
          <w:szCs w:val="24"/>
        </w:rPr>
      </w:pPr>
      <w:r>
        <w:rPr>
          <w:szCs w:val="24"/>
        </w:rPr>
        <w:t>Krašto apsaugos ministras,</w:t>
      </w:r>
    </w:p>
    <w:p w14:paraId="0E272305" w14:textId="77777777" w:rsidR="006C21E7" w:rsidRDefault="00C24EF7">
      <w:pPr>
        <w:rPr>
          <w:szCs w:val="24"/>
        </w:rPr>
      </w:pPr>
      <w:r>
        <w:rPr>
          <w:szCs w:val="24"/>
        </w:rPr>
        <w:t xml:space="preserve">pavaduojantis sveikatos apsaugos ministrą </w:t>
      </w:r>
      <w:r>
        <w:rPr>
          <w:szCs w:val="24"/>
        </w:rPr>
        <w:tab/>
      </w:r>
      <w:r>
        <w:rPr>
          <w:szCs w:val="24"/>
        </w:rPr>
        <w:tab/>
      </w:r>
      <w:r>
        <w:rPr>
          <w:szCs w:val="24"/>
        </w:rPr>
        <w:tab/>
      </w:r>
      <w:r>
        <w:rPr>
          <w:szCs w:val="24"/>
        </w:rPr>
        <w:tab/>
      </w:r>
      <w:r>
        <w:rPr>
          <w:szCs w:val="24"/>
        </w:rPr>
        <w:tab/>
      </w:r>
      <w:r>
        <w:rPr>
          <w:szCs w:val="24"/>
        </w:rPr>
        <w:tab/>
        <w:t xml:space="preserve">     Juoza</w:t>
      </w:r>
      <w:r>
        <w:rPr>
          <w:szCs w:val="24"/>
        </w:rPr>
        <w:t>s Olekas</w:t>
      </w:r>
    </w:p>
    <w:p w14:paraId="0E272306" w14:textId="77777777" w:rsidR="006C21E7" w:rsidRDefault="006C21E7">
      <w:pPr>
        <w:jc w:val="both"/>
        <w:rPr>
          <w:szCs w:val="24"/>
        </w:rPr>
      </w:pPr>
    </w:p>
    <w:p w14:paraId="0B95445A" w14:textId="77777777" w:rsidR="006C21E7" w:rsidRDefault="00C24EF7">
      <w:pPr>
        <w:tabs>
          <w:tab w:val="left" w:pos="1304"/>
          <w:tab w:val="left" w:pos="1457"/>
          <w:tab w:val="left" w:pos="1604"/>
          <w:tab w:val="left" w:pos="1757"/>
        </w:tabs>
        <w:ind w:left="5953"/>
        <w:rPr>
          <w:rFonts w:ascii="TimesLT" w:hAnsi="TimesLT"/>
          <w:sz w:val="20"/>
          <w:lang w:val="en-US"/>
        </w:rPr>
      </w:pPr>
      <w:r>
        <w:rPr>
          <w:rFonts w:ascii="TimesLT" w:hAnsi="TimesLT"/>
          <w:sz w:val="20"/>
          <w:lang w:val="en-US"/>
        </w:rPr>
        <w:br w:type="page"/>
      </w:r>
    </w:p>
    <w:p w14:paraId="7C55798D" w14:textId="6CBC36F5" w:rsidR="006C21E7" w:rsidRDefault="00C24EF7">
      <w:pPr>
        <w:tabs>
          <w:tab w:val="left" w:pos="1304"/>
          <w:tab w:val="left" w:pos="1457"/>
          <w:tab w:val="left" w:pos="1604"/>
          <w:tab w:val="left" w:pos="1757"/>
        </w:tabs>
        <w:ind w:left="5953"/>
        <w:rPr>
          <w:rFonts w:ascii="TimesLT" w:hAnsi="TimesLT"/>
          <w:sz w:val="20"/>
          <w:lang w:val="en-US"/>
        </w:rPr>
      </w:pPr>
    </w:p>
    <w:p w14:paraId="6A301B73" w14:textId="71C3B722" w:rsidR="006C21E7" w:rsidRDefault="00C24EF7">
      <w:pPr>
        <w:tabs>
          <w:tab w:val="left" w:pos="1304"/>
          <w:tab w:val="left" w:pos="1457"/>
          <w:tab w:val="left" w:pos="1604"/>
          <w:tab w:val="left" w:pos="1757"/>
        </w:tabs>
        <w:ind w:left="5953"/>
        <w:rPr>
          <w:rFonts w:ascii="TimesLT" w:hAnsi="TimesLT"/>
          <w:sz w:val="20"/>
          <w:szCs w:val="24"/>
          <w:lang w:val="en-US"/>
        </w:rPr>
      </w:pPr>
      <w:r>
        <w:rPr>
          <w:rFonts w:ascii="TimesLT" w:hAnsi="TimesLT"/>
          <w:sz w:val="20"/>
          <w:szCs w:val="24"/>
          <w:lang w:val="en-US"/>
        </w:rPr>
        <w:t>PATVIRTINTA</w:t>
      </w:r>
    </w:p>
    <w:p w14:paraId="5299EA03" w14:textId="77777777" w:rsidR="006C21E7" w:rsidRDefault="00C24EF7">
      <w:pPr>
        <w:tabs>
          <w:tab w:val="left" w:pos="1304"/>
          <w:tab w:val="left" w:pos="1457"/>
          <w:tab w:val="left" w:pos="1604"/>
          <w:tab w:val="left" w:pos="1757"/>
        </w:tabs>
        <w:ind w:left="5953"/>
        <w:rPr>
          <w:szCs w:val="24"/>
        </w:rPr>
      </w:pPr>
      <w:r>
        <w:rPr>
          <w:szCs w:val="24"/>
        </w:rPr>
        <w:t xml:space="preserve">Lietuvos Respublikos </w:t>
      </w:r>
    </w:p>
    <w:p w14:paraId="75B349C2" w14:textId="77777777" w:rsidR="006C21E7" w:rsidRDefault="00C24EF7">
      <w:pPr>
        <w:tabs>
          <w:tab w:val="left" w:pos="1304"/>
          <w:tab w:val="left" w:pos="1457"/>
          <w:tab w:val="left" w:pos="1604"/>
          <w:tab w:val="left" w:pos="1757"/>
        </w:tabs>
        <w:ind w:left="5953"/>
        <w:rPr>
          <w:szCs w:val="24"/>
        </w:rPr>
      </w:pPr>
      <w:r>
        <w:rPr>
          <w:szCs w:val="24"/>
        </w:rPr>
        <w:t>sveikatos apsaugos ministro</w:t>
      </w:r>
    </w:p>
    <w:p w14:paraId="7A217B0E" w14:textId="77777777" w:rsidR="006C21E7" w:rsidRDefault="00C24EF7">
      <w:pPr>
        <w:tabs>
          <w:tab w:val="left" w:pos="1304"/>
          <w:tab w:val="left" w:pos="1457"/>
          <w:tab w:val="left" w:pos="1604"/>
          <w:tab w:val="left" w:pos="1757"/>
        </w:tabs>
        <w:ind w:left="5953"/>
        <w:rPr>
          <w:szCs w:val="24"/>
        </w:rPr>
      </w:pPr>
      <w:r>
        <w:rPr>
          <w:szCs w:val="24"/>
        </w:rPr>
        <w:t>2016 m. spalio 7 d. įsakymu Nr. V-1159</w:t>
      </w:r>
    </w:p>
    <w:p w14:paraId="717AB15C" w14:textId="77777777" w:rsidR="006C21E7" w:rsidRDefault="006C21E7">
      <w:pPr>
        <w:jc w:val="center"/>
        <w:rPr>
          <w:rFonts w:eastAsia="Calibri"/>
          <w:b/>
          <w:szCs w:val="24"/>
        </w:rPr>
      </w:pPr>
    </w:p>
    <w:p w14:paraId="0AF2F835" w14:textId="77777777" w:rsidR="006C21E7" w:rsidRDefault="00C24EF7">
      <w:pPr>
        <w:jc w:val="center"/>
        <w:rPr>
          <w:rFonts w:eastAsia="Calibri"/>
          <w:b/>
          <w:szCs w:val="24"/>
        </w:rPr>
      </w:pPr>
      <w:r>
        <w:rPr>
          <w:rFonts w:eastAsia="Calibri"/>
          <w:b/>
          <w:szCs w:val="24"/>
        </w:rPr>
        <w:t>UŽKREČIAMOSIOS LIGOS ŽIDINIO IR PROTRŪKIO EPIDEMIOLOGINĖS DIAGNOSTIKOS IR KONTROLĖS TVARKOS APRAŠAS</w:t>
      </w:r>
    </w:p>
    <w:p w14:paraId="2628BE61" w14:textId="77777777" w:rsidR="006C21E7" w:rsidRDefault="006C21E7">
      <w:pPr>
        <w:jc w:val="center"/>
        <w:rPr>
          <w:rFonts w:eastAsia="Calibri"/>
          <w:b/>
          <w:szCs w:val="24"/>
        </w:rPr>
      </w:pPr>
    </w:p>
    <w:p w14:paraId="041C60C4" w14:textId="77777777" w:rsidR="006C21E7" w:rsidRDefault="00C24EF7">
      <w:pPr>
        <w:contextualSpacing/>
        <w:jc w:val="center"/>
        <w:rPr>
          <w:rFonts w:eastAsia="Calibri"/>
          <w:b/>
          <w:szCs w:val="24"/>
        </w:rPr>
      </w:pPr>
      <w:r>
        <w:rPr>
          <w:rFonts w:eastAsia="Calibri"/>
          <w:b/>
          <w:szCs w:val="24"/>
        </w:rPr>
        <w:t>I</w:t>
      </w:r>
      <w:r>
        <w:rPr>
          <w:rFonts w:eastAsia="Calibri"/>
          <w:b/>
          <w:szCs w:val="24"/>
        </w:rPr>
        <w:t xml:space="preserve"> SKYRIUS</w:t>
      </w:r>
    </w:p>
    <w:p w14:paraId="4FB8E44B" w14:textId="77777777" w:rsidR="006C21E7" w:rsidRDefault="00C24EF7">
      <w:pPr>
        <w:contextualSpacing/>
        <w:jc w:val="center"/>
        <w:rPr>
          <w:rFonts w:eastAsia="Calibri"/>
          <w:b/>
          <w:szCs w:val="24"/>
        </w:rPr>
      </w:pPr>
      <w:r>
        <w:rPr>
          <w:rFonts w:eastAsia="Calibri"/>
          <w:b/>
          <w:szCs w:val="24"/>
        </w:rPr>
        <w:t>BENDROSIOS NUOSTATOS</w:t>
      </w:r>
    </w:p>
    <w:p w14:paraId="031AE7B8" w14:textId="77777777" w:rsidR="006C21E7" w:rsidRDefault="006C21E7">
      <w:pPr>
        <w:contextualSpacing/>
        <w:jc w:val="both"/>
        <w:rPr>
          <w:rFonts w:eastAsia="Calibri"/>
          <w:b/>
          <w:szCs w:val="24"/>
        </w:rPr>
      </w:pPr>
    </w:p>
    <w:p w14:paraId="3A38227C" w14:textId="77777777" w:rsidR="006C21E7" w:rsidRDefault="00C24EF7">
      <w:pPr>
        <w:ind w:firstLine="720"/>
        <w:contextualSpacing/>
        <w:jc w:val="both"/>
        <w:rPr>
          <w:rFonts w:eastAsia="Calibri"/>
          <w:szCs w:val="24"/>
        </w:rPr>
      </w:pPr>
      <w:r>
        <w:rPr>
          <w:rFonts w:eastAsia="Calibri"/>
          <w:szCs w:val="24"/>
        </w:rPr>
        <w:t>1</w:t>
      </w:r>
      <w:r>
        <w:rPr>
          <w:rFonts w:eastAsia="Calibri"/>
          <w:szCs w:val="24"/>
        </w:rPr>
        <w:t xml:space="preserve">. Užkrečiamosios ligos židinio ir protrūkio epidemiologinės diagnostikos ir kontrolės tvarkos aprašas (toliau – Tvarkos aprašas) nustato Nacionalinio visuomenės sveikatos centro prie Sveikatos apsaugos ministerijos (toliau – NVSC) funkcijas ir </w:t>
      </w:r>
      <w:r>
        <w:rPr>
          <w:rFonts w:eastAsia="Calibri"/>
          <w:szCs w:val="24"/>
        </w:rPr>
        <w:t>veiksmus, atliekant užkrečiamosios ligos židinio ir protrūkio epidemiologinę diagnostiką ir kontrolę.</w:t>
      </w:r>
    </w:p>
    <w:p w14:paraId="168FC213" w14:textId="77777777" w:rsidR="006C21E7" w:rsidRDefault="00C24EF7">
      <w:pPr>
        <w:ind w:firstLine="720"/>
        <w:contextualSpacing/>
        <w:jc w:val="both"/>
        <w:rPr>
          <w:rFonts w:eastAsia="Calibri"/>
          <w:szCs w:val="24"/>
        </w:rPr>
      </w:pPr>
      <w:r>
        <w:rPr>
          <w:rFonts w:eastAsia="Calibri"/>
          <w:szCs w:val="24"/>
        </w:rPr>
        <w:t>2</w:t>
      </w:r>
      <w:r>
        <w:rPr>
          <w:rFonts w:eastAsia="Calibri"/>
          <w:szCs w:val="24"/>
        </w:rPr>
        <w:t>. Tvarkos apraše vartojamos sąvokos ir jų apibrėžtys:</w:t>
      </w:r>
    </w:p>
    <w:p w14:paraId="241500E9" w14:textId="77777777" w:rsidR="006C21E7" w:rsidRDefault="00C24EF7">
      <w:pPr>
        <w:ind w:firstLine="720"/>
        <w:jc w:val="both"/>
        <w:rPr>
          <w:szCs w:val="24"/>
          <w:lang w:eastAsia="lt-LT"/>
        </w:rPr>
      </w:pPr>
      <w:r>
        <w:rPr>
          <w:rFonts w:eastAsia="Calibri"/>
          <w:szCs w:val="24"/>
        </w:rPr>
        <w:t>2.1</w:t>
      </w:r>
      <w:r>
        <w:rPr>
          <w:rFonts w:eastAsia="Calibri"/>
          <w:szCs w:val="24"/>
        </w:rPr>
        <w:t>.</w:t>
      </w:r>
      <w:r>
        <w:rPr>
          <w:rFonts w:eastAsia="Calibri"/>
          <w:b/>
          <w:szCs w:val="24"/>
        </w:rPr>
        <w:t xml:space="preserve"> Infekcijos šaltinis</w:t>
      </w:r>
      <w:r>
        <w:rPr>
          <w:rFonts w:eastAsia="Calibri"/>
          <w:szCs w:val="24"/>
        </w:rPr>
        <w:t xml:space="preserve"> – </w:t>
      </w:r>
      <w:r>
        <w:rPr>
          <w:szCs w:val="24"/>
          <w:lang w:eastAsia="lt-LT"/>
        </w:rPr>
        <w:t>konkretus gyvas organizmas (žmogaus arba gyvūno) arba konkreti išo</w:t>
      </w:r>
      <w:r>
        <w:rPr>
          <w:szCs w:val="24"/>
          <w:lang w:eastAsia="lt-LT"/>
        </w:rPr>
        <w:t xml:space="preserve">rinės aplinkos vieta, kurioje užkrečiamosios ligos sukėlėjas natūraliomis sąlygomis dauginasi, kaupiasi ir iš kur per atitinkamus mechanizmus įvyksta žmonių užkrėtimas. </w:t>
      </w:r>
    </w:p>
    <w:p w14:paraId="54D0B25A" w14:textId="77777777" w:rsidR="006C21E7" w:rsidRDefault="00C24EF7">
      <w:pPr>
        <w:ind w:firstLine="720"/>
        <w:contextualSpacing/>
        <w:jc w:val="both"/>
        <w:rPr>
          <w:rFonts w:eastAsia="Calibri"/>
          <w:szCs w:val="24"/>
        </w:rPr>
      </w:pPr>
      <w:r>
        <w:rPr>
          <w:rFonts w:eastAsia="Calibri"/>
          <w:szCs w:val="24"/>
        </w:rPr>
        <w:t>2.2</w:t>
      </w:r>
      <w:r>
        <w:rPr>
          <w:rFonts w:eastAsia="Calibri"/>
          <w:szCs w:val="24"/>
        </w:rPr>
        <w:t>.</w:t>
      </w:r>
      <w:r>
        <w:rPr>
          <w:rFonts w:eastAsia="Calibri"/>
          <w:b/>
          <w:szCs w:val="24"/>
        </w:rPr>
        <w:t xml:space="preserve"> Užkrečiamosios ligos židinio ir protrūkio kontrolė </w:t>
      </w:r>
      <w:r>
        <w:rPr>
          <w:rFonts w:eastAsia="Calibri"/>
          <w:szCs w:val="24"/>
        </w:rPr>
        <w:t>– priemonių visuma, taikom</w:t>
      </w:r>
      <w:r>
        <w:rPr>
          <w:rFonts w:eastAsia="Calibri"/>
          <w:szCs w:val="24"/>
        </w:rPr>
        <w:t>a siekiant valdyti užkrečiamosios ligos židinio plitimą bei likviduoti užkrečiamosios ligos protrūkį.</w:t>
      </w:r>
    </w:p>
    <w:p w14:paraId="6556FA03" w14:textId="77777777" w:rsidR="006C21E7" w:rsidRDefault="00C24EF7">
      <w:pPr>
        <w:ind w:firstLine="720"/>
        <w:jc w:val="both"/>
        <w:rPr>
          <w:rFonts w:eastAsia="Calibri"/>
          <w:szCs w:val="24"/>
          <w:lang w:eastAsia="lt-LT"/>
        </w:rPr>
      </w:pPr>
      <w:r>
        <w:rPr>
          <w:rFonts w:eastAsia="Calibri"/>
          <w:szCs w:val="24"/>
        </w:rPr>
        <w:t>2.3</w:t>
      </w:r>
      <w:r>
        <w:rPr>
          <w:rFonts w:eastAsia="Calibri"/>
          <w:szCs w:val="24"/>
        </w:rPr>
        <w:t>. Kitos Tvarkos apraše vartojamos sąvokos suprantamos taip, kaip jos apibrėžtos Lietuvos Respublikos žmonių užkrečiamųjų ligų profilaktikos ir kont</w:t>
      </w:r>
      <w:r>
        <w:rPr>
          <w:rFonts w:eastAsia="Calibri"/>
          <w:szCs w:val="24"/>
        </w:rPr>
        <w:t>rolės įstatyme, Lietuvos Respublikos maisto įstatyme ir Lietuvos Respublikos švietimo įstatyme.</w:t>
      </w:r>
    </w:p>
    <w:p w14:paraId="54C244B1" w14:textId="77777777" w:rsidR="006C21E7" w:rsidRDefault="00C24EF7">
      <w:pPr>
        <w:ind w:firstLine="720"/>
        <w:jc w:val="both"/>
        <w:rPr>
          <w:rFonts w:eastAsia="Calibri"/>
          <w:szCs w:val="24"/>
          <w:lang w:eastAsia="lt-LT"/>
        </w:rPr>
      </w:pPr>
      <w:r>
        <w:rPr>
          <w:rFonts w:eastAsia="Calibri"/>
          <w:szCs w:val="24"/>
          <w:lang w:eastAsia="lt-LT"/>
        </w:rPr>
        <w:t>3</w:t>
      </w:r>
      <w:r>
        <w:rPr>
          <w:rFonts w:eastAsia="Calibri"/>
          <w:szCs w:val="24"/>
          <w:lang w:eastAsia="lt-LT"/>
        </w:rPr>
        <w:t xml:space="preserve">. Vykdant </w:t>
      </w:r>
      <w:r>
        <w:rPr>
          <w:rFonts w:eastAsia="Calibri"/>
          <w:szCs w:val="24"/>
        </w:rPr>
        <w:t xml:space="preserve">užkrečiamosios ligos židinio ir protrūkio epidemiologinę diagnostiką ir </w:t>
      </w:r>
      <w:r>
        <w:rPr>
          <w:rFonts w:eastAsia="Calibri"/>
          <w:szCs w:val="24"/>
          <w:lang w:eastAsia="lt-LT"/>
        </w:rPr>
        <w:t xml:space="preserve">kontrolę vadovaujamasi Lietuvos Respublikos įstatymais, Lietuvos </w:t>
      </w:r>
      <w:r>
        <w:rPr>
          <w:rFonts w:eastAsia="Calibri"/>
          <w:szCs w:val="24"/>
          <w:lang w:eastAsia="lt-LT"/>
        </w:rPr>
        <w:t>Respublikos Vyriausybės nutarimais, Lietuvos Respublikos sveikatos apsaugos ministro įsakymais ir kitais užkrečiamųjų ligų epidemiologinę priežiūrą ir kontrolę reglamentuojančiais teisės aktais bei Tvarkos aprašu.</w:t>
      </w:r>
    </w:p>
    <w:p w14:paraId="3BD220F4"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4</w:t>
      </w:r>
      <w:r>
        <w:rPr>
          <w:szCs w:val="24"/>
        </w:rPr>
        <w:t xml:space="preserve">. Tvarkos aprašo 2–7 priedai (toliau </w:t>
      </w:r>
      <w:r>
        <w:rPr>
          <w:szCs w:val="24"/>
        </w:rPr>
        <w:t xml:space="preserve">– dokumentai) pildomi aiškiai, glaustai, logiškai, suprantamai. </w:t>
      </w:r>
    </w:p>
    <w:p w14:paraId="074704A4"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5</w:t>
      </w:r>
      <w:r>
        <w:rPr>
          <w:szCs w:val="24"/>
        </w:rPr>
        <w:t>. Dokumentuose pirmą kartą minimas norminio teisės akto pavadinimas negali būti trumpinamas, dokumentai surašomi vartojant teisės aktuose vartojamas sąvokas ir formuluotes. Dokumentų vie</w:t>
      </w:r>
      <w:r>
        <w:rPr>
          <w:szCs w:val="24"/>
        </w:rPr>
        <w:t>nas egzempliorius saugomas NVSC. Asmens, turėjusio sąlytį su užkrečiamąja liga, siuntimas pas šeimos gydytoją (2 priedas), Siuntimo atlikti laboratorinį tyrimą dėl užkrečiamosios ligos ir tyrimo rezultatų lapas (4 priedas) pildomi dviem egzemplioriais, vie</w:t>
      </w:r>
      <w:r>
        <w:rPr>
          <w:szCs w:val="24"/>
        </w:rPr>
        <w:t>nas egzempliorius atiduodamas ligoniui, asmeniui, įtariamam, kad serga, turėjusiam sąlytį ar sukėlėjų nešiotojui. Asmenų, turėjusių sąlytį su užkrečiamąja liga, registracijos lapas (3 priedas) pildomas vienu egzemplioriumi. Sąlytį su užkrečiamąja liga turė</w:t>
      </w:r>
      <w:r>
        <w:rPr>
          <w:szCs w:val="24"/>
        </w:rPr>
        <w:t>jusių asmenų, kuriems atliekami laboratoriniai tyrimai, registracijos lapas (5 priedas) pildomas dviem egzemplioriais, vienas egzempliorius atiduodamas (į rankas arba faksu) Nacionalinei visuomenės sveikatos priežiūros laboratorijai ne vėliau kaip per 1 da</w:t>
      </w:r>
      <w:r>
        <w:rPr>
          <w:szCs w:val="24"/>
        </w:rPr>
        <w:t>rbo dieną nuo jo užpildymo. Pavedimas atlikti užkrečiamosios ligos epidemiologinę diagnostiką (7 priedas) pildomas vienu egzemplioriumi, Užkrečiamosios ligos židinio epidemiologinės diagnostikos aktas (6 priedas) pildomas dviem egzemplioriais, vienas egzem</w:t>
      </w:r>
      <w:r>
        <w:rPr>
          <w:szCs w:val="24"/>
        </w:rPr>
        <w:t xml:space="preserve">pliorius atiduodamas įstaigos, kurioje atliekama epidemiologinė diagnostika, vadovui arba jo įgaliotam atstovui ne vėliau kaip per 2 darbo dienas nuo jo užpildymo. </w:t>
      </w:r>
    </w:p>
    <w:p w14:paraId="4A89AC71" w14:textId="77777777" w:rsidR="006C21E7" w:rsidRDefault="006C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14:paraId="1EA952FB"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0E1182F"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w:t>
      </w:r>
      <w:r>
        <w:rPr>
          <w:b/>
          <w:szCs w:val="24"/>
        </w:rPr>
        <w:t xml:space="preserve"> SKYRIUS </w:t>
      </w:r>
    </w:p>
    <w:p w14:paraId="3669BB56"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U</w:t>
      </w:r>
      <w:r>
        <w:rPr>
          <w:rFonts w:cs="Courier New"/>
          <w:b/>
          <w:szCs w:val="24"/>
        </w:rPr>
        <w:t xml:space="preserve">ŽKREČIAMOSIOS LIGOS ŽIDINIO IR PROTRŪKIO EPIDEMIOLOGINĖS DIAGNOSTIKOS </w:t>
      </w:r>
      <w:r>
        <w:rPr>
          <w:rFonts w:cs="Courier New"/>
          <w:b/>
          <w:szCs w:val="24"/>
        </w:rPr>
        <w:t>IR</w:t>
      </w:r>
      <w:r>
        <w:rPr>
          <w:b/>
          <w:szCs w:val="24"/>
        </w:rPr>
        <w:t xml:space="preserve"> KONTROLĖS ORGANIZAVIMAS</w:t>
      </w:r>
    </w:p>
    <w:p w14:paraId="11449A2D" w14:textId="77777777" w:rsidR="006C21E7" w:rsidRDefault="006C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FDB7237"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color w:val="000000"/>
          <w:szCs w:val="24"/>
          <w:lang w:val="en-US"/>
        </w:rPr>
      </w:pPr>
      <w:r>
        <w:rPr>
          <w:szCs w:val="24"/>
        </w:rPr>
        <w:t>6</w:t>
      </w:r>
      <w:r>
        <w:rPr>
          <w:szCs w:val="24"/>
        </w:rPr>
        <w:t xml:space="preserve">. </w:t>
      </w:r>
      <w:r>
        <w:rPr>
          <w:color w:val="000000"/>
          <w:szCs w:val="24"/>
          <w:lang w:val="en-US"/>
        </w:rPr>
        <w:t xml:space="preserve">NVSC </w:t>
      </w:r>
      <w:proofErr w:type="spellStart"/>
      <w:r>
        <w:rPr>
          <w:color w:val="000000"/>
          <w:szCs w:val="24"/>
          <w:lang w:val="en-US"/>
        </w:rPr>
        <w:t>Pranešimą</w:t>
      </w:r>
      <w:proofErr w:type="spellEnd"/>
      <w:r>
        <w:rPr>
          <w:color w:val="000000"/>
          <w:szCs w:val="24"/>
          <w:lang w:val="en-US"/>
        </w:rPr>
        <w:t xml:space="preserve"> </w:t>
      </w:r>
      <w:proofErr w:type="spellStart"/>
      <w:r>
        <w:rPr>
          <w:color w:val="000000"/>
          <w:szCs w:val="24"/>
          <w:lang w:val="en-US"/>
        </w:rPr>
        <w:t>apie</w:t>
      </w:r>
      <w:proofErr w:type="spellEnd"/>
      <w:r>
        <w:rPr>
          <w:color w:val="000000"/>
          <w:szCs w:val="24"/>
          <w:lang w:val="en-US"/>
        </w:rPr>
        <w:t xml:space="preserve"> </w:t>
      </w:r>
      <w:proofErr w:type="spellStart"/>
      <w:r>
        <w:rPr>
          <w:color w:val="000000"/>
          <w:szCs w:val="24"/>
          <w:lang w:val="en-US"/>
        </w:rPr>
        <w:t>nustatytą</w:t>
      </w:r>
      <w:proofErr w:type="spellEnd"/>
      <w:r>
        <w:rPr>
          <w:color w:val="000000"/>
          <w:szCs w:val="24"/>
          <w:lang w:val="en-US"/>
        </w:rPr>
        <w:t xml:space="preserve"> (</w:t>
      </w:r>
      <w:proofErr w:type="spellStart"/>
      <w:r>
        <w:rPr>
          <w:color w:val="000000"/>
          <w:szCs w:val="24"/>
          <w:lang w:val="en-US"/>
        </w:rPr>
        <w:t>įtariamą</w:t>
      </w:r>
      <w:proofErr w:type="spellEnd"/>
      <w:r>
        <w:rPr>
          <w:color w:val="000000"/>
          <w:szCs w:val="24"/>
          <w:lang w:val="en-US"/>
        </w:rPr>
        <w:t xml:space="preserve">) </w:t>
      </w:r>
      <w:proofErr w:type="spellStart"/>
      <w:r>
        <w:rPr>
          <w:color w:val="000000"/>
          <w:szCs w:val="24"/>
          <w:lang w:val="en-US"/>
        </w:rPr>
        <w:t>susirgimą</w:t>
      </w:r>
      <w:proofErr w:type="spellEnd"/>
      <w:r>
        <w:rPr>
          <w:color w:val="000000"/>
          <w:szCs w:val="24"/>
          <w:lang w:val="en-US"/>
        </w:rPr>
        <w:t xml:space="preserve"> (forma </w:t>
      </w:r>
      <w:r>
        <w:rPr>
          <w:color w:val="000000"/>
          <w:szCs w:val="24"/>
          <w:lang w:val="en-US"/>
        </w:rPr>
        <w:br/>
      </w:r>
    </w:p>
    <w:p w14:paraId="70B94E7E"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rPr>
      </w:pPr>
      <w:proofErr w:type="spellStart"/>
      <w:r>
        <w:rPr>
          <w:color w:val="000000"/>
          <w:szCs w:val="24"/>
          <w:lang w:val="en-US"/>
        </w:rPr>
        <w:t>Nr</w:t>
      </w:r>
      <w:proofErr w:type="spellEnd"/>
      <w:r>
        <w:rPr>
          <w:color w:val="000000"/>
          <w:szCs w:val="24"/>
          <w:lang w:val="en-US"/>
        </w:rPr>
        <w:t xml:space="preserve">. 058-089-151/a) per 24 val. </w:t>
      </w:r>
      <w:proofErr w:type="spellStart"/>
      <w:r>
        <w:rPr>
          <w:color w:val="000000"/>
          <w:szCs w:val="24"/>
          <w:lang w:val="en-US"/>
        </w:rPr>
        <w:t>nuo</w:t>
      </w:r>
      <w:proofErr w:type="spellEnd"/>
      <w:r>
        <w:rPr>
          <w:color w:val="000000"/>
          <w:szCs w:val="24"/>
          <w:lang w:val="en-US"/>
        </w:rPr>
        <w:t xml:space="preserve"> jo </w:t>
      </w:r>
      <w:proofErr w:type="spellStart"/>
      <w:r>
        <w:rPr>
          <w:color w:val="000000"/>
          <w:szCs w:val="24"/>
          <w:lang w:val="en-US"/>
        </w:rPr>
        <w:t>gavimo</w:t>
      </w:r>
      <w:proofErr w:type="spellEnd"/>
      <w:r>
        <w:rPr>
          <w:color w:val="000000"/>
          <w:szCs w:val="24"/>
          <w:lang w:val="en-US"/>
        </w:rPr>
        <w:t xml:space="preserve"> </w:t>
      </w:r>
      <w:proofErr w:type="spellStart"/>
      <w:r>
        <w:rPr>
          <w:color w:val="000000"/>
          <w:szCs w:val="24"/>
          <w:lang w:val="en-US"/>
        </w:rPr>
        <w:t>užregistruoja</w:t>
      </w:r>
      <w:proofErr w:type="spellEnd"/>
      <w:r>
        <w:rPr>
          <w:color w:val="000000"/>
          <w:szCs w:val="24"/>
          <w:lang w:val="en-US"/>
        </w:rPr>
        <w:t xml:space="preserve"> </w:t>
      </w:r>
      <w:proofErr w:type="spellStart"/>
      <w:r>
        <w:rPr>
          <w:color w:val="000000"/>
          <w:szCs w:val="24"/>
          <w:lang w:val="en-US"/>
        </w:rPr>
        <w:t>Užkrečiamųjų</w:t>
      </w:r>
      <w:proofErr w:type="spellEnd"/>
      <w:r>
        <w:rPr>
          <w:color w:val="000000"/>
          <w:szCs w:val="24"/>
          <w:lang w:val="en-US"/>
        </w:rPr>
        <w:t xml:space="preserve"> </w:t>
      </w:r>
      <w:proofErr w:type="spellStart"/>
      <w:r>
        <w:rPr>
          <w:color w:val="000000"/>
          <w:szCs w:val="24"/>
          <w:lang w:val="en-US"/>
        </w:rPr>
        <w:t>ligų</w:t>
      </w:r>
      <w:proofErr w:type="spellEnd"/>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w:t>
      </w:r>
      <w:proofErr w:type="spellStart"/>
      <w:r>
        <w:rPr>
          <w:color w:val="000000"/>
          <w:szCs w:val="24"/>
          <w:lang w:val="en-US"/>
        </w:rPr>
        <w:t>jų</w:t>
      </w:r>
      <w:proofErr w:type="spellEnd"/>
      <w:r>
        <w:rPr>
          <w:color w:val="000000"/>
          <w:szCs w:val="24"/>
          <w:lang w:val="en-US"/>
        </w:rPr>
        <w:t xml:space="preserve"> </w:t>
      </w:r>
      <w:proofErr w:type="spellStart"/>
      <w:r>
        <w:rPr>
          <w:color w:val="000000"/>
          <w:szCs w:val="24"/>
          <w:lang w:val="en-US"/>
        </w:rPr>
        <w:t>sukėlėjų</w:t>
      </w:r>
      <w:proofErr w:type="spellEnd"/>
      <w:r>
        <w:rPr>
          <w:color w:val="000000"/>
          <w:szCs w:val="24"/>
          <w:lang w:val="en-US"/>
        </w:rPr>
        <w:t xml:space="preserve"> </w:t>
      </w:r>
      <w:proofErr w:type="spellStart"/>
      <w:r>
        <w:rPr>
          <w:color w:val="000000"/>
          <w:szCs w:val="24"/>
          <w:lang w:val="en-US"/>
        </w:rPr>
        <w:t>valstybės</w:t>
      </w:r>
      <w:proofErr w:type="spellEnd"/>
      <w:r>
        <w:rPr>
          <w:color w:val="000000"/>
          <w:szCs w:val="24"/>
          <w:lang w:val="en-US"/>
        </w:rPr>
        <w:t xml:space="preserve"> </w:t>
      </w:r>
      <w:proofErr w:type="spellStart"/>
      <w:r>
        <w:rPr>
          <w:color w:val="000000"/>
          <w:szCs w:val="24"/>
          <w:lang w:val="en-US"/>
        </w:rPr>
        <w:t>informacinėje</w:t>
      </w:r>
      <w:proofErr w:type="spellEnd"/>
      <w:r>
        <w:rPr>
          <w:color w:val="000000"/>
          <w:szCs w:val="24"/>
          <w:lang w:val="en-US"/>
        </w:rPr>
        <w:t xml:space="preserve"> </w:t>
      </w:r>
      <w:proofErr w:type="spellStart"/>
      <w:r>
        <w:rPr>
          <w:color w:val="000000"/>
          <w:szCs w:val="24"/>
          <w:lang w:val="en-US"/>
        </w:rPr>
        <w:t>sistemoje</w:t>
      </w:r>
      <w:proofErr w:type="spellEnd"/>
      <w:r>
        <w:rPr>
          <w:color w:val="000000"/>
          <w:szCs w:val="24"/>
          <w:lang w:val="en-US"/>
        </w:rPr>
        <w:t xml:space="preserve"> </w:t>
      </w:r>
      <w:proofErr w:type="spellStart"/>
      <w:proofErr w:type="gramStart"/>
      <w:r>
        <w:rPr>
          <w:color w:val="000000"/>
          <w:szCs w:val="24"/>
          <w:lang w:val="en-US"/>
        </w:rPr>
        <w:t>ir</w:t>
      </w:r>
      <w:proofErr w:type="spellEnd"/>
      <w:r>
        <w:rPr>
          <w:color w:val="000000"/>
          <w:szCs w:val="24"/>
          <w:lang w:val="en-US"/>
        </w:rPr>
        <w:t xml:space="preserve">  </w:t>
      </w:r>
      <w:proofErr w:type="spellStart"/>
      <w:r>
        <w:rPr>
          <w:color w:val="000000"/>
          <w:szCs w:val="24"/>
          <w:lang w:val="en-US"/>
        </w:rPr>
        <w:t>Infekcinių</w:t>
      </w:r>
      <w:proofErr w:type="spellEnd"/>
      <w:proofErr w:type="gramEnd"/>
      <w:r>
        <w:rPr>
          <w:color w:val="000000"/>
          <w:szCs w:val="24"/>
          <w:lang w:val="en-US"/>
        </w:rPr>
        <w:t xml:space="preserve"> </w:t>
      </w:r>
      <w:proofErr w:type="spellStart"/>
      <w:r>
        <w:rPr>
          <w:color w:val="000000"/>
          <w:szCs w:val="24"/>
          <w:lang w:val="en-US"/>
        </w:rPr>
        <w:t>susirgimų</w:t>
      </w:r>
      <w:proofErr w:type="spellEnd"/>
      <w:r>
        <w:rPr>
          <w:color w:val="000000"/>
          <w:szCs w:val="24"/>
          <w:lang w:val="en-US"/>
        </w:rPr>
        <w:t xml:space="preserve"> </w:t>
      </w:r>
      <w:proofErr w:type="spellStart"/>
      <w:r>
        <w:rPr>
          <w:color w:val="000000"/>
          <w:szCs w:val="24"/>
          <w:lang w:val="en-US"/>
        </w:rPr>
        <w:t>apskaitos</w:t>
      </w:r>
      <w:proofErr w:type="spellEnd"/>
      <w:r>
        <w:rPr>
          <w:color w:val="000000"/>
          <w:szCs w:val="24"/>
          <w:lang w:val="en-US"/>
        </w:rPr>
        <w:t xml:space="preserve"> </w:t>
      </w:r>
      <w:proofErr w:type="spellStart"/>
      <w:r>
        <w:rPr>
          <w:color w:val="000000"/>
          <w:szCs w:val="24"/>
          <w:lang w:val="en-US"/>
        </w:rPr>
        <w:t>žurnale</w:t>
      </w:r>
      <w:proofErr w:type="spellEnd"/>
      <w:r>
        <w:rPr>
          <w:color w:val="000000"/>
          <w:szCs w:val="24"/>
          <w:lang w:val="en-US"/>
        </w:rPr>
        <w:t xml:space="preserve"> (forma </w:t>
      </w:r>
      <w:proofErr w:type="spellStart"/>
      <w:r>
        <w:rPr>
          <w:color w:val="000000"/>
          <w:szCs w:val="24"/>
          <w:lang w:val="en-US"/>
        </w:rPr>
        <w:t>Nr</w:t>
      </w:r>
      <w:proofErr w:type="spellEnd"/>
      <w:r>
        <w:rPr>
          <w:color w:val="000000"/>
          <w:szCs w:val="24"/>
          <w:lang w:val="en-US"/>
        </w:rPr>
        <w:t xml:space="preserve">. 060/a) </w:t>
      </w:r>
      <w:proofErr w:type="spellStart"/>
      <w:r>
        <w:rPr>
          <w:color w:val="000000"/>
          <w:szCs w:val="24"/>
          <w:lang w:val="en-US"/>
        </w:rPr>
        <w:t>teisės</w:t>
      </w:r>
      <w:proofErr w:type="spellEnd"/>
      <w:r>
        <w:rPr>
          <w:color w:val="000000"/>
          <w:szCs w:val="24"/>
          <w:lang w:val="en-US"/>
        </w:rPr>
        <w:t xml:space="preserve"> </w:t>
      </w:r>
      <w:proofErr w:type="spellStart"/>
      <w:r>
        <w:rPr>
          <w:color w:val="000000"/>
          <w:szCs w:val="24"/>
          <w:lang w:val="en-US"/>
        </w:rPr>
        <w:t>aktų</w:t>
      </w:r>
      <w:proofErr w:type="spellEnd"/>
      <w:r>
        <w:rPr>
          <w:color w:val="000000"/>
          <w:szCs w:val="24"/>
          <w:lang w:val="en-US"/>
        </w:rPr>
        <w:t xml:space="preserve"> </w:t>
      </w:r>
      <w:proofErr w:type="spellStart"/>
      <w:r>
        <w:rPr>
          <w:color w:val="000000"/>
          <w:szCs w:val="24"/>
          <w:lang w:val="en-US"/>
        </w:rPr>
        <w:t>nustatyta</w:t>
      </w:r>
      <w:proofErr w:type="spellEnd"/>
      <w:r>
        <w:rPr>
          <w:color w:val="000000"/>
          <w:szCs w:val="24"/>
          <w:lang w:val="en-US"/>
        </w:rPr>
        <w:t xml:space="preserve"> </w:t>
      </w:r>
      <w:proofErr w:type="spellStart"/>
      <w:r>
        <w:rPr>
          <w:color w:val="000000"/>
          <w:szCs w:val="24"/>
          <w:lang w:val="en-US"/>
        </w:rPr>
        <w:t>tvarka</w:t>
      </w:r>
      <w:proofErr w:type="spellEnd"/>
      <w:r>
        <w:rPr>
          <w:color w:val="000000"/>
          <w:szCs w:val="24"/>
          <w:lang w:val="en-US"/>
        </w:rPr>
        <w:t xml:space="preserve">. </w:t>
      </w:r>
      <w:proofErr w:type="gramStart"/>
      <w:r>
        <w:rPr>
          <w:color w:val="000000"/>
          <w:szCs w:val="24"/>
          <w:lang w:val="en-US"/>
        </w:rPr>
        <w:t xml:space="preserve">NVSC </w:t>
      </w:r>
      <w:r>
        <w:rPr>
          <w:rFonts w:cs="Courier New"/>
          <w:szCs w:val="24"/>
        </w:rPr>
        <w:t>Infekcinių susirgimų apskaitos žurnale (forma Nr. 60/a) prie kiekvieno užkrečiamosios ligos registruoto atvejo arba atskirame žurnale nurodo, kam (specialisto pareigos, vardas, pavardė) pavesta a</w:t>
      </w:r>
      <w:r>
        <w:rPr>
          <w:rFonts w:cs="Courier New"/>
          <w:szCs w:val="24"/>
        </w:rPr>
        <w:t>tlikti užkrečiamosios ligos židinio (atvejo) epidemiologinę diagnostiką ir kontrolę.</w:t>
      </w:r>
      <w:proofErr w:type="gramEnd"/>
    </w:p>
    <w:p w14:paraId="10051F8D"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rPr>
      </w:pPr>
      <w:r>
        <w:rPr>
          <w:szCs w:val="24"/>
        </w:rPr>
        <w:t>7</w:t>
      </w:r>
      <w:r>
        <w:rPr>
          <w:szCs w:val="24"/>
        </w:rPr>
        <w:t xml:space="preserve">. Jei užkrečiamosios ligos židinio ir protrūkio epidemiologinė diagnostika ir kontrolė atliekami </w:t>
      </w:r>
      <w:r>
        <w:rPr>
          <w:rFonts w:eastAsia="TimesNewRoman" w:cs="Courier New"/>
          <w:szCs w:val="24"/>
        </w:rPr>
        <w:t>švietimo, asmens sveikatos priežiūros įstaigose, kitose įstaigose,</w:t>
      </w:r>
      <w:r>
        <w:rPr>
          <w:rFonts w:cs="Courier New"/>
          <w:szCs w:val="24"/>
        </w:rPr>
        <w:t xml:space="preserve"> užkrečiamosios ligos židinio ir protrūkio epidemiologinę diagnostiką ir kontrolę</w:t>
      </w:r>
      <w:r>
        <w:rPr>
          <w:rFonts w:cs="Courier New"/>
          <w:b/>
          <w:szCs w:val="24"/>
        </w:rPr>
        <w:t xml:space="preserve"> </w:t>
      </w:r>
      <w:r>
        <w:rPr>
          <w:szCs w:val="24"/>
        </w:rPr>
        <w:t>vykdantis NVSC specialistas privalo turėti Pavedimą atlikti užkrečiamosios ligos epidemiologinę diagnostiką (7 priedas), pasirašytą NVSC vadovo ar jo įgalioto asmens.</w:t>
      </w:r>
    </w:p>
    <w:p w14:paraId="2F982DBB" w14:textId="77777777" w:rsidR="006C21E7" w:rsidRDefault="00C2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val="pt-BR"/>
        </w:rPr>
      </w:pPr>
      <w:r>
        <w:rPr>
          <w:szCs w:val="24"/>
          <w:lang w:val="pt-BR"/>
        </w:rPr>
        <w:t>8</w:t>
      </w:r>
      <w:r>
        <w:rPr>
          <w:szCs w:val="24"/>
          <w:lang w:val="pt-BR"/>
        </w:rPr>
        <w:t xml:space="preserve">. </w:t>
      </w:r>
      <w:r>
        <w:rPr>
          <w:szCs w:val="24"/>
          <w:lang w:val="pt-BR"/>
        </w:rPr>
        <w:t xml:space="preserve">Kiekvieno užkrečiamosios ligos židinio ir protrūkio </w:t>
      </w:r>
      <w:r>
        <w:rPr>
          <w:rFonts w:eastAsia="TimesNewRoman" w:cs="Courier New"/>
          <w:szCs w:val="24"/>
        </w:rPr>
        <w:t>švietimo, asmens sveikatos priežiūros įstaigose, kitose įstaigose</w:t>
      </w:r>
      <w:r>
        <w:rPr>
          <w:szCs w:val="24"/>
          <w:lang w:val="pt-BR"/>
        </w:rPr>
        <w:t xml:space="preserve"> epidemiologinei diagnostikai atlikti ir kontroliuoti išrašomas atskiras pavedimas.</w:t>
      </w:r>
    </w:p>
    <w:p w14:paraId="7C1F19AD"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p>
    <w:p w14:paraId="5028EB45"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r>
        <w:rPr>
          <w:rFonts w:eastAsia="Calibri"/>
          <w:b/>
          <w:szCs w:val="24"/>
        </w:rPr>
        <w:t>III</w:t>
      </w:r>
      <w:r>
        <w:rPr>
          <w:rFonts w:eastAsia="Calibri"/>
          <w:b/>
          <w:szCs w:val="24"/>
        </w:rPr>
        <w:t xml:space="preserve"> SKYRIUS</w:t>
      </w:r>
    </w:p>
    <w:p w14:paraId="4CD6A5C9"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r>
        <w:rPr>
          <w:rFonts w:eastAsia="Calibri"/>
          <w:b/>
          <w:szCs w:val="24"/>
        </w:rPr>
        <w:t xml:space="preserve">UŽKREČIAMOSIOS LIGOS ŽIDINIO EPIDEMIOLOGINĖ DIAGNOSTIKA </w:t>
      </w:r>
    </w:p>
    <w:p w14:paraId="61A2E330" w14:textId="77777777" w:rsidR="006C21E7" w:rsidRDefault="006C21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Cs w:val="24"/>
        </w:rPr>
      </w:pPr>
    </w:p>
    <w:p w14:paraId="40F29A1B"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contextualSpacing/>
        <w:jc w:val="both"/>
        <w:rPr>
          <w:rFonts w:eastAsia="Calibri"/>
          <w:szCs w:val="24"/>
        </w:rPr>
      </w:pPr>
      <w:r>
        <w:rPr>
          <w:rFonts w:eastAsia="Calibri"/>
          <w:szCs w:val="24"/>
        </w:rPr>
        <w:t>9</w:t>
      </w:r>
      <w:r>
        <w:rPr>
          <w:rFonts w:eastAsia="Calibri"/>
          <w:szCs w:val="24"/>
        </w:rPr>
        <w:t xml:space="preserve">. Užkrečiamosios ligos židinio epidemiologinę diagnostiką NVSC pradeda nedelsiant, tą pačią darbo dieną, NVSC užregistravus </w:t>
      </w:r>
      <w:proofErr w:type="spellStart"/>
      <w:r>
        <w:rPr>
          <w:rFonts w:eastAsia="Calibri"/>
          <w:color w:val="000000"/>
          <w:szCs w:val="24"/>
          <w:lang w:val="en-US"/>
        </w:rPr>
        <w:t>Pranešimą</w:t>
      </w:r>
      <w:proofErr w:type="spellEnd"/>
      <w:r>
        <w:rPr>
          <w:rFonts w:eastAsia="Calibri"/>
          <w:color w:val="000000"/>
          <w:szCs w:val="24"/>
          <w:lang w:val="en-US"/>
        </w:rPr>
        <w:t xml:space="preserve"> </w:t>
      </w:r>
      <w:proofErr w:type="spellStart"/>
      <w:r>
        <w:rPr>
          <w:rFonts w:eastAsia="Calibri"/>
          <w:color w:val="000000"/>
          <w:szCs w:val="24"/>
          <w:lang w:val="en-US"/>
        </w:rPr>
        <w:t>apie</w:t>
      </w:r>
      <w:proofErr w:type="spellEnd"/>
      <w:r>
        <w:rPr>
          <w:rFonts w:eastAsia="Calibri"/>
          <w:color w:val="000000"/>
          <w:szCs w:val="24"/>
          <w:lang w:val="en-US"/>
        </w:rPr>
        <w:t xml:space="preserve"> </w:t>
      </w:r>
      <w:proofErr w:type="spellStart"/>
      <w:r>
        <w:rPr>
          <w:rFonts w:eastAsia="Calibri"/>
          <w:color w:val="000000"/>
          <w:szCs w:val="24"/>
          <w:lang w:val="en-US"/>
        </w:rPr>
        <w:t>nustatytą</w:t>
      </w:r>
      <w:proofErr w:type="spellEnd"/>
      <w:r>
        <w:rPr>
          <w:rFonts w:eastAsia="Calibri"/>
          <w:color w:val="000000"/>
          <w:szCs w:val="24"/>
          <w:lang w:val="en-US"/>
        </w:rPr>
        <w:t xml:space="preserve"> (</w:t>
      </w:r>
      <w:proofErr w:type="spellStart"/>
      <w:r>
        <w:rPr>
          <w:rFonts w:eastAsia="Calibri"/>
          <w:color w:val="000000"/>
          <w:szCs w:val="24"/>
          <w:lang w:val="en-US"/>
        </w:rPr>
        <w:t>įtariamą</w:t>
      </w:r>
      <w:proofErr w:type="spellEnd"/>
      <w:r>
        <w:rPr>
          <w:rFonts w:eastAsia="Calibri"/>
          <w:color w:val="000000"/>
          <w:szCs w:val="24"/>
          <w:lang w:val="en-US"/>
        </w:rPr>
        <w:t xml:space="preserve">) </w:t>
      </w:r>
      <w:proofErr w:type="spellStart"/>
      <w:r>
        <w:rPr>
          <w:rFonts w:eastAsia="Calibri"/>
          <w:color w:val="000000"/>
          <w:szCs w:val="24"/>
          <w:lang w:val="en-US"/>
        </w:rPr>
        <w:t>susirgimą</w:t>
      </w:r>
      <w:proofErr w:type="spellEnd"/>
      <w:r>
        <w:rPr>
          <w:rFonts w:eastAsia="Calibri"/>
          <w:color w:val="000000"/>
          <w:szCs w:val="24"/>
          <w:lang w:val="en-US"/>
        </w:rPr>
        <w:t xml:space="preserve"> (forma </w:t>
      </w:r>
      <w:proofErr w:type="spellStart"/>
      <w:r>
        <w:rPr>
          <w:rFonts w:eastAsia="Calibri"/>
          <w:color w:val="000000"/>
          <w:szCs w:val="24"/>
          <w:lang w:val="en-US"/>
        </w:rPr>
        <w:t>Nr</w:t>
      </w:r>
      <w:proofErr w:type="spellEnd"/>
      <w:r>
        <w:rPr>
          <w:rFonts w:eastAsia="Calibri"/>
          <w:color w:val="000000"/>
          <w:szCs w:val="24"/>
          <w:lang w:val="en-US"/>
        </w:rPr>
        <w:t xml:space="preserve">. </w:t>
      </w:r>
      <w:proofErr w:type="gramStart"/>
      <w:r>
        <w:rPr>
          <w:rFonts w:eastAsia="Calibri"/>
          <w:color w:val="000000"/>
          <w:szCs w:val="24"/>
          <w:lang w:val="en-US"/>
        </w:rPr>
        <w:t>058-089-151/</w:t>
      </w:r>
      <w:r>
        <w:rPr>
          <w:rFonts w:eastAsia="Calibri"/>
          <w:color w:val="000000"/>
          <w:szCs w:val="24"/>
          <w:lang w:val="en-US"/>
        </w:rPr>
        <w:t xml:space="preserve">a) </w:t>
      </w:r>
      <w:r>
        <w:rPr>
          <w:rFonts w:eastAsia="Calibri"/>
          <w:szCs w:val="24"/>
        </w:rPr>
        <w:t>Užkrečiamųjų ligų ir jų sukėlėjų valstybės informacinėje sistemoje, nesant galimybės – ne vėliau kaip per 72 val. nuo šio pranešimo gavimo.</w:t>
      </w:r>
      <w:proofErr w:type="gramEnd"/>
      <w:r>
        <w:rPr>
          <w:rFonts w:eastAsia="Calibri"/>
          <w:szCs w:val="24"/>
        </w:rPr>
        <w:t xml:space="preserve"> </w:t>
      </w:r>
    </w:p>
    <w:p w14:paraId="360EC657" w14:textId="76250D22"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contextualSpacing/>
        <w:jc w:val="both"/>
        <w:rPr>
          <w:rFonts w:eastAsia="Calibri"/>
          <w:szCs w:val="24"/>
        </w:rPr>
      </w:pPr>
      <w:r>
        <w:rPr>
          <w:rFonts w:eastAsia="Calibri"/>
          <w:szCs w:val="24"/>
        </w:rPr>
        <w:t>10</w:t>
      </w:r>
      <w:r>
        <w:rPr>
          <w:rFonts w:eastAsia="Calibri"/>
          <w:szCs w:val="24"/>
        </w:rPr>
        <w:t>. Užkrečiamosios ligos židinio epidemiologinę diagnostiką NVSC atlieka visada, kai ligonis hospitalizuotas</w:t>
      </w:r>
      <w:r>
        <w:rPr>
          <w:rFonts w:eastAsia="Calibri"/>
          <w:szCs w:val="24"/>
        </w:rPr>
        <w:t>, mirties nuo užkrečiamosios ligos atveju ir jei įtariama, kad kilo užkrečiamosios ligos protrūkis. Kitais atvejais užkrečiamosios ligos židinio epidemiologinę diagnostiką NVSC atlieka vadovaujantis Užkrečiamosios ligos židinio epidemiologinės diagnostikos</w:t>
      </w:r>
      <w:r>
        <w:rPr>
          <w:rFonts w:eastAsia="Calibri"/>
          <w:szCs w:val="24"/>
        </w:rPr>
        <w:t xml:space="preserve"> atlikimo kriterijais (1 priedas).</w:t>
      </w:r>
    </w:p>
    <w:p w14:paraId="6FDBCAD9"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contextualSpacing/>
        <w:jc w:val="both"/>
        <w:rPr>
          <w:rFonts w:eastAsia="Calibri"/>
          <w:szCs w:val="24"/>
        </w:rPr>
      </w:pPr>
      <w:r>
        <w:rPr>
          <w:rFonts w:eastAsia="Calibri"/>
          <w:szCs w:val="24"/>
        </w:rPr>
        <w:t>11</w:t>
      </w:r>
      <w:r>
        <w:rPr>
          <w:rFonts w:eastAsia="Calibri"/>
          <w:szCs w:val="24"/>
        </w:rPr>
        <w:t>. Užkrečiamųjų ligų židinio epidemiologinės diagnostikos metu surenkami ir vertinami duomenys apie asmenį, įtariamą, kad serga, susirgimo, tikėtino užsikrėtimo, kreipimosi į asmens sveikatos priežiūros įstaigą, diag</w:t>
      </w:r>
      <w:r>
        <w:rPr>
          <w:rFonts w:eastAsia="Calibri"/>
          <w:szCs w:val="24"/>
        </w:rPr>
        <w:t>nozės nustatymo ir hospitalizavimo laiką, galutinės diagnozės nustatymą, laboratorinį patvirtinimą, užkrečiamosios ligos sukėlėją, klinikinį ligos pasireiškimą, ligos baigtį, atvejo atsiradimo aplinkybes (infekcijos šaltinį, infekcijos perdavimo veiksnius,</w:t>
      </w:r>
      <w:r>
        <w:rPr>
          <w:rFonts w:eastAsia="Calibri"/>
          <w:szCs w:val="24"/>
        </w:rPr>
        <w:t xml:space="preserve"> kitus ligos rizikos faktorius, sąsajas su kitais užkrečiamųjų ligų židiniais (atvejais), skiepijimo būklę (priklausomai nuo ligos).</w:t>
      </w:r>
    </w:p>
    <w:p w14:paraId="5E01DF77"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contextualSpacing/>
        <w:jc w:val="both"/>
        <w:rPr>
          <w:rFonts w:eastAsia="Calibri"/>
          <w:szCs w:val="24"/>
        </w:rPr>
      </w:pPr>
      <w:r>
        <w:rPr>
          <w:rFonts w:eastAsia="Calibri"/>
          <w:szCs w:val="24"/>
        </w:rPr>
        <w:t>12</w:t>
      </w:r>
      <w:r>
        <w:rPr>
          <w:rFonts w:eastAsia="Calibri"/>
          <w:szCs w:val="24"/>
        </w:rPr>
        <w:t>. Pagal užkrečiamosios ligos židinio epidemiologinės diagnostikos rezultatus pildomos pranešimų apie užkrečiamąsias l</w:t>
      </w:r>
      <w:r>
        <w:rPr>
          <w:rFonts w:eastAsia="Calibri"/>
          <w:szCs w:val="24"/>
        </w:rPr>
        <w:t xml:space="preserve">igas formos, patvirtintos Lietuvos Respublikos sveikatos apsaugos ministro 2009 m. gegužės 27 d. įsakymu Nr. V-414 „Dėl Pranešimų apie užkrečiamąsias ligas ir jų sukėlėjus formų patvirtinimo“. Jei </w:t>
      </w:r>
      <w:r>
        <w:rPr>
          <w:rFonts w:eastAsia="TimesNewRoman"/>
          <w:szCs w:val="24"/>
        </w:rPr>
        <w:t>švietimo, asmens sveikatos priežiūros įstaigose, kitose įst</w:t>
      </w:r>
      <w:r>
        <w:rPr>
          <w:rFonts w:eastAsia="TimesNewRoman"/>
          <w:szCs w:val="24"/>
        </w:rPr>
        <w:t>aigose</w:t>
      </w:r>
      <w:r>
        <w:rPr>
          <w:rFonts w:eastAsia="Calibri"/>
          <w:szCs w:val="24"/>
        </w:rPr>
        <w:t xml:space="preserve">  atliekama užkrečiamosios ligos židinio epidemiologinė diagnostika, pildomas Užkrečiamosios ligos židinio epidemiologinės diagnostikos aktas (6 priedas).</w:t>
      </w:r>
    </w:p>
    <w:p w14:paraId="08E6C302" w14:textId="77777777" w:rsidR="006C21E7" w:rsidRDefault="006C21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Cs w:val="24"/>
        </w:rPr>
      </w:pPr>
    </w:p>
    <w:p w14:paraId="17D3D0FC"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p>
    <w:p w14:paraId="3405224C"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r>
        <w:rPr>
          <w:rFonts w:eastAsia="Calibri"/>
          <w:b/>
          <w:szCs w:val="24"/>
        </w:rPr>
        <w:t>IV</w:t>
      </w:r>
      <w:r>
        <w:rPr>
          <w:rFonts w:eastAsia="Calibri"/>
          <w:b/>
          <w:szCs w:val="24"/>
        </w:rPr>
        <w:t xml:space="preserve"> SKYRIUS </w:t>
      </w:r>
    </w:p>
    <w:p w14:paraId="440193C7"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r>
        <w:rPr>
          <w:rFonts w:eastAsia="Calibri"/>
          <w:b/>
          <w:szCs w:val="24"/>
        </w:rPr>
        <w:t xml:space="preserve">UŽKREČIAMOSIOS LIGOS PROTRŪKIO EPIDEMIOLOGINĖ DIAGNOSTIKA </w:t>
      </w:r>
    </w:p>
    <w:p w14:paraId="0B8F0ECA" w14:textId="77777777" w:rsidR="006C21E7" w:rsidRDefault="006C21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eastAsia="Calibri"/>
          <w:b/>
          <w:szCs w:val="24"/>
        </w:rPr>
      </w:pPr>
    </w:p>
    <w:p w14:paraId="0A371887" w14:textId="77777777" w:rsidR="006C21E7" w:rsidRDefault="00C24EF7">
      <w:pPr>
        <w:tabs>
          <w:tab w:val="left" w:pos="709"/>
        </w:tabs>
        <w:ind w:firstLine="709"/>
        <w:contextualSpacing/>
        <w:jc w:val="both"/>
        <w:rPr>
          <w:szCs w:val="24"/>
        </w:rPr>
      </w:pPr>
      <w:r>
        <w:rPr>
          <w:szCs w:val="24"/>
        </w:rPr>
        <w:t>13</w:t>
      </w:r>
      <w:r>
        <w:rPr>
          <w:szCs w:val="24"/>
        </w:rPr>
        <w:t xml:space="preserve">. Įtarus ir (ar) nustačius užkrečiamosios ligos protrūkį, NVSC atlieka užkrečiamosios ligos protrūkio epidemiologinę diagnostiką. </w:t>
      </w:r>
    </w:p>
    <w:p w14:paraId="7EB4AEE8" w14:textId="77777777" w:rsidR="006C21E7" w:rsidRDefault="00C24EF7">
      <w:pPr>
        <w:tabs>
          <w:tab w:val="left" w:pos="709"/>
        </w:tabs>
        <w:ind w:firstLine="709"/>
        <w:contextualSpacing/>
        <w:jc w:val="both"/>
        <w:rPr>
          <w:szCs w:val="24"/>
        </w:rPr>
      </w:pPr>
      <w:r>
        <w:rPr>
          <w:szCs w:val="24"/>
        </w:rPr>
        <w:t>14</w:t>
      </w:r>
      <w:r>
        <w:rPr>
          <w:szCs w:val="24"/>
        </w:rPr>
        <w:t>. Užkrečiamosios ligos protrūkis nustatomas įvertinus užkrečiamųjų ligų epidemiologinės priežiūros bei užkrečiamųjų lig</w:t>
      </w:r>
      <w:r>
        <w:rPr>
          <w:szCs w:val="24"/>
        </w:rPr>
        <w:t xml:space="preserve">ų židinių (atvejų) epidemiologinės diagnostikos duomenis. </w:t>
      </w:r>
    </w:p>
    <w:p w14:paraId="74A6FF80" w14:textId="77777777" w:rsidR="006C21E7" w:rsidRDefault="00C24EF7">
      <w:pPr>
        <w:tabs>
          <w:tab w:val="left" w:pos="709"/>
        </w:tabs>
        <w:ind w:firstLine="709"/>
        <w:contextualSpacing/>
        <w:jc w:val="both"/>
        <w:rPr>
          <w:szCs w:val="24"/>
        </w:rPr>
      </w:pPr>
      <w:r>
        <w:rPr>
          <w:szCs w:val="24"/>
        </w:rPr>
        <w:t>15</w:t>
      </w:r>
      <w:r>
        <w:rPr>
          <w:szCs w:val="24"/>
        </w:rPr>
        <w:t>. Pagrindiniai užkrečiamosios ligos protrūkio epidemiologinės diagnostikos etapai:</w:t>
      </w:r>
    </w:p>
    <w:p w14:paraId="45A4D00E" w14:textId="77777777" w:rsidR="006C21E7" w:rsidRDefault="00C24EF7">
      <w:pPr>
        <w:tabs>
          <w:tab w:val="left" w:pos="709"/>
        </w:tabs>
        <w:ind w:firstLine="709"/>
        <w:contextualSpacing/>
        <w:jc w:val="both"/>
        <w:rPr>
          <w:rFonts w:eastAsia="TimesNewRoman"/>
          <w:szCs w:val="24"/>
          <w:lang w:val="pt-BR"/>
        </w:rPr>
      </w:pPr>
      <w:r>
        <w:rPr>
          <w:szCs w:val="24"/>
        </w:rPr>
        <w:t>15.1</w:t>
      </w:r>
      <w:r>
        <w:rPr>
          <w:szCs w:val="24"/>
        </w:rPr>
        <w:t>. užkrečiamosios ligos p</w:t>
      </w:r>
      <w:r>
        <w:rPr>
          <w:rFonts w:eastAsia="TimesNewRoman"/>
          <w:szCs w:val="24"/>
          <w:lang w:val="pt-BR"/>
        </w:rPr>
        <w:t>rotrūkio egzistavimo patvirtinimas;</w:t>
      </w:r>
    </w:p>
    <w:p w14:paraId="5ECE7AFB"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15.2</w:t>
      </w:r>
      <w:r>
        <w:rPr>
          <w:rFonts w:eastAsia="TimesNewRoman"/>
          <w:szCs w:val="24"/>
          <w:lang w:val="pt-BR"/>
        </w:rPr>
        <w:t xml:space="preserve">. </w:t>
      </w:r>
      <w:r>
        <w:rPr>
          <w:szCs w:val="24"/>
        </w:rPr>
        <w:t xml:space="preserve">užkrečiamosios ligos </w:t>
      </w:r>
      <w:r>
        <w:rPr>
          <w:rFonts w:eastAsia="TimesNewRoman"/>
          <w:szCs w:val="24"/>
          <w:lang w:val="pt-BR"/>
        </w:rPr>
        <w:t>protrūkio a</w:t>
      </w:r>
      <w:r>
        <w:rPr>
          <w:rFonts w:eastAsia="TimesNewRoman"/>
          <w:szCs w:val="24"/>
          <w:lang w:val="pt-BR"/>
        </w:rPr>
        <w:t>tvejo apibrėžimo nustatymas;</w:t>
      </w:r>
    </w:p>
    <w:p w14:paraId="3250DD7B"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15.3</w:t>
      </w:r>
      <w:r>
        <w:rPr>
          <w:rFonts w:eastAsia="TimesNewRoman"/>
          <w:szCs w:val="24"/>
          <w:lang w:val="pt-BR"/>
        </w:rPr>
        <w:t xml:space="preserve">. </w:t>
      </w:r>
      <w:r>
        <w:rPr>
          <w:szCs w:val="24"/>
        </w:rPr>
        <w:t xml:space="preserve">užkrečiamosios ligos </w:t>
      </w:r>
      <w:r>
        <w:rPr>
          <w:rFonts w:eastAsia="TimesNewRoman"/>
          <w:szCs w:val="24"/>
          <w:lang w:val="pt-BR"/>
        </w:rPr>
        <w:t>protrūkio atvejų išaiškinimas;</w:t>
      </w:r>
    </w:p>
    <w:p w14:paraId="634D798B"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15.4</w:t>
      </w:r>
      <w:r>
        <w:rPr>
          <w:rFonts w:eastAsia="TimesNewRoman"/>
          <w:szCs w:val="24"/>
          <w:lang w:val="pt-BR"/>
        </w:rPr>
        <w:t>. užkrečiamosios ligos protrūkio aprašomoji duomenų analizė pagal laiką, vietą ir asmenį;</w:t>
      </w:r>
    </w:p>
    <w:p w14:paraId="2E3CBCBD"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15.5</w:t>
      </w:r>
      <w:r>
        <w:rPr>
          <w:rFonts w:eastAsia="TimesNewRoman"/>
          <w:szCs w:val="24"/>
          <w:lang w:val="pt-BR"/>
        </w:rPr>
        <w:t xml:space="preserve">. </w:t>
      </w:r>
      <w:r>
        <w:rPr>
          <w:szCs w:val="24"/>
        </w:rPr>
        <w:t xml:space="preserve">užkrečiamosios ligos </w:t>
      </w:r>
      <w:r>
        <w:rPr>
          <w:rFonts w:eastAsia="TimesNewRoman"/>
          <w:szCs w:val="24"/>
          <w:lang w:val="pt-BR"/>
        </w:rPr>
        <w:t xml:space="preserve">protrūkio atsiradimo aiškinamosios </w:t>
      </w:r>
      <w:r>
        <w:rPr>
          <w:rFonts w:eastAsia="TimesNewRoman"/>
          <w:szCs w:val="24"/>
          <w:lang w:val="pt-BR"/>
        </w:rPr>
        <w:t>hipotezės (toliau – hipotezė) sukūrimas;</w:t>
      </w:r>
    </w:p>
    <w:p w14:paraId="6B216012"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15.6</w:t>
      </w:r>
      <w:r>
        <w:rPr>
          <w:rFonts w:eastAsia="TimesNewRoman"/>
          <w:szCs w:val="24"/>
          <w:lang w:val="pt-BR"/>
        </w:rPr>
        <w:t>. hipotezės patikrinimas (hipotezei patikrinti atliekami analitiniai epidemiologiniai tyrimai (kohortinis arba atvejis-kontrolė);</w:t>
      </w:r>
    </w:p>
    <w:p w14:paraId="7A6F8254"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15.7</w:t>
      </w:r>
      <w:r>
        <w:rPr>
          <w:rFonts w:eastAsia="TimesNewRoman"/>
          <w:szCs w:val="24"/>
          <w:lang w:val="pt-BR"/>
        </w:rPr>
        <w:t>. hipotezės palyginimas su kitais tyrimų duomenimis ir rezultatais (l</w:t>
      </w:r>
      <w:r>
        <w:rPr>
          <w:rFonts w:eastAsia="TimesNewRoman"/>
          <w:szCs w:val="24"/>
          <w:lang w:val="pt-BR"/>
        </w:rPr>
        <w:t>aboratoriniais aplinkos, maisto tyrimais, maisto tvarkymo subjekto įvertinimo duomenimis ir kt.);</w:t>
      </w:r>
    </w:p>
    <w:p w14:paraId="22E7D105"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15.8</w:t>
      </w:r>
      <w:r>
        <w:rPr>
          <w:rFonts w:eastAsia="TimesNewRoman"/>
          <w:szCs w:val="24"/>
          <w:lang w:val="pt-BR"/>
        </w:rPr>
        <w:t xml:space="preserve">. </w:t>
      </w:r>
      <w:r>
        <w:rPr>
          <w:szCs w:val="24"/>
        </w:rPr>
        <w:t xml:space="preserve">užkrečiamosios ligos </w:t>
      </w:r>
      <w:r>
        <w:rPr>
          <w:rFonts w:eastAsia="TimesNewRoman"/>
          <w:szCs w:val="24"/>
          <w:lang w:val="pt-BR"/>
        </w:rPr>
        <w:t>protrūkio lokalizavimo ir likvidavimo priemonių organizavimas ir įgyvendinimas;</w:t>
      </w:r>
    </w:p>
    <w:p w14:paraId="324A7413"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15.9</w:t>
      </w:r>
      <w:r>
        <w:rPr>
          <w:rFonts w:eastAsia="TimesNewRoman"/>
          <w:szCs w:val="24"/>
          <w:lang w:val="pt-BR"/>
        </w:rPr>
        <w:t>. informacijos teikimas suinteresuotiem</w:t>
      </w:r>
      <w:r>
        <w:rPr>
          <w:rFonts w:eastAsia="TimesNewRoman"/>
          <w:szCs w:val="24"/>
          <w:lang w:val="pt-BR"/>
        </w:rPr>
        <w:t>s asmenims;</w:t>
      </w:r>
    </w:p>
    <w:p w14:paraId="6D53CCC6"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15.10</w:t>
      </w:r>
      <w:r>
        <w:rPr>
          <w:rFonts w:eastAsia="TimesNewRoman"/>
          <w:szCs w:val="24"/>
          <w:lang w:val="pt-BR"/>
        </w:rPr>
        <w:t xml:space="preserve">. </w:t>
      </w:r>
      <w:r>
        <w:rPr>
          <w:szCs w:val="24"/>
        </w:rPr>
        <w:t xml:space="preserve">užkrečiamosios ligos </w:t>
      </w:r>
      <w:r>
        <w:rPr>
          <w:rFonts w:eastAsia="TimesNewRoman"/>
          <w:szCs w:val="24"/>
          <w:lang w:val="pt-BR"/>
        </w:rPr>
        <w:t>protrūkio aprašymo teikimas Valstybinei maisto ir veterinarijos tarnybai (jei protrūkis susijęs su maisto tvarkymo subjektu) ir Užkrečiamųjų ligų ir AIDS centrui  ne vėliau, kaip per 10 darbo dienų po protrūkio p</w:t>
      </w:r>
      <w:r>
        <w:rPr>
          <w:rFonts w:eastAsia="TimesNewRoman"/>
          <w:szCs w:val="24"/>
          <w:lang w:val="pt-BR"/>
        </w:rPr>
        <w:t>abaigos.</w:t>
      </w:r>
    </w:p>
    <w:p w14:paraId="42E3B9E5"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16</w:t>
      </w:r>
      <w:r>
        <w:rPr>
          <w:rFonts w:eastAsia="TimesNewRoman"/>
          <w:szCs w:val="24"/>
          <w:lang w:val="pt-BR"/>
        </w:rPr>
        <w:t xml:space="preserve">. Užkrečiamosios ligos protrūkio epidemiologinė diagnostika atliekama bendradarbiaujant su Valstybine maisto ir veterinarijos tarnyba, savivaldybių administracijomis, asmens sveikatos priežiūros, švietimo ir kitomis įstaigomis. Ėminiai ar </w:t>
      </w:r>
      <w:r>
        <w:rPr>
          <w:rFonts w:eastAsia="TimesNewRoman"/>
          <w:szCs w:val="24"/>
          <w:lang w:val="pt-BR"/>
        </w:rPr>
        <w:t>sukėlėjų kultūros sukėlėjams identifikuoti ir tipuoti siunčiami į Nacionalinę visuomenės sveikatos priežiūros laboratoriją, vadovaujantis Lietuvos Respublikos sveikatos apsaugos ministro 2009 m. gegužės 21 d. įsakymo Nr. V-385 „Dėl Patogeninių bakterijų, n</w:t>
      </w:r>
      <w:r>
        <w:rPr>
          <w:rFonts w:eastAsia="TimesNewRoman"/>
          <w:szCs w:val="24"/>
          <w:lang w:val="pt-BR"/>
        </w:rPr>
        <w:t>ustatytų asmens ir visuomenės sveikatos priežiūros įstaigų laboratorijose, identifikavimo ir tipavimo tvarkos aprašo patvirtinimo</w:t>
      </w:r>
      <w:r>
        <w:rPr>
          <w:szCs w:val="24"/>
        </w:rPr>
        <w:t>“</w:t>
      </w:r>
      <w:r>
        <w:rPr>
          <w:rFonts w:eastAsia="TimesNewRoman"/>
          <w:szCs w:val="24"/>
          <w:lang w:val="pt-BR"/>
        </w:rPr>
        <w:t xml:space="preserve"> nuostatomis. </w:t>
      </w:r>
    </w:p>
    <w:p w14:paraId="355F6AAC" w14:textId="77777777" w:rsidR="006C21E7" w:rsidRDefault="00C24EF7">
      <w:pPr>
        <w:tabs>
          <w:tab w:val="left" w:pos="709"/>
        </w:tabs>
        <w:ind w:firstLine="709"/>
        <w:contextualSpacing/>
        <w:jc w:val="both"/>
        <w:rPr>
          <w:rFonts w:eastAsia="TimesNewRoman"/>
          <w:szCs w:val="24"/>
          <w:lang w:val="pt-BR"/>
        </w:rPr>
      </w:pPr>
      <w:r>
        <w:rPr>
          <w:rFonts w:eastAsia="TimesNewRoman"/>
          <w:szCs w:val="24"/>
          <w:lang w:val="pt-BR"/>
        </w:rPr>
        <w:t>17</w:t>
      </w:r>
      <w:r>
        <w:rPr>
          <w:rFonts w:eastAsia="TimesNewRoman"/>
          <w:szCs w:val="24"/>
          <w:lang w:val="pt-BR"/>
        </w:rPr>
        <w:t>. Lokalizuojant ir likviduojant užkrečiamosios ligos protrūkį taikomos kontrolės priemonės, nurodytos Tva</w:t>
      </w:r>
      <w:r>
        <w:rPr>
          <w:rFonts w:eastAsia="TimesNewRoman"/>
          <w:szCs w:val="24"/>
          <w:lang w:val="pt-BR"/>
        </w:rPr>
        <w:t>rkos aprašo V skyriuje.</w:t>
      </w:r>
    </w:p>
    <w:p w14:paraId="288C1237" w14:textId="77777777" w:rsidR="006C21E7" w:rsidRDefault="00C24EF7">
      <w:pPr>
        <w:tabs>
          <w:tab w:val="left" w:pos="851"/>
          <w:tab w:val="left" w:pos="1134"/>
        </w:tabs>
        <w:contextualSpacing/>
        <w:jc w:val="both"/>
        <w:rPr>
          <w:rFonts w:eastAsia="TimesNewRoman"/>
          <w:szCs w:val="24"/>
          <w:lang w:val="pt-BR"/>
        </w:rPr>
      </w:pPr>
    </w:p>
    <w:p w14:paraId="20A397A2"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r>
        <w:rPr>
          <w:rFonts w:eastAsia="Calibri"/>
          <w:b/>
          <w:szCs w:val="24"/>
        </w:rPr>
        <w:t>V</w:t>
      </w:r>
      <w:r>
        <w:rPr>
          <w:rFonts w:eastAsia="Calibri"/>
          <w:b/>
          <w:szCs w:val="24"/>
        </w:rPr>
        <w:t xml:space="preserve"> SKYRIUS</w:t>
      </w:r>
    </w:p>
    <w:p w14:paraId="3EFCD88D"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Cs w:val="24"/>
        </w:rPr>
      </w:pPr>
      <w:r>
        <w:rPr>
          <w:rFonts w:eastAsia="Calibri"/>
          <w:b/>
          <w:szCs w:val="24"/>
        </w:rPr>
        <w:t>UŽKREČIAMOSIOS LIGOS ŽIDINIO IR PROTRŪKIO KONTROLĖS PRIEMONĖS</w:t>
      </w:r>
    </w:p>
    <w:p w14:paraId="050C63A1" w14:textId="77777777" w:rsidR="006C21E7" w:rsidRDefault="006C21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Cs w:val="24"/>
        </w:rPr>
      </w:pPr>
    </w:p>
    <w:p w14:paraId="4756D920"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Cs w:val="24"/>
        </w:rPr>
      </w:pPr>
      <w:r>
        <w:rPr>
          <w:rFonts w:eastAsia="Calibri"/>
          <w:szCs w:val="24"/>
        </w:rPr>
        <w:t>18</w:t>
      </w:r>
      <w:r>
        <w:rPr>
          <w:rFonts w:eastAsia="Calibri"/>
          <w:szCs w:val="24"/>
        </w:rPr>
        <w:t xml:space="preserve">. Pagal surinktus užkrečiamosios ligos židinio ar protrūkio epidemiologinės diagnostikos metu duomenis įvertinęs užkrečiamosios ligos galimybę </w:t>
      </w:r>
      <w:r>
        <w:rPr>
          <w:rFonts w:eastAsia="Calibri"/>
          <w:szCs w:val="24"/>
        </w:rPr>
        <w:t>plisti, atsižvelgiant į užkrečiamosios ligos epidemiologinius ypatumus ir užkrečiamosios ligos kontrolės principus, NVSC taiko šias užkrečiamosios ligos židinio ir (ar) protrūkio kontrolės priemones:</w:t>
      </w:r>
    </w:p>
    <w:p w14:paraId="69D47EF5"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Cs w:val="24"/>
        </w:rPr>
      </w:pPr>
      <w:r>
        <w:rPr>
          <w:rFonts w:eastAsia="Calibri"/>
          <w:szCs w:val="24"/>
        </w:rPr>
        <w:t>18.1</w:t>
      </w:r>
      <w:r>
        <w:rPr>
          <w:rFonts w:eastAsia="Calibri"/>
          <w:szCs w:val="24"/>
        </w:rPr>
        <w:t>. išaiškina asmenis, turėjusius sąlytį ir sudaro j</w:t>
      </w:r>
      <w:r>
        <w:rPr>
          <w:rFonts w:eastAsia="Calibri"/>
          <w:szCs w:val="24"/>
        </w:rPr>
        <w:t>ų sąrašą (3 priedas);</w:t>
      </w:r>
    </w:p>
    <w:p w14:paraId="18177125"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Cs w:val="24"/>
        </w:rPr>
      </w:pPr>
      <w:r>
        <w:rPr>
          <w:rFonts w:eastAsia="Calibri"/>
          <w:szCs w:val="24"/>
        </w:rPr>
        <w:t>18.2</w:t>
      </w:r>
      <w:r>
        <w:rPr>
          <w:rFonts w:eastAsia="Calibri"/>
          <w:szCs w:val="24"/>
        </w:rPr>
        <w:t xml:space="preserve">. organizuoja asmenų, turėjusių sąlytį, stebėjimą, laboratorinį ištyrimą, </w:t>
      </w:r>
      <w:proofErr w:type="spellStart"/>
      <w:r>
        <w:rPr>
          <w:rFonts w:eastAsia="Calibri"/>
          <w:szCs w:val="24"/>
        </w:rPr>
        <w:t>chemoprofilaktiką</w:t>
      </w:r>
      <w:proofErr w:type="spellEnd"/>
      <w:r>
        <w:rPr>
          <w:rFonts w:eastAsia="Calibri"/>
          <w:szCs w:val="24"/>
        </w:rPr>
        <w:t>, imunoprofilaktiką, išrašant Asmens, turėjusio sąlytį, siuntimą pas šeimos gydytoją  (2 priedas). Jei taikomas asmenų, turėjusių sąlyt</w:t>
      </w:r>
      <w:r>
        <w:rPr>
          <w:rFonts w:eastAsia="Calibri"/>
          <w:szCs w:val="24"/>
        </w:rPr>
        <w:t>į, sveikatos būklės stebėjimas, pasibaigus stebėjimo laikotarpiui NVSC Asmenų, turėjusių sąlytį su užkrečiamąja liga, registracijos lape (3 priedas) pažymi stebėjimo baigtį. Jei teritorijoje, kurioje atliekama užkrečiamosios ligos židinio epidemiologinė di</w:t>
      </w:r>
      <w:r>
        <w:rPr>
          <w:rFonts w:eastAsia="Calibri"/>
          <w:szCs w:val="24"/>
        </w:rPr>
        <w:t>agnostika, yra laboratorija, kurioje atliekami asmenų, turėjusių sąlytį, laboratoriniai tyrimai, atsižvelgiant į užkrečiamosios ligos epidemiologinės diagnostikos duomenis, NVSC  pildo Siuntimo atlikti laboratorinį tyrimą dėl užkrečiamosios ligos ir tyrimo</w:t>
      </w:r>
      <w:r>
        <w:rPr>
          <w:rFonts w:eastAsia="Calibri"/>
          <w:szCs w:val="24"/>
        </w:rPr>
        <w:t xml:space="preserve"> rezultatų lapą (4 priedas); </w:t>
      </w:r>
    </w:p>
    <w:p w14:paraId="565C60BF"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Cs w:val="24"/>
        </w:rPr>
      </w:pPr>
      <w:r>
        <w:rPr>
          <w:rFonts w:eastAsia="Calibri"/>
          <w:szCs w:val="24"/>
        </w:rPr>
        <w:t>18.3</w:t>
      </w:r>
      <w:r>
        <w:rPr>
          <w:rFonts w:eastAsia="Calibri"/>
          <w:szCs w:val="24"/>
        </w:rPr>
        <w:t xml:space="preserve">. atliekant užkrečiamosios ligos protrūkio epidemiologinę diagnostiką, jei atliekami laboratoriniai tyrimai asmenims, turėjusiems sąlytį (išskyrus Tvarkos aprašo 18.2 papunktyje nurodytą atvejį), užpildo Sąlytį su </w:t>
      </w:r>
      <w:r>
        <w:rPr>
          <w:rFonts w:eastAsia="Calibri"/>
          <w:szCs w:val="24"/>
        </w:rPr>
        <w:t>užkrečiamąja liga turėjusių asmenų, kuriems atliekami laboratoriniai tyrimai, registracijos lapą (5 priedas) ir pateikia Nacionalinei visuomenės sveikatos priežiūros laboratorijai, kuri atlieka tyrimus ir apie jų rezultatus ne vėliau kaip per 24 val. nuo t</w:t>
      </w:r>
      <w:r>
        <w:rPr>
          <w:rFonts w:eastAsia="Calibri"/>
          <w:szCs w:val="24"/>
        </w:rPr>
        <w:t>yrimo rezultatų paaiškėjimo raštu (elektroniniu paštu arba faksu) informuoja NVSC;</w:t>
      </w:r>
    </w:p>
    <w:bookmarkStart w:id="0" w:name="_GoBack" w:displacedByCustomXml="prev"/>
    <w:p w14:paraId="30F86417" w14:textId="77777777" w:rsidR="006C21E7" w:rsidRDefault="00C24E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TimesNewRoman"/>
          <w:szCs w:val="24"/>
        </w:rPr>
      </w:pPr>
      <w:r>
        <w:rPr>
          <w:rFonts w:eastAsia="TimesNewRoman"/>
          <w:szCs w:val="24"/>
        </w:rPr>
        <w:t>18.4</w:t>
      </w:r>
      <w:r>
        <w:rPr>
          <w:rFonts w:eastAsia="TimesNewRoman"/>
          <w:szCs w:val="24"/>
        </w:rPr>
        <w:t xml:space="preserve">. </w:t>
      </w:r>
      <w:r>
        <w:rPr>
          <w:rFonts w:eastAsia="Calibri"/>
          <w:szCs w:val="24"/>
        </w:rPr>
        <w:t xml:space="preserve">taiko kitas reikiamas teisės aktuose numatytas </w:t>
      </w:r>
      <w:r>
        <w:rPr>
          <w:rFonts w:eastAsia="TimesNewRoman"/>
          <w:szCs w:val="24"/>
        </w:rPr>
        <w:t>užkrečiamosios ligos židinio ir (ar) protrūkio kontrolės priemones (atliekant užkrečiamosios ligos židinio, protrūki</w:t>
      </w:r>
      <w:r>
        <w:rPr>
          <w:rFonts w:eastAsia="TimesNewRoman"/>
          <w:szCs w:val="24"/>
        </w:rPr>
        <w:t>o epidemiologinę diagnostiką švietimo, asmens sveikatos priežiūros įstaigose, kitose įstaigose, NVSC  tokias priemones nurodo Užkrečiamosios ligos židinio epidemiologinės diagnostikos akte (6 priedas).</w:t>
      </w:r>
    </w:p>
    <w:p w14:paraId="4424A4FD" w14:textId="77777777" w:rsidR="006C21E7" w:rsidRDefault="006C21E7">
      <w:pPr>
        <w:tabs>
          <w:tab w:val="left" w:pos="0"/>
        </w:tabs>
        <w:ind w:firstLine="709"/>
        <w:contextualSpacing/>
        <w:jc w:val="both"/>
        <w:rPr>
          <w:rFonts w:eastAsia="Calibri"/>
          <w:szCs w:val="24"/>
        </w:rPr>
      </w:pPr>
    </w:p>
    <w:p w14:paraId="4CDA678F" w14:textId="77777777" w:rsidR="006C21E7" w:rsidRDefault="00C24EF7">
      <w:pPr>
        <w:tabs>
          <w:tab w:val="left" w:pos="851"/>
          <w:tab w:val="left" w:pos="1134"/>
        </w:tabs>
        <w:contextualSpacing/>
        <w:jc w:val="center"/>
        <w:rPr>
          <w:rFonts w:eastAsia="TimesNewRoman"/>
          <w:szCs w:val="24"/>
          <w:lang w:val="en-US"/>
        </w:rPr>
      </w:pPr>
      <w:r>
        <w:rPr>
          <w:rFonts w:eastAsia="TimesNewRoman"/>
          <w:szCs w:val="24"/>
          <w:lang w:val="en-US"/>
        </w:rPr>
        <w:t>_______________________</w:t>
      </w:r>
    </w:p>
    <w:p w14:paraId="0E27230E" w14:textId="77777777" w:rsidR="006C21E7" w:rsidRDefault="00C24EF7">
      <w:pPr>
        <w:rPr>
          <w:szCs w:val="24"/>
        </w:rPr>
      </w:pPr>
    </w:p>
    <w:bookmarkEnd w:id="0" w:displacedByCustomXml="next"/>
    <w:sectPr w:rsidR="006C21E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2312" w14:textId="77777777" w:rsidR="006C21E7" w:rsidRDefault="00C24EF7">
      <w:pPr>
        <w:rPr>
          <w:szCs w:val="24"/>
        </w:rPr>
      </w:pPr>
      <w:r>
        <w:rPr>
          <w:szCs w:val="24"/>
        </w:rPr>
        <w:separator/>
      </w:r>
    </w:p>
  </w:endnote>
  <w:endnote w:type="continuationSeparator" w:id="0">
    <w:p w14:paraId="0E272313" w14:textId="77777777" w:rsidR="006C21E7" w:rsidRDefault="00C24EF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2318" w14:textId="77777777" w:rsidR="006C21E7" w:rsidRDefault="006C21E7">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2319" w14:textId="77777777" w:rsidR="006C21E7" w:rsidRDefault="006C21E7">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231B" w14:textId="77777777" w:rsidR="006C21E7" w:rsidRDefault="006C21E7">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72310" w14:textId="77777777" w:rsidR="006C21E7" w:rsidRDefault="00C24EF7">
      <w:pPr>
        <w:rPr>
          <w:szCs w:val="24"/>
        </w:rPr>
      </w:pPr>
      <w:r>
        <w:rPr>
          <w:szCs w:val="24"/>
        </w:rPr>
        <w:separator/>
      </w:r>
    </w:p>
  </w:footnote>
  <w:footnote w:type="continuationSeparator" w:id="0">
    <w:p w14:paraId="0E272311" w14:textId="77777777" w:rsidR="006C21E7" w:rsidRDefault="00C24EF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2314" w14:textId="77777777" w:rsidR="006C21E7" w:rsidRDefault="00C24EF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0E272315" w14:textId="77777777" w:rsidR="006C21E7" w:rsidRDefault="006C21E7">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2316" w14:textId="77777777" w:rsidR="006C21E7" w:rsidRDefault="00C24EF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4</w:t>
    </w:r>
    <w:r>
      <w:rPr>
        <w:szCs w:val="24"/>
      </w:rPr>
      <w:fldChar w:fldCharType="end"/>
    </w:r>
  </w:p>
  <w:p w14:paraId="0E272317" w14:textId="77777777" w:rsidR="006C21E7" w:rsidRDefault="006C21E7">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231A" w14:textId="77777777" w:rsidR="006C21E7" w:rsidRDefault="006C21E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6C21E7"/>
    <w:rsid w:val="00C24EF7"/>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2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24EF7"/>
    <w:rPr>
      <w:rFonts w:ascii="Tahoma" w:hAnsi="Tahoma" w:cs="Tahoma"/>
      <w:sz w:val="16"/>
      <w:szCs w:val="16"/>
    </w:rPr>
  </w:style>
  <w:style w:type="character" w:customStyle="1" w:styleId="DebesliotekstasDiagrama">
    <w:name w:val="Debesėlio tekstas Diagrama"/>
    <w:basedOn w:val="Numatytasispastraiposriftas"/>
    <w:link w:val="Debesliotekstas"/>
    <w:rsid w:val="00C2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24EF7"/>
    <w:rPr>
      <w:rFonts w:ascii="Tahoma" w:hAnsi="Tahoma" w:cs="Tahoma"/>
      <w:sz w:val="16"/>
      <w:szCs w:val="16"/>
    </w:rPr>
  </w:style>
  <w:style w:type="character" w:customStyle="1" w:styleId="DebesliotekstasDiagrama">
    <w:name w:val="Debesėlio tekstas Diagrama"/>
    <w:basedOn w:val="Numatytasispastraiposriftas"/>
    <w:link w:val="Debesliotekstas"/>
    <w:rsid w:val="00C2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7303">
      <w:bodyDiv w:val="1"/>
      <w:marLeft w:val="0"/>
      <w:marRight w:val="0"/>
      <w:marTop w:val="0"/>
      <w:marBottom w:val="0"/>
      <w:divBdr>
        <w:top w:val="none" w:sz="0" w:space="0" w:color="auto"/>
        <w:left w:val="none" w:sz="0" w:space="0" w:color="auto"/>
        <w:bottom w:val="none" w:sz="0" w:space="0" w:color="auto"/>
        <w:right w:val="none" w:sz="0" w:space="0" w:color="auto"/>
      </w:divBdr>
    </w:div>
    <w:div w:id="14852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11408</Characters>
  <Application>Microsoft Office Word</Application>
  <DocSecurity>0</DocSecurity>
  <Lines>95</Lines>
  <Paragraphs>25</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12860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2016-10-11T07:29:00Z</dcterms:created>
  <dc:creator>loginovic</dc:creator>
  <lastModifiedBy>LAUKIONYTĖ Irena</lastModifiedBy>
  <lastPrinted>2016-09-29T07:33:00Z</lastPrinted>
  <dcterms:modified xsi:type="dcterms:W3CDTF">2016-10-11T07:31:00Z</dcterms:modified>
  <revision>3</revision>
  <dc:title>2001-05-00</dc:title>
</coreProperties>
</file>