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34" w:rsidRDefault="00C56D3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56D34" w:rsidRDefault="00855C8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34" w:rsidRDefault="00C56D34">
      <w:pPr>
        <w:jc w:val="center"/>
        <w:rPr>
          <w:caps/>
          <w:sz w:val="12"/>
          <w:szCs w:val="12"/>
        </w:rPr>
      </w:pPr>
    </w:p>
    <w:p w:rsidR="00C56D34" w:rsidRDefault="00855C8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C56D34" w:rsidRDefault="00855C8C">
      <w:pPr>
        <w:jc w:val="center"/>
        <w:rPr>
          <w:b/>
          <w:caps/>
        </w:rPr>
      </w:pPr>
      <w:r>
        <w:rPr>
          <w:b/>
          <w:caps/>
        </w:rPr>
        <w:t>MOKESČIO UŽ APLINKOS TERŠIMĄ ĮSTATYMO NR. VIII-1183 9 STRAIPSNIO PAKEITIMO</w:t>
      </w:r>
    </w:p>
    <w:p w:rsidR="00C56D34" w:rsidRDefault="00855C8C">
      <w:pPr>
        <w:jc w:val="center"/>
        <w:rPr>
          <w:caps/>
        </w:rPr>
      </w:pPr>
      <w:r>
        <w:rPr>
          <w:b/>
          <w:caps/>
        </w:rPr>
        <w:t>ĮSTATYMAS</w:t>
      </w:r>
    </w:p>
    <w:p w:rsidR="00C56D34" w:rsidRDefault="00C56D34">
      <w:pPr>
        <w:jc w:val="center"/>
        <w:rPr>
          <w:b/>
          <w:caps/>
        </w:rPr>
      </w:pPr>
    </w:p>
    <w:p w:rsidR="00C56D34" w:rsidRDefault="00855C8C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XIV-1301</w:t>
      </w:r>
    </w:p>
    <w:p w:rsidR="00C56D34" w:rsidRDefault="00855C8C">
      <w:pPr>
        <w:jc w:val="center"/>
        <w:rPr>
          <w:szCs w:val="24"/>
        </w:rPr>
      </w:pPr>
      <w:r>
        <w:rPr>
          <w:szCs w:val="24"/>
        </w:rPr>
        <w:t>Vilnius</w:t>
      </w:r>
    </w:p>
    <w:p w:rsidR="00C56D34" w:rsidRDefault="00C56D34">
      <w:pPr>
        <w:jc w:val="center"/>
        <w:rPr>
          <w:sz w:val="22"/>
        </w:rPr>
      </w:pPr>
    </w:p>
    <w:p w:rsidR="00C56D34" w:rsidRDefault="00C56D34">
      <w:pPr>
        <w:spacing w:line="360" w:lineRule="auto"/>
        <w:ind w:firstLine="720"/>
        <w:jc w:val="both"/>
        <w:rPr>
          <w:sz w:val="16"/>
          <w:szCs w:val="16"/>
        </w:rPr>
      </w:pPr>
    </w:p>
    <w:p w:rsidR="00C56D34" w:rsidRDefault="00C56D34">
      <w:pPr>
        <w:spacing w:line="360" w:lineRule="auto"/>
        <w:ind w:firstLine="720"/>
        <w:jc w:val="both"/>
        <w:sectPr w:rsidR="00C56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C56D34" w:rsidRDefault="00C56D3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56D34" w:rsidRDefault="00855C8C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9 straipsnio pakeitimas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9 straipsnio 5 dalies 6 punktą ir jį išdėstyti taip:</w:t>
      </w:r>
    </w:p>
    <w:p w:rsidR="00C56D34" w:rsidRDefault="00855C8C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 xml:space="preserve">) mokesčio už aplinkos teršimą iš žemės ūkio veiklai naudojamų ne keliais judančių mechanizmų apskaičiavimo ir sumokėjimo fakto patikrinimą vykdo valstybės įmonė </w:t>
      </w:r>
      <w:r>
        <w:rPr>
          <w:bCs/>
          <w:szCs w:val="24"/>
        </w:rPr>
        <w:t>Žemės ūkio duomenų centras;“.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9 straipsnio 5 dalies 7 punktą ir jį išdėsty</w:t>
      </w:r>
      <w:r>
        <w:rPr>
          <w:szCs w:val="24"/>
        </w:rPr>
        <w:t>ti taip: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) Valstybinė mokesčių inspekcija ir valstybės įmonė </w:t>
      </w:r>
      <w:r>
        <w:rPr>
          <w:bCs/>
          <w:szCs w:val="24"/>
        </w:rPr>
        <w:t xml:space="preserve">Žemės ūkio duomenų </w:t>
      </w:r>
      <w:r>
        <w:rPr>
          <w:szCs w:val="24"/>
        </w:rPr>
        <w:t xml:space="preserve">centras keičiasi mokesčiui administruoti reikalinga informacija. Keitimosi mokesčiui administruoti reikalinga informacija tvarką nustato žemės ūkio ministras, suderinęs su </w:t>
      </w:r>
      <w:r>
        <w:rPr>
          <w:szCs w:val="24"/>
        </w:rPr>
        <w:t>Valstybine mokesčių inspekcija;“.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9 straipsnio 5 dalies 8 punktą ir jį išdėstyti taip: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 xml:space="preserve">) valstybės įmonės </w:t>
      </w:r>
      <w:r>
        <w:rPr>
          <w:bCs/>
          <w:szCs w:val="24"/>
        </w:rPr>
        <w:t xml:space="preserve">Žemės ūkio duomenų </w:t>
      </w:r>
      <w:r>
        <w:rPr>
          <w:szCs w:val="24"/>
        </w:rPr>
        <w:t>centro sprendimai dėl mokesčio apskaičiavimo ir sumokėjimo privaloma ikiteismine tvarka nagrinėjami Mokesti</w:t>
      </w:r>
      <w:r>
        <w:rPr>
          <w:szCs w:val="24"/>
        </w:rPr>
        <w:t>nių ginčų komisijoje prie Lietuvos Respublikos Vyriausybės. Mokestinių ginčų komisijos prie Lietuvos Respublikos Vyriausybės sprendimai gali būti skundžiami teismui.“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</w:p>
    <w:p w:rsidR="00C56D34" w:rsidRDefault="00855C8C">
      <w:pPr>
        <w:spacing w:line="360" w:lineRule="auto"/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įsigaliojimas ir įgyvendinimas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</w:t>
      </w:r>
      <w:r>
        <w:rPr>
          <w:szCs w:val="24"/>
        </w:rPr>
        <w:t>skyrus šio straipsnio 2 dalį, įsigalioja 2023 m. sausio 3 d.</w:t>
      </w:r>
    </w:p>
    <w:p w:rsidR="00C56D34" w:rsidRDefault="00855C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Lietuvos Respublikos Vyriausybė ir žemės ūkio ministras iki </w:t>
      </w:r>
      <w:r>
        <w:rPr>
          <w:szCs w:val="24"/>
        </w:rPr>
        <w:t xml:space="preserve">2022 m. gruodžio 31 d. priima šio įstatymo </w:t>
      </w:r>
      <w:r>
        <w:rPr>
          <w:bCs/>
          <w:szCs w:val="24"/>
        </w:rPr>
        <w:t xml:space="preserve">įgyvendinamuosius teisės aktus. </w:t>
      </w:r>
    </w:p>
    <w:p w:rsidR="00C56D34" w:rsidRDefault="00855C8C">
      <w:pPr>
        <w:spacing w:line="360" w:lineRule="auto"/>
        <w:ind w:firstLine="720"/>
        <w:jc w:val="both"/>
        <w:rPr>
          <w:i/>
          <w:szCs w:val="24"/>
        </w:rPr>
      </w:pPr>
    </w:p>
    <w:p w:rsidR="00C56D34" w:rsidRDefault="00855C8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priimtą </w:t>
      </w:r>
      <w:r>
        <w:rPr>
          <w:i/>
          <w:szCs w:val="24"/>
        </w:rPr>
        <w:t>įstatymą.</w:t>
      </w:r>
    </w:p>
    <w:p w:rsidR="00C56D34" w:rsidRDefault="00C56D34">
      <w:pPr>
        <w:spacing w:line="360" w:lineRule="auto"/>
        <w:rPr>
          <w:i/>
          <w:szCs w:val="24"/>
        </w:rPr>
      </w:pPr>
      <w:bookmarkStart w:id="0" w:name="_GoBack"/>
      <w:bookmarkEnd w:id="0"/>
    </w:p>
    <w:p w:rsidR="00C56D34" w:rsidRDefault="00C56D34">
      <w:pPr>
        <w:spacing w:line="360" w:lineRule="auto"/>
      </w:pPr>
    </w:p>
    <w:p w:rsidR="00C56D34" w:rsidRDefault="00855C8C">
      <w:pPr>
        <w:tabs>
          <w:tab w:val="right" w:pos="9356"/>
        </w:tabs>
      </w:pPr>
      <w:r>
        <w:rPr>
          <w:lang w:val="en-US"/>
        </w:rPr>
        <w:lastRenderedPageBreak/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C56D34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34" w:rsidRDefault="00855C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C56D34" w:rsidRDefault="00855C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4" w:rsidRDefault="00855C8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C56D34" w:rsidRDefault="00C56D3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4" w:rsidRDefault="00855C8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:rsidR="00C56D34" w:rsidRDefault="00C56D3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4" w:rsidRDefault="00C56D3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34" w:rsidRDefault="00855C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C56D34" w:rsidRDefault="00855C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4" w:rsidRDefault="00855C8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C56D34" w:rsidRDefault="00C56D3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4" w:rsidRDefault="00855C8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C56D34" w:rsidRDefault="00C56D3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4" w:rsidRDefault="00C56D3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D7"/>
    <w:rsid w:val="00855C8C"/>
    <w:rsid w:val="00AA1BD7"/>
    <w:rsid w:val="00C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61A9D5-61E7-40EE-BF60-B8EE210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1604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2022-07-15T12:00:00Z</dcterms:created>
  <dc:creator>MOZERĖ Dainora</dc:creator>
  <lastModifiedBy>GUMBYTĖ Danguolė</lastModifiedBy>
  <lastPrinted>2004-12-10T05:45:00Z</lastPrinted>
  <dcterms:modified xsi:type="dcterms:W3CDTF">2022-07-15T13:38:00Z</dcterms:modified>
  <revision>3</revision>
</coreProperties>
</file>