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a2f843391fb431c869b211f0da74a9d"/>
        <w:id w:val="2107001077"/>
        <w:lock w:val="sdtLocked"/>
      </w:sdtPr>
      <w:sdtEndPr/>
      <w:sdtContent>
        <w:p w14:paraId="0144A8B7" w14:textId="77777777" w:rsidR="00EF0B63" w:rsidRDefault="00EF0B63">
          <w:pPr>
            <w:jc w:val="center"/>
            <w:rPr>
              <w:lang w:eastAsia="lt-LT"/>
            </w:rPr>
          </w:pPr>
        </w:p>
        <w:p w14:paraId="42091659" w14:textId="77777777" w:rsidR="00EF0B63" w:rsidRDefault="00EF0B63">
          <w:pPr>
            <w:jc w:val="center"/>
            <w:rPr>
              <w:lang w:eastAsia="lt-LT"/>
            </w:rPr>
          </w:pPr>
        </w:p>
        <w:p w14:paraId="71AB3211" w14:textId="77777777" w:rsidR="00EF0B63" w:rsidRDefault="00FD4682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06DD7F92" wp14:editId="7A73BC02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ACA465" w14:textId="77777777" w:rsidR="00EF0B63" w:rsidRDefault="00EF0B63">
          <w:pPr>
            <w:rPr>
              <w:sz w:val="10"/>
              <w:szCs w:val="10"/>
            </w:rPr>
          </w:pPr>
        </w:p>
        <w:p w14:paraId="2D2B9806" w14:textId="77777777" w:rsidR="00EF0B63" w:rsidRDefault="00FD4682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7C73F624" w14:textId="77777777" w:rsidR="00EF0B63" w:rsidRDefault="00EF0B63">
          <w:pPr>
            <w:jc w:val="center"/>
            <w:rPr>
              <w:caps/>
              <w:lang w:eastAsia="lt-LT"/>
            </w:rPr>
          </w:pPr>
        </w:p>
        <w:p w14:paraId="07B6CCBA" w14:textId="77777777" w:rsidR="00EF0B63" w:rsidRDefault="00FD4682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0AD8A29D" w14:textId="77777777" w:rsidR="00EF0B63" w:rsidRDefault="00FD4682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bCs/>
              <w:lang w:eastAsia="lt-LT"/>
            </w:rPr>
            <w:t xml:space="preserve">LIETUVOS RESPUBLIKOS VYRIAUSYBĖS 2013 M. BIRŽELIO 20 D. NUTARIMO NR. 567 „DĖL BENDROJO NAUDOJIMO OBJEKTŲ ADMINISTRATORIAUS ATRANKOS </w:t>
          </w:r>
          <w:r>
            <w:rPr>
              <w:b/>
              <w:bCs/>
              <w:lang w:eastAsia="lt-LT"/>
            </w:rPr>
            <w:t>IR SKYRIMO TVARKOS APRAŠO PATVIRTINIMO“ PAKEITIMO</w:t>
          </w:r>
        </w:p>
        <w:p w14:paraId="33E30680" w14:textId="77777777" w:rsidR="00EF0B63" w:rsidRDefault="00EF0B63">
          <w:pPr>
            <w:tabs>
              <w:tab w:val="left" w:pos="-426"/>
            </w:tabs>
            <w:rPr>
              <w:lang w:eastAsia="lt-LT"/>
            </w:rPr>
          </w:pPr>
        </w:p>
        <w:p w14:paraId="277D2F73" w14:textId="77777777" w:rsidR="00EF0B63" w:rsidRDefault="00FD4682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2014 m. gruodžio 15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1421</w:t>
          </w:r>
          <w:r>
            <w:rPr>
              <w:color w:val="000000"/>
              <w:lang w:eastAsia="ar-SA"/>
            </w:rPr>
            <w:br/>
            <w:t>Vilnius</w:t>
          </w:r>
        </w:p>
        <w:p w14:paraId="0892052E" w14:textId="77777777" w:rsidR="00EF0B63" w:rsidRDefault="00EF0B63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dc63389f4f4b417b8e5202bb13545e59"/>
            <w:id w:val="1314224851"/>
            <w:lock w:val="sdtLocked"/>
          </w:sdtPr>
          <w:sdtEndPr/>
          <w:sdtContent>
            <w:p w14:paraId="64DD643D" w14:textId="77777777" w:rsidR="00EF0B63" w:rsidRDefault="00FD4682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1 p."/>
            <w:tag w:val="part_cbac8973bd274c5b9286cd0d8f2a20e6"/>
            <w:id w:val="-306938098"/>
            <w:lock w:val="sdtLocked"/>
          </w:sdtPr>
          <w:sdtEndPr/>
          <w:sdtContent>
            <w:p w14:paraId="1C5B70A6" w14:textId="77777777" w:rsidR="00EF0B63" w:rsidRDefault="00FD4682">
              <w:pPr>
                <w:spacing w:line="360" w:lineRule="atLeast"/>
                <w:ind w:firstLine="720"/>
                <w:jc w:val="both"/>
                <w:rPr>
                  <w:bCs/>
                  <w:lang w:eastAsia="lt-LT"/>
                </w:rPr>
              </w:pPr>
              <w:sdt>
                <w:sdtPr>
                  <w:alias w:val="Numeris"/>
                  <w:tag w:val="nr_cbac8973bd274c5b9286cd0d8f2a20e6"/>
                  <w:id w:val="989057953"/>
                  <w:lock w:val="sdtLocked"/>
                </w:sdtPr>
                <w:sdtEndPr/>
                <w:sdtContent>
                  <w:r>
                    <w:rPr>
                      <w:bCs/>
                      <w:lang w:eastAsia="lt-LT"/>
                    </w:rPr>
                    <w:t>1</w:t>
                  </w:r>
                </w:sdtContent>
              </w:sdt>
              <w:r>
                <w:rPr>
                  <w:bCs/>
                  <w:lang w:eastAsia="lt-LT"/>
                </w:rPr>
                <w:t>.</w:t>
              </w:r>
              <w:r>
                <w:rPr>
                  <w:lang w:eastAsia="lt-LT"/>
                </w:rPr>
                <w:t xml:space="preserve"> Pakeisti Bendrojo naudojimo objektų administratoriaus atrankos ir skyrimo tvarkos aprašą, patvirtintą Lietuvos Respublikos </w:t>
              </w:r>
              <w:r>
                <w:rPr>
                  <w:lang w:eastAsia="lt-LT"/>
                </w:rPr>
                <w:t>Vyriausybės 2013 m. birželio 20 d. nutarimu Nr. 567 „Dėl Bendrojo naudojimo objektų administratoriaus atrankos ir skyrimo tvarkos aprašo patvirtinimo“:</w:t>
              </w:r>
            </w:p>
            <w:sdt>
              <w:sdtPr>
                <w:alias w:val="1.1 p."/>
                <w:tag w:val="part_c1eaac334ada46a4b13d5b657ada0db4"/>
                <w:id w:val="1202904639"/>
                <w:lock w:val="sdtLocked"/>
              </w:sdtPr>
              <w:sdtEndPr/>
              <w:sdtContent>
                <w:p w14:paraId="7AFD46C6" w14:textId="77777777" w:rsidR="00EF0B63" w:rsidRDefault="00FD4682">
                  <w:pPr>
                    <w:spacing w:line="360" w:lineRule="atLeast"/>
                    <w:ind w:firstLine="720"/>
                    <w:jc w:val="both"/>
                    <w:rPr>
                      <w:bCs/>
                      <w:lang w:eastAsia="lt-LT"/>
                    </w:rPr>
                  </w:pPr>
                  <w:sdt>
                    <w:sdtPr>
                      <w:alias w:val="Numeris"/>
                      <w:tag w:val="nr_c1eaac334ada46a4b13d5b657ada0db4"/>
                      <w:id w:val="496242182"/>
                      <w:lock w:val="sdtLocked"/>
                    </w:sdtPr>
                    <w:sdtEndPr/>
                    <w:sdtContent>
                      <w:r>
                        <w:rPr>
                          <w:bCs/>
                          <w:lang w:eastAsia="lt-LT"/>
                        </w:rPr>
                        <w:t>1.1</w:t>
                      </w:r>
                    </w:sdtContent>
                  </w:sdt>
                  <w:r>
                    <w:rPr>
                      <w:bCs/>
                      <w:lang w:eastAsia="lt-LT"/>
                    </w:rPr>
                    <w:t>. Pakeisti priedo IV skyriaus lentelę ir ją išdėstyti taip:</w:t>
                  </w:r>
                </w:p>
                <w:p w14:paraId="61911C27" w14:textId="77777777" w:rsidR="00EF0B63" w:rsidRDefault="00EF0B63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701"/>
                    <w:gridCol w:w="1843"/>
                    <w:gridCol w:w="1843"/>
                    <w:gridCol w:w="1842"/>
                  </w:tblGrid>
                  <w:tr w:rsidR="00EF0B63" w14:paraId="3F1479BD" w14:textId="77777777"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F1F889" w14:textId="77777777" w:rsidR="00EF0B63" w:rsidRDefault="00FD4682">
                        <w:pPr>
                          <w:widowControl w:val="0"/>
                          <w:suppressAutoHyphens/>
                          <w:jc w:val="center"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eastAsia="lt-LT"/>
                          </w:rPr>
                          <w:t>„</w:t>
                        </w: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Draudėjas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D8569E" w14:textId="77777777" w:rsidR="00EF0B63" w:rsidRDefault="00FD4682">
                        <w:pPr>
                          <w:widowControl w:val="0"/>
                          <w:suppressAutoHyphens/>
                          <w:jc w:val="center"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Draudimo sutarties sudarymo</w:t>
                        </w: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 xml:space="preserve"> data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7FC3BE" w14:textId="77777777" w:rsidR="00EF0B63" w:rsidRDefault="00FD4682">
                        <w:pPr>
                          <w:widowControl w:val="0"/>
                          <w:suppressAutoHyphens/>
                          <w:jc w:val="center"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Draudimo poliso Nr.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85096B" w14:textId="77777777" w:rsidR="00EF0B63" w:rsidRDefault="00FD4682">
                        <w:pPr>
                          <w:widowControl w:val="0"/>
                          <w:suppressAutoHyphens/>
                          <w:jc w:val="center"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Draudimo poliso galiojimo laikotarpis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7C72CF4" w14:textId="77777777" w:rsidR="00EF0B63" w:rsidRDefault="00FD4682">
                        <w:pPr>
                          <w:widowControl w:val="0"/>
                          <w:suppressAutoHyphens/>
                          <w:jc w:val="center"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Draudimo suma, eurais“.</w:t>
                        </w:r>
                      </w:p>
                    </w:tc>
                  </w:tr>
                  <w:tr w:rsidR="00EF0B63" w14:paraId="28174BD8" w14:textId="77777777"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8F0D1F" w14:textId="77777777" w:rsidR="00EF0B63" w:rsidRDefault="00EF0B63">
                        <w:pPr>
                          <w:widowControl w:val="0"/>
                          <w:suppressAutoHyphens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F72058" w14:textId="77777777" w:rsidR="00EF0B63" w:rsidRDefault="00EF0B63">
                        <w:pPr>
                          <w:widowControl w:val="0"/>
                          <w:suppressAutoHyphens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A0D81E" w14:textId="77777777" w:rsidR="00EF0B63" w:rsidRDefault="00EF0B63">
                        <w:pPr>
                          <w:widowControl w:val="0"/>
                          <w:suppressAutoHyphens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8FAC07" w14:textId="77777777" w:rsidR="00EF0B63" w:rsidRDefault="00EF0B63">
                        <w:pPr>
                          <w:widowControl w:val="0"/>
                          <w:suppressAutoHyphens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C733B3" w14:textId="77777777" w:rsidR="00EF0B63" w:rsidRDefault="00FD4682">
                        <w:pPr>
                          <w:widowControl w:val="0"/>
                          <w:suppressAutoHyphens/>
                          <w:rPr>
                            <w:rFonts w:eastAsia="Lucida Sans Unicode"/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</w:tr>
                </w:tbl>
              </w:sdtContent>
            </w:sdt>
            <w:sdt>
              <w:sdtPr>
                <w:alias w:val="1.2 p."/>
                <w:tag w:val="part_5ddeaaa0c4194573bb6418072f1f2f93"/>
                <w:id w:val="847068959"/>
                <w:lock w:val="sdtLocked"/>
              </w:sdtPr>
              <w:sdtEndPr/>
              <w:sdtContent>
                <w:p w14:paraId="20C573F0" w14:textId="77777777" w:rsidR="00EF0B63" w:rsidRDefault="00FD4682">
                  <w:pPr>
                    <w:spacing w:line="360" w:lineRule="atLeast"/>
                    <w:ind w:firstLine="720"/>
                    <w:jc w:val="both"/>
                    <w:rPr>
                      <w:bCs/>
                      <w:lang w:eastAsia="lt-LT"/>
                    </w:rPr>
                  </w:pPr>
                  <w:sdt>
                    <w:sdtPr>
                      <w:alias w:val="Numeris"/>
                      <w:tag w:val="nr_5ddeaaa0c4194573bb6418072f1f2f93"/>
                      <w:id w:val="-1949076676"/>
                      <w:lock w:val="sdtLocked"/>
                    </w:sdtPr>
                    <w:sdtEndPr/>
                    <w:sdtContent>
                      <w:r>
                        <w:rPr>
                          <w:bCs/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bCs/>
                      <w:lang w:eastAsia="lt-LT"/>
                    </w:rPr>
                    <w:t xml:space="preserve">. Pakeisti priedo V skyriaus lentelę ir ją išdėstyti taip: </w:t>
                  </w:r>
                </w:p>
                <w:p w14:paraId="51FD8931" w14:textId="77777777" w:rsidR="00EF0B63" w:rsidRDefault="00EF0B63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0"/>
                    <w:gridCol w:w="3402"/>
                    <w:gridCol w:w="3260"/>
                  </w:tblGrid>
                  <w:tr w:rsidR="00EF0B63" w14:paraId="23A5A397" w14:textId="77777777">
                    <w:trPr>
                      <w:trHeight w:val="23"/>
                    </w:trPr>
                    <w:tc>
                      <w:tcPr>
                        <w:tcW w:w="9072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684EFD3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34F12F05" w14:textId="77777777" w:rsidR="00EF0B63" w:rsidRDefault="00FD4682">
                        <w:pPr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 xml:space="preserve">„Nurodomas savivaldybės teritorijoje teikiamų bendrojo naudojimo objektų administravimo </w:t>
                        </w: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paslaugų tarifas, Eur/m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</w:tr>
                  <w:tr w:rsidR="00EF0B63" w14:paraId="2866737E" w14:textId="77777777">
                    <w:trPr>
                      <w:trHeight w:val="23"/>
                    </w:trPr>
                    <w:tc>
                      <w:tcPr>
                        <w:tcW w:w="24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481AA5B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1D711803" w14:textId="77777777" w:rsidR="00EF0B63" w:rsidRDefault="00FD4682">
                        <w:pPr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daugiabučiuose namuose, kurių plotas iki 1 000 m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6B2F259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6A081034" w14:textId="77777777" w:rsidR="00EF0B63" w:rsidRDefault="00FD4682">
                        <w:pPr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daugiabučiuose namuose, kurių plotas nuo 1 000 iki 3 000 m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2628CDB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9C291F7" w14:textId="77777777" w:rsidR="00EF0B63" w:rsidRDefault="00FD4682">
                        <w:pPr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daugiabučiuose namuose, kurių plotas didesnis kaip 3 000 m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  <w:lang w:eastAsia="lt-LT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  <w:lang w:eastAsia="lt-LT"/>
                          </w:rPr>
                          <w:t>“.</w:t>
                        </w:r>
                      </w:p>
                    </w:tc>
                  </w:tr>
                  <w:tr w:rsidR="00EF0B63" w14:paraId="31E16470" w14:textId="77777777">
                    <w:trPr>
                      <w:trHeight w:val="23"/>
                    </w:trPr>
                    <w:tc>
                      <w:tcPr>
                        <w:tcW w:w="24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697C8A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52DBBD2E" w14:textId="77777777" w:rsidR="00EF0B63" w:rsidRDefault="00EF0B63">
                        <w:pPr>
                          <w:ind w:firstLine="55"/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34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F58213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2F8BF01D" w14:textId="77777777" w:rsidR="00EF0B63" w:rsidRDefault="00EF0B63">
                        <w:pPr>
                          <w:ind w:firstLine="55"/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32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8760E1" w14:textId="77777777" w:rsidR="00EF0B63" w:rsidRDefault="00EF0B6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329C5122" w14:textId="77777777" w:rsidR="00EF0B63" w:rsidRDefault="00FD4682">
                        <w:pPr>
                          <w:ind w:firstLine="55"/>
                          <w:jc w:val="center"/>
                          <w:rPr>
                            <w:sz w:val="22"/>
                            <w:szCs w:val="22"/>
                            <w:lang w:eastAsia="lt-LT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sdt>
          <w:sdtPr>
            <w:alias w:val="2 p."/>
            <w:tag w:val="part_68e33d69f3f444f8a767c1feffe617b6"/>
            <w:id w:val="1947421303"/>
            <w:lock w:val="sdtLocked"/>
          </w:sdtPr>
          <w:sdtEndPr/>
          <w:sdtContent>
            <w:p w14:paraId="2ED6E36C" w14:textId="77777777" w:rsidR="00EF0B63" w:rsidRDefault="00FD4682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68e33d69f3f444f8a767c1feffe617b6"/>
                  <w:id w:val="-1617515416"/>
                  <w:lock w:val="sdtLocked"/>
                </w:sdtPr>
                <w:sdtEndPr/>
                <w:sdtContent>
                  <w:r>
                    <w:rPr>
                      <w:bCs/>
                      <w:lang w:eastAsia="lt-LT"/>
                    </w:rPr>
                    <w:t>2</w:t>
                  </w:r>
                </w:sdtContent>
              </w:sdt>
              <w:r>
                <w:rPr>
                  <w:bCs/>
                  <w:lang w:eastAsia="lt-LT"/>
                </w:rPr>
                <w:t xml:space="preserve">. Šis nutarimas įsigalioja 2015 m. sausio 1 dieną. </w:t>
              </w:r>
            </w:p>
            <w:p w14:paraId="04DF6BB2" w14:textId="77777777" w:rsidR="00EF0B63" w:rsidRDefault="00EF0B63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0A334DC1" w14:textId="77777777" w:rsidR="00EF0B63" w:rsidRDefault="00EF0B63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6D3AA087" w14:textId="77777777" w:rsidR="00EF0B63" w:rsidRDefault="00FD4682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20c144dfd7834bdb8a4cd562d8f118ff"/>
            <w:id w:val="-1043009"/>
            <w:lock w:val="sdtLocked"/>
          </w:sdtPr>
          <w:sdtEndPr/>
          <w:sdtContent>
            <w:bookmarkStart w:id="0" w:name="_GoBack" w:displacedByCustomXml="prev"/>
            <w:p w14:paraId="7D2D5CD1" w14:textId="77777777" w:rsidR="00EF0B63" w:rsidRDefault="00FD4682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504EAED8" w14:textId="77777777" w:rsidR="00EF0B63" w:rsidRDefault="00EF0B63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7596641D" w14:textId="77777777" w:rsidR="00EF0B63" w:rsidRDefault="00EF0B63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58BAFF6" w14:textId="77777777" w:rsidR="00EF0B63" w:rsidRDefault="00EF0B63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7AEA3AC5" w14:textId="77777777" w:rsidR="00EF0B63" w:rsidRDefault="00FD4682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Aplinkos ministras</w:t>
              </w:r>
              <w:r>
                <w:rPr>
                  <w:lang w:eastAsia="lt-LT"/>
                </w:rPr>
                <w:tab/>
                <w:t>Kęstutis Trečiokas</w:t>
              </w:r>
            </w:p>
            <w:bookmarkEnd w:id="0" w:displacedByCustomXml="next"/>
          </w:sdtContent>
        </w:sdt>
      </w:sdtContent>
    </w:sdt>
    <w:sectPr w:rsidR="00EF0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7897" w14:textId="77777777" w:rsidR="00EF0B63" w:rsidRDefault="00FD468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8BC7EB3" w14:textId="77777777" w:rsidR="00EF0B63" w:rsidRDefault="00FD468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A2A7" w14:textId="77777777" w:rsidR="00EF0B63" w:rsidRDefault="00EF0B6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31BA" w14:textId="77777777" w:rsidR="00EF0B63" w:rsidRDefault="00EF0B6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46121" w14:textId="77777777" w:rsidR="00EF0B63" w:rsidRDefault="00EF0B6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8CDE" w14:textId="77777777" w:rsidR="00EF0B63" w:rsidRDefault="00FD468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97DBD58" w14:textId="77777777" w:rsidR="00EF0B63" w:rsidRDefault="00FD468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A68B" w14:textId="77777777" w:rsidR="00EF0B63" w:rsidRDefault="00FD468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301088C" w14:textId="77777777" w:rsidR="00EF0B63" w:rsidRDefault="00EF0B6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596A7" w14:textId="77777777" w:rsidR="00EF0B63" w:rsidRDefault="00FD468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6D14A33" w14:textId="77777777" w:rsidR="00EF0B63" w:rsidRDefault="00EF0B6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5074" w14:textId="77777777" w:rsidR="00EF0B63" w:rsidRDefault="00EF0B6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EF0B63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4FF4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821df1c16894b9fb57a2dd655f5c6e8" PartId="7a2f843391fb431c869b211f0da74a9d">
    <Part Type="preambule" DocPartId="706cc71485dd4d2181256fd3fe3070f8" PartId="dc63389f4f4b417b8e5202bb13545e59"/>
    <Part Type="punktas" Nr="1" Abbr="1 p." DocPartId="8075dc41ea6846c39158107435dc37be" PartId="cbac8973bd274c5b9286cd0d8f2a20e6">
      <Part Type="punktas" Nr="1.1" Abbr="1.1 p." DocPartId="573f4322bfa447b4b725c8910589477c" PartId="c1eaac334ada46a4b13d5b657ada0db4"/>
      <Part Type="punktas" Nr="1.2" Abbr="1.2 p." DocPartId="2cce9d160de445948ec8eee4a0313481" PartId="5ddeaaa0c4194573bb6418072f1f2f93"/>
    </Part>
    <Part Type="punktas" Nr="2" Abbr="2 p." DocPartId="7593fce1d0a642c0b69c32533a758fcf" PartId="68e33d69f3f444f8a767c1feffe617b6"/>
    <Part Type="signatura" DocPartId="9992604e614c4db691d52d50baeb6c2e" PartId="20c144dfd7834bdb8a4cd562d8f118ff"/>
  </Part>
</Parts>
</file>

<file path=customXml/itemProps1.xml><?xml version="1.0" encoding="utf-8"?>
<ds:datastoreItem xmlns:ds="http://schemas.openxmlformats.org/officeDocument/2006/customXml" ds:itemID="{9A3832FC-3B88-4501-92E5-74F992B6389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2014-12-15T13:38:00Z</cp:lastPrinted>
  <dcterms:created xsi:type="dcterms:W3CDTF">2014-12-18T16:48:00Z</dcterms:created>
  <dcterms:modified xsi:type="dcterms:W3CDTF">2014-12-19T08:24:00Z</dcterms:modified>
</cp:coreProperties>
</file>