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A336A" w14:textId="3598A221" w:rsidR="00D242EF" w:rsidRDefault="007F3C06" w:rsidP="0063272B">
      <w:pPr>
        <w:tabs>
          <w:tab w:val="center" w:pos="4153"/>
          <w:tab w:val="right" w:pos="8306"/>
        </w:tabs>
        <w:overflowPunct w:val="0"/>
        <w:jc w:val="center"/>
        <w:textAlignment w:val="baseline"/>
        <w:rPr>
          <w:sz w:val="8"/>
        </w:rPr>
      </w:pPr>
      <w:r>
        <w:rPr>
          <w:noProof/>
          <w:sz w:val="8"/>
          <w:lang w:eastAsia="lt-LT"/>
        </w:rPr>
        <w:drawing>
          <wp:inline distT="0" distB="0" distL="0" distR="0" wp14:anchorId="350A3394" wp14:editId="350A3395">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350A3370" w14:textId="77777777" w:rsidR="00D242EF" w:rsidRDefault="007F3C06" w:rsidP="0063272B">
      <w:pPr>
        <w:overflowPunct w:val="0"/>
        <w:jc w:val="center"/>
        <w:textAlignment w:val="baseline"/>
        <w:rPr>
          <w:b/>
          <w:sz w:val="28"/>
          <w:szCs w:val="28"/>
        </w:rPr>
      </w:pPr>
      <w:r>
        <w:rPr>
          <w:b/>
          <w:sz w:val="28"/>
          <w:szCs w:val="28"/>
        </w:rPr>
        <w:t>LIETUVOS RESPUBLIKOS ŽEMĖS ŪKIO</w:t>
      </w:r>
    </w:p>
    <w:p w14:paraId="350A3371" w14:textId="77777777" w:rsidR="00D242EF" w:rsidRDefault="007F3C06" w:rsidP="0063272B">
      <w:pPr>
        <w:overflowPunct w:val="0"/>
        <w:jc w:val="center"/>
        <w:textAlignment w:val="baseline"/>
        <w:rPr>
          <w:b/>
          <w:sz w:val="28"/>
          <w:szCs w:val="28"/>
        </w:rPr>
      </w:pPr>
      <w:r>
        <w:rPr>
          <w:b/>
          <w:sz w:val="28"/>
          <w:szCs w:val="28"/>
        </w:rPr>
        <w:t>MINISTRAS</w:t>
      </w:r>
    </w:p>
    <w:p w14:paraId="350A3372" w14:textId="77777777" w:rsidR="00D242EF" w:rsidRDefault="00D242EF" w:rsidP="0063272B">
      <w:pPr>
        <w:overflowPunct w:val="0"/>
        <w:jc w:val="center"/>
        <w:textAlignment w:val="baseline"/>
        <w:rPr>
          <w:b/>
          <w:sz w:val="28"/>
          <w:szCs w:val="28"/>
        </w:rPr>
      </w:pPr>
    </w:p>
    <w:p w14:paraId="350A3373" w14:textId="77777777" w:rsidR="00D242EF" w:rsidRDefault="007F3C06" w:rsidP="0063272B">
      <w:pPr>
        <w:overflowPunct w:val="0"/>
        <w:jc w:val="center"/>
        <w:textAlignment w:val="baseline"/>
        <w:rPr>
          <w:b/>
          <w:szCs w:val="24"/>
        </w:rPr>
      </w:pPr>
      <w:r>
        <w:rPr>
          <w:b/>
          <w:szCs w:val="24"/>
        </w:rPr>
        <w:t>ĮSAKYMAS</w:t>
      </w:r>
    </w:p>
    <w:p w14:paraId="350A3374" w14:textId="77777777" w:rsidR="00D242EF" w:rsidRDefault="007F3C06" w:rsidP="0063272B">
      <w:pPr>
        <w:overflowPunct w:val="0"/>
        <w:jc w:val="center"/>
        <w:textAlignment w:val="baseline"/>
        <w:rPr>
          <w:b/>
          <w:caps/>
          <w:szCs w:val="24"/>
        </w:rPr>
      </w:pPr>
      <w:r>
        <w:rPr>
          <w:b/>
          <w:caps/>
          <w:szCs w:val="24"/>
        </w:rPr>
        <w:t xml:space="preserve">Dėl žemės ūkio ministro </w:t>
      </w:r>
      <w:smartTag w:uri="urn:schemas-microsoft-com:office:smarttags" w:element="metricconverter">
        <w:smartTagPr>
          <w:attr w:name="ProductID" w:val="2006 M"/>
        </w:smartTagPr>
        <w:r>
          <w:rPr>
            <w:b/>
            <w:caps/>
            <w:szCs w:val="24"/>
          </w:rPr>
          <w:t>2006 m</w:t>
        </w:r>
      </w:smartTag>
      <w:r>
        <w:rPr>
          <w:b/>
          <w:caps/>
          <w:szCs w:val="24"/>
        </w:rPr>
        <w:t>. birželio 28 d. įsakymo Nr. 3D-274 „dėl ARKLIO paso išdavimo ir naudojimo taisyklių patvirtinimo“ pakeitimo</w:t>
      </w:r>
    </w:p>
    <w:p w14:paraId="350A3377" w14:textId="77777777" w:rsidR="00D242EF" w:rsidRDefault="00D242EF" w:rsidP="0063272B">
      <w:pPr>
        <w:overflowPunct w:val="0"/>
        <w:textAlignment w:val="baseline"/>
      </w:pPr>
    </w:p>
    <w:p w14:paraId="350A3378" w14:textId="77777777" w:rsidR="00D242EF" w:rsidRDefault="007F3C06" w:rsidP="0063272B">
      <w:pPr>
        <w:overflowPunct w:val="0"/>
        <w:jc w:val="center"/>
        <w:textAlignment w:val="baseline"/>
      </w:pPr>
      <w:r>
        <w:t>2014 m.  liepos 18 d. Nr. 3D-428</w:t>
      </w:r>
    </w:p>
    <w:p w14:paraId="350A3379" w14:textId="77777777" w:rsidR="00D242EF" w:rsidRDefault="007F3C06" w:rsidP="0063272B">
      <w:pPr>
        <w:overflowPunct w:val="0"/>
        <w:jc w:val="center"/>
        <w:textAlignment w:val="baseline"/>
      </w:pPr>
      <w:r>
        <w:t>Vilnius</w:t>
      </w:r>
    </w:p>
    <w:p w14:paraId="350A337A" w14:textId="77777777" w:rsidR="00D242EF" w:rsidRDefault="00D242EF" w:rsidP="0063272B">
      <w:pPr>
        <w:overflowPunct w:val="0"/>
        <w:jc w:val="center"/>
        <w:textAlignment w:val="baseline"/>
      </w:pPr>
    </w:p>
    <w:p w14:paraId="72EFE71A" w14:textId="77777777" w:rsidR="0063272B" w:rsidRDefault="0063272B" w:rsidP="0063272B">
      <w:pPr>
        <w:overflowPunct w:val="0"/>
        <w:jc w:val="center"/>
        <w:textAlignment w:val="baseline"/>
      </w:pPr>
    </w:p>
    <w:p w14:paraId="350A337B" w14:textId="77777777" w:rsidR="00D242EF" w:rsidRDefault="007F3C06">
      <w:pPr>
        <w:overflowPunct w:val="0"/>
        <w:spacing w:line="360" w:lineRule="auto"/>
        <w:ind w:firstLine="720"/>
        <w:jc w:val="both"/>
        <w:textAlignment w:val="baseline"/>
        <w:rPr>
          <w:szCs w:val="24"/>
        </w:rPr>
      </w:pPr>
      <w:r>
        <w:t xml:space="preserve">P a k e i č i u Arklio paso išdavimo ir naudojimo taisykles, patvirtintas </w:t>
      </w:r>
      <w:r>
        <w:rPr>
          <w:szCs w:val="24"/>
        </w:rPr>
        <w:t>Lietuvos Respublikos žemės ūkio ministro 2006 m. birželio 28 d. įsakymu Nr. 3D-274 „Dėl Arklio paso išdavimo ir naudojimo taisyklių patvirtinimo“:</w:t>
      </w:r>
    </w:p>
    <w:p w14:paraId="350A337C" w14:textId="2FB39FEC" w:rsidR="00D242EF" w:rsidRDefault="0063272B">
      <w:pPr>
        <w:overflowPunct w:val="0"/>
        <w:spacing w:line="360" w:lineRule="auto"/>
        <w:ind w:left="1080" w:hanging="360"/>
        <w:jc w:val="both"/>
        <w:textAlignment w:val="baseline"/>
        <w:rPr>
          <w:szCs w:val="24"/>
        </w:rPr>
      </w:pPr>
      <w:r w:rsidR="007F3C06">
        <w:rPr>
          <w:szCs w:val="24"/>
        </w:rPr>
        <w:t>1</w:t>
      </w:r>
      <w:r w:rsidR="007F3C06">
        <w:rPr>
          <w:szCs w:val="24"/>
        </w:rPr>
        <w:t>. Pakeičiu 16 punktą ir jį išdėstau taip:</w:t>
      </w:r>
    </w:p>
    <w:p w14:paraId="350A337D" w14:textId="703CBBE5" w:rsidR="00D242EF" w:rsidRDefault="007F3C06">
      <w:pPr>
        <w:overflowPunct w:val="0"/>
        <w:spacing w:line="360" w:lineRule="auto"/>
        <w:ind w:firstLine="720"/>
        <w:jc w:val="both"/>
        <w:textAlignment w:val="baseline"/>
        <w:rPr>
          <w:szCs w:val="24"/>
        </w:rPr>
      </w:pPr>
      <w:r>
        <w:rPr>
          <w:szCs w:val="24"/>
        </w:rPr>
        <w:t>„</w:t>
      </w:r>
      <w:r>
        <w:rPr>
          <w:szCs w:val="24"/>
        </w:rPr>
        <w:t>16</w:t>
      </w:r>
      <w:r>
        <w:rPr>
          <w:szCs w:val="24"/>
        </w:rPr>
        <w:t>. Arklio pasas nekopijuojamas ir nekeičiamas, išskyrus atvejus:</w:t>
      </w:r>
    </w:p>
    <w:p w14:paraId="350A337E" w14:textId="77777777" w:rsidR="00D242EF" w:rsidRDefault="0063272B">
      <w:pPr>
        <w:overflowPunct w:val="0"/>
        <w:spacing w:line="360" w:lineRule="auto"/>
        <w:ind w:firstLine="720"/>
        <w:jc w:val="both"/>
        <w:textAlignment w:val="baseline"/>
        <w:rPr>
          <w:szCs w:val="24"/>
        </w:rPr>
      </w:pPr>
      <w:r w:rsidR="007F3C06">
        <w:rPr>
          <w:szCs w:val="24"/>
        </w:rPr>
        <w:t>16.1</w:t>
      </w:r>
      <w:r w:rsidR="007F3C06">
        <w:rPr>
          <w:szCs w:val="24"/>
        </w:rPr>
        <w:t>. jeigu prarandamas arklio paso originalas arba pasikeičia arklio žymės, tačiau arklio tapatybę galima nustatyti pagal jo mikroschemos numerį arba alternatyviu metodu, kaip nustatyta Europos Komisijos reglamente (EB) Nr. 504/2008, ir savininkas ar laikytojas turi nuosavybės dokumentus, išduodamas 4–9 punktuose nustatyta tvarka arklio paso dublikatas;</w:t>
      </w:r>
    </w:p>
    <w:p w14:paraId="350A337F" w14:textId="00CAF7FC" w:rsidR="00D242EF" w:rsidRDefault="0063272B">
      <w:pPr>
        <w:overflowPunct w:val="0"/>
        <w:spacing w:line="360" w:lineRule="auto"/>
        <w:ind w:firstLine="720"/>
        <w:jc w:val="both"/>
        <w:textAlignment w:val="baseline"/>
        <w:rPr>
          <w:szCs w:val="24"/>
        </w:rPr>
      </w:pPr>
      <w:r w:rsidR="007F3C06">
        <w:rPr>
          <w:szCs w:val="24"/>
        </w:rPr>
        <w:t>16.2</w:t>
      </w:r>
      <w:r w:rsidR="007F3C06">
        <w:rPr>
          <w:szCs w:val="24"/>
        </w:rPr>
        <w:t>. jeigu prarandamas arklio paso originalas, tačiau negalima nustatyti arklio tapatybės</w:t>
      </w:r>
      <w:r w:rsidR="007F3C06">
        <w:t xml:space="preserve"> </w:t>
      </w:r>
      <w:r w:rsidR="007F3C06">
        <w:rPr>
          <w:szCs w:val="24"/>
        </w:rPr>
        <w:t>pagal jo mikroschemos numerį arba alternatyviu metodu, kaip nustatyta Europos Komisijos reglamente (EB) Nr. 504/2008,</w:t>
      </w:r>
      <w:r w:rsidR="007F3C06">
        <w:t xml:space="preserve"> </w:t>
      </w:r>
      <w:r w:rsidR="007F3C06">
        <w:rPr>
          <w:szCs w:val="24"/>
        </w:rPr>
        <w:t>išduodamas 4–9 punktuose nustatyta tvarka arklio pasą atstojantis dokumentas.</w:t>
      </w:r>
    </w:p>
    <w:p w14:paraId="350A3380" w14:textId="0B360449" w:rsidR="00D242EF" w:rsidRDefault="0063272B">
      <w:pPr>
        <w:overflowPunct w:val="0"/>
        <w:spacing w:line="360" w:lineRule="auto"/>
        <w:ind w:firstLine="720"/>
        <w:jc w:val="both"/>
        <w:textAlignment w:val="baseline"/>
        <w:rPr>
          <w:szCs w:val="24"/>
        </w:rPr>
      </w:pPr>
      <w:r w:rsidR="007F3C06">
        <w:rPr>
          <w:szCs w:val="24"/>
        </w:rPr>
        <w:t>2</w:t>
      </w:r>
      <w:r w:rsidR="007F3C06">
        <w:rPr>
          <w:szCs w:val="24"/>
        </w:rPr>
        <w:t>. Papildau 16¹ punktu:</w:t>
      </w:r>
    </w:p>
    <w:p w14:paraId="350A3381" w14:textId="5890CAD5" w:rsidR="00D242EF" w:rsidRDefault="007F3C06">
      <w:pPr>
        <w:overflowPunct w:val="0"/>
        <w:spacing w:line="360" w:lineRule="auto"/>
        <w:ind w:firstLine="720"/>
        <w:jc w:val="both"/>
        <w:textAlignment w:val="baseline"/>
        <w:rPr>
          <w:szCs w:val="24"/>
        </w:rPr>
      </w:pPr>
      <w:r>
        <w:rPr>
          <w:szCs w:val="24"/>
        </w:rPr>
        <w:t xml:space="preserve">„16¹. Arklio pasas laikomas prarastu, kai arklio savininkas ar laikytojas jį pametė, kai savininkas ar laikytojas dėl objektyvių priežasčių negali gauti ar negavo arklio paso originalo iš arklio savininko ar laikytojo, kai arklio paso originalas yra negrįžtamai sugadintas ar pan., kad negalima atkurti jo turinio. Praradęs arklio paso originalą, arklio savininkas ar laikytojas per 7 darbo dienas privalo raštu kreiptis dėl 16.1 ar 16.2 papunkčiuose numatytojo dokumento išdavimo 4–9 punktuose nustatyta tvarka. ŽŪIKVC savo interneto tinklalapyje viešai skelbia informaciją apie </w:t>
      </w:r>
      <w:r>
        <w:rPr>
          <w:szCs w:val="24"/>
        </w:rPr>
        <w:lastRenderedPageBreak/>
        <w:t>prarastus arklio pasus, nurodydamas arklio paso originalo registracijos numerį.</w:t>
      </w:r>
      <w:r>
        <w:rPr>
          <w:lang w:val="en-GB"/>
        </w:rPr>
        <w:t xml:space="preserve"> </w:t>
      </w:r>
      <w:r>
        <w:rPr>
          <w:szCs w:val="24"/>
        </w:rPr>
        <w:t>Prarastas arklio pasas tampa netinkamu naudoti.</w:t>
      </w:r>
      <w:r>
        <w:t>“</w:t>
      </w:r>
    </w:p>
    <w:p w14:paraId="350A3382" w14:textId="14C1ABA7" w:rsidR="00D242EF" w:rsidRDefault="0063272B">
      <w:pPr>
        <w:overflowPunct w:val="0"/>
        <w:spacing w:line="360" w:lineRule="auto"/>
        <w:ind w:firstLine="720"/>
        <w:jc w:val="both"/>
        <w:textAlignment w:val="baseline"/>
        <w:rPr>
          <w:szCs w:val="24"/>
        </w:rPr>
      </w:pPr>
      <w:r w:rsidR="007F3C06">
        <w:t>3</w:t>
      </w:r>
      <w:r w:rsidR="007F3C06">
        <w:t xml:space="preserve">. </w:t>
      </w:r>
      <w:r w:rsidR="007F3C06">
        <w:rPr>
          <w:szCs w:val="24"/>
        </w:rPr>
        <w:t>Pakeičiu 17 punktą ir jį išdėstau taip:</w:t>
      </w:r>
    </w:p>
    <w:p w14:paraId="350A3383" w14:textId="74A97F8F" w:rsidR="00D242EF" w:rsidRDefault="007F3C06">
      <w:pPr>
        <w:overflowPunct w:val="0"/>
        <w:spacing w:line="360" w:lineRule="auto"/>
        <w:ind w:firstLine="720"/>
        <w:jc w:val="both"/>
        <w:textAlignment w:val="baseline"/>
      </w:pPr>
      <w:r>
        <w:t>„</w:t>
      </w:r>
      <w:r>
        <w:t>17</w:t>
      </w:r>
      <w:r>
        <w:t>. Tuo atveju, kai išduodamas arklio paso dublikatas, arklio pase rašoma žyma „Dublikatas“ ir skaičius romėniškais skaitmenimis, rodantis, kelintą kartą išduodamas arklio paso dublikatas. Arklio pasą atstojančiame dokumente (arklio pasas) rašoma žyma „Arklio pasą atstojantis dokumentas.“</w:t>
      </w:r>
    </w:p>
    <w:p w14:paraId="350A3384" w14:textId="7565D2F3" w:rsidR="00D242EF" w:rsidRDefault="0063272B">
      <w:pPr>
        <w:overflowPunct w:val="0"/>
        <w:spacing w:line="360" w:lineRule="auto"/>
        <w:ind w:firstLine="720"/>
        <w:jc w:val="both"/>
        <w:textAlignment w:val="baseline"/>
        <w:rPr>
          <w:szCs w:val="24"/>
        </w:rPr>
      </w:pPr>
      <w:r w:rsidR="007F3C06">
        <w:t>4</w:t>
      </w:r>
      <w:r w:rsidR="007F3C06">
        <w:t xml:space="preserve">. </w:t>
      </w:r>
      <w:r w:rsidR="007F3C06">
        <w:rPr>
          <w:szCs w:val="24"/>
        </w:rPr>
        <w:t>Pakeičiu 18 punktą ir jį išdėstau taip:</w:t>
      </w:r>
    </w:p>
    <w:p w14:paraId="350A3388" w14:textId="0B3B71A9" w:rsidR="00D242EF" w:rsidRDefault="007F3C06">
      <w:pPr>
        <w:overflowPunct w:val="0"/>
        <w:spacing w:line="360" w:lineRule="auto"/>
        <w:ind w:firstLine="720"/>
        <w:jc w:val="both"/>
        <w:textAlignment w:val="baseline"/>
      </w:pPr>
      <w:r>
        <w:t>„18. Jeigu arklio paso dublikatas ar arklio pasą atstojantis dokumentas išduodamas ne pirmajam arklio savininkui ar laikytojui, tai ankstesniųjų arklio savininkų ar laikytojų duomenys įrašomi pagal informaciją, esančią Ūkinių gyvūnų registro duomenų bazėje. ŽŪIKVC patikslina duomenis Ūkinių gyvūnų registro ir (ar) arklių veislininkystės informacinės sistemos duomenų bazėse pagal reglamento 504/2008 21 straipsnį, pateikdamas nuorodą į arklio individualų numerį.“</w:t>
      </w:r>
    </w:p>
    <w:p w14:paraId="02841DD7" w14:textId="77777777" w:rsidR="007F3C06" w:rsidRDefault="007F3C06" w:rsidP="0063272B">
      <w:pPr>
        <w:overflowPunct w:val="0"/>
        <w:ind w:right="279"/>
        <w:jc w:val="both"/>
        <w:textAlignment w:val="baseline"/>
      </w:pPr>
    </w:p>
    <w:p w14:paraId="4B29CD6D" w14:textId="77777777" w:rsidR="007F3C06" w:rsidRDefault="007F3C06" w:rsidP="0063272B">
      <w:pPr>
        <w:overflowPunct w:val="0"/>
        <w:ind w:right="279"/>
        <w:jc w:val="both"/>
        <w:textAlignment w:val="baseline"/>
      </w:pPr>
    </w:p>
    <w:p w14:paraId="1DBA98EE" w14:textId="77777777" w:rsidR="007F3C06" w:rsidRDefault="007F3C06" w:rsidP="0063272B">
      <w:pPr>
        <w:overflowPunct w:val="0"/>
        <w:ind w:right="279"/>
        <w:jc w:val="both"/>
        <w:textAlignment w:val="baseline"/>
      </w:pPr>
    </w:p>
    <w:p w14:paraId="350A3389" w14:textId="78597041" w:rsidR="00D242EF" w:rsidRDefault="007F3C06" w:rsidP="0063272B">
      <w:pPr>
        <w:overflowPunct w:val="0"/>
        <w:ind w:right="279"/>
        <w:jc w:val="both"/>
        <w:textAlignment w:val="baseline"/>
        <w:rPr>
          <w:szCs w:val="24"/>
          <w:lang w:val="pt-BR"/>
        </w:rPr>
      </w:pPr>
      <w:r>
        <w:rPr>
          <w:szCs w:val="24"/>
          <w:lang w:val="pt-BR"/>
        </w:rPr>
        <w:t xml:space="preserve">Žemės ūkio ministrė </w:t>
      </w:r>
      <w:r>
        <w:rPr>
          <w:szCs w:val="24"/>
          <w:lang w:val="pt-BR"/>
        </w:rPr>
        <w:tab/>
      </w:r>
      <w:r>
        <w:rPr>
          <w:szCs w:val="24"/>
          <w:lang w:val="pt-BR"/>
        </w:rPr>
        <w:tab/>
      </w:r>
      <w:r>
        <w:rPr>
          <w:szCs w:val="24"/>
          <w:lang w:val="pt-BR"/>
        </w:rPr>
        <w:tab/>
      </w:r>
      <w:r>
        <w:rPr>
          <w:szCs w:val="24"/>
          <w:lang w:val="pt-BR"/>
        </w:rPr>
        <w:tab/>
      </w:r>
      <w:r>
        <w:rPr>
          <w:szCs w:val="24"/>
          <w:lang w:val="pt-BR"/>
        </w:rPr>
        <w:tab/>
      </w:r>
      <w:r>
        <w:rPr>
          <w:szCs w:val="24"/>
          <w:lang w:val="pt-BR"/>
        </w:rPr>
        <w:tab/>
      </w:r>
      <w:r>
        <w:rPr>
          <w:szCs w:val="24"/>
          <w:lang w:val="pt-BR"/>
        </w:rPr>
        <w:tab/>
      </w:r>
      <w:r>
        <w:rPr>
          <w:szCs w:val="24"/>
          <w:lang w:val="pt-BR"/>
        </w:rPr>
        <w:tab/>
        <w:t xml:space="preserve"> Virginija Baltraitienė</w:t>
      </w:r>
    </w:p>
    <w:p w14:paraId="350A338A" w14:textId="77777777" w:rsidR="00D242EF" w:rsidRDefault="00D242EF" w:rsidP="0063272B">
      <w:pPr>
        <w:overflowPunct w:val="0"/>
        <w:ind w:right="279"/>
        <w:jc w:val="both"/>
        <w:textAlignment w:val="baseline"/>
        <w:rPr>
          <w:lang w:val="pt-BR"/>
        </w:rPr>
      </w:pPr>
    </w:p>
    <w:p w14:paraId="350A338B" w14:textId="77777777" w:rsidR="00D242EF" w:rsidRDefault="00D242EF" w:rsidP="0063272B"/>
    <w:p w14:paraId="350A338C" w14:textId="77777777" w:rsidR="00D242EF" w:rsidRDefault="00D242EF" w:rsidP="0063272B">
      <w:pPr>
        <w:overflowPunct w:val="0"/>
        <w:jc w:val="both"/>
        <w:textAlignment w:val="baseline"/>
        <w:rPr>
          <w:lang w:val="en-GB"/>
        </w:rPr>
      </w:pPr>
    </w:p>
    <w:p w14:paraId="350A338D" w14:textId="77777777" w:rsidR="00D242EF" w:rsidRDefault="00D242EF" w:rsidP="0063272B">
      <w:pPr>
        <w:overflowPunct w:val="0"/>
        <w:jc w:val="both"/>
        <w:textAlignment w:val="baseline"/>
        <w:rPr>
          <w:lang w:val="en-GB"/>
        </w:rPr>
      </w:pPr>
    </w:p>
    <w:p w14:paraId="350A338E" w14:textId="77777777" w:rsidR="00D242EF" w:rsidRDefault="007F3C06" w:rsidP="0063272B">
      <w:pPr>
        <w:overflowPunct w:val="0"/>
        <w:ind w:right="-900"/>
        <w:jc w:val="both"/>
        <w:textAlignment w:val="baseline"/>
        <w:rPr>
          <w:szCs w:val="24"/>
          <w:lang w:val="en-GB"/>
        </w:rPr>
      </w:pPr>
      <w:r>
        <w:rPr>
          <w:szCs w:val="24"/>
        </w:rPr>
        <w:t>SUDERINTA</w:t>
      </w:r>
    </w:p>
    <w:p w14:paraId="350A338F" w14:textId="77777777" w:rsidR="00D242EF" w:rsidRDefault="007F3C06" w:rsidP="0063272B">
      <w:pPr>
        <w:overflowPunct w:val="0"/>
        <w:ind w:right="-900"/>
        <w:jc w:val="both"/>
        <w:textAlignment w:val="baseline"/>
        <w:rPr>
          <w:szCs w:val="24"/>
        </w:rPr>
      </w:pPr>
      <w:r>
        <w:rPr>
          <w:szCs w:val="24"/>
        </w:rPr>
        <w:t>Valstybinės maisto ir veterinarijos</w:t>
      </w:r>
    </w:p>
    <w:p w14:paraId="350A3393" w14:textId="3171B0C6" w:rsidR="00D242EF" w:rsidRDefault="007F3C06" w:rsidP="0063272B">
      <w:pPr>
        <w:overflowPunct w:val="0"/>
        <w:jc w:val="both"/>
        <w:textAlignment w:val="baseline"/>
      </w:pPr>
      <w:r>
        <w:t>tarnybos 2014-</w:t>
      </w:r>
      <w:r w:rsidR="0063272B">
        <w:t>07-04 raštu Nr. B6-(1.19)-1691</w:t>
      </w:r>
    </w:p>
    <w:bookmarkStart w:id="0" w:name="_GoBack" w:displacedByCustomXml="next"/>
    <w:bookmarkEnd w:id="0" w:displacedByCustomXml="next"/>
    <w:sectPr w:rsidR="00D242EF">
      <w:headerReference w:type="even" r:id="rId9"/>
      <w:headerReference w:type="default" r:id="rId10"/>
      <w:footerReference w:type="even" r:id="rId11"/>
      <w:footerReference w:type="default" r:id="rId12"/>
      <w:headerReference w:type="first" r:id="rId13"/>
      <w:footerReference w:type="first" r:id="rId14"/>
      <w:pgSz w:w="11907" w:h="16840"/>
      <w:pgMar w:top="1247" w:right="567" w:bottom="2410"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A3398" w14:textId="77777777" w:rsidR="00D242EF" w:rsidRDefault="007F3C06">
      <w:pPr>
        <w:overflowPunct w:val="0"/>
        <w:jc w:val="both"/>
        <w:textAlignment w:val="baseline"/>
        <w:rPr>
          <w:lang w:val="en-GB"/>
        </w:rPr>
      </w:pPr>
      <w:r>
        <w:rPr>
          <w:lang w:val="en-GB"/>
        </w:rPr>
        <w:separator/>
      </w:r>
    </w:p>
  </w:endnote>
  <w:endnote w:type="continuationSeparator" w:id="0">
    <w:p w14:paraId="350A3399" w14:textId="77777777" w:rsidR="00D242EF" w:rsidRDefault="007F3C0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339D" w14:textId="77777777" w:rsidR="00D242EF" w:rsidRDefault="00D242E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339E" w14:textId="77777777" w:rsidR="00D242EF" w:rsidRDefault="00D242E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33A0" w14:textId="77777777" w:rsidR="00D242EF" w:rsidRDefault="00D242E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A3396" w14:textId="77777777" w:rsidR="00D242EF" w:rsidRDefault="007F3C06">
      <w:pPr>
        <w:overflowPunct w:val="0"/>
        <w:jc w:val="both"/>
        <w:textAlignment w:val="baseline"/>
        <w:rPr>
          <w:lang w:val="en-GB"/>
        </w:rPr>
      </w:pPr>
      <w:r>
        <w:rPr>
          <w:lang w:val="en-GB"/>
        </w:rPr>
        <w:separator/>
      </w:r>
    </w:p>
  </w:footnote>
  <w:footnote w:type="continuationSeparator" w:id="0">
    <w:p w14:paraId="350A3397" w14:textId="77777777" w:rsidR="00D242EF" w:rsidRDefault="007F3C0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339A" w14:textId="77777777" w:rsidR="00D242EF" w:rsidRDefault="00D242E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339B" w14:textId="77777777" w:rsidR="00D242EF" w:rsidRDefault="007F3C06">
    <w:pPr>
      <w:tabs>
        <w:tab w:val="center" w:pos="4153"/>
        <w:tab w:val="right" w:pos="8306"/>
      </w:tabs>
      <w:overflowPunct w:val="0"/>
      <w:jc w:val="center"/>
      <w:textAlignment w:val="baseline"/>
      <w:rPr>
        <w:lang w:val="en-GB"/>
      </w:rPr>
    </w:pPr>
    <w:r>
      <w:rPr>
        <w:lang w:val="en-GB"/>
      </w:rPr>
      <w:fldChar w:fldCharType="begin"/>
    </w:r>
    <w:r>
      <w:rPr>
        <w:lang w:val="en-GB"/>
      </w:rPr>
      <w:instrText xml:space="preserve"> PAGE   \* MERGEFORMAT </w:instrText>
    </w:r>
    <w:r>
      <w:rPr>
        <w:lang w:val="en-GB"/>
      </w:rPr>
      <w:fldChar w:fldCharType="separate"/>
    </w:r>
    <w:r w:rsidR="0063272B">
      <w:rPr>
        <w:noProof/>
        <w:lang w:val="en-GB"/>
      </w:rPr>
      <w:t>2</w:t>
    </w:r>
    <w:r>
      <w:rPr>
        <w:lang w:val="en-GB"/>
      </w:rPr>
      <w:fldChar w:fldCharType="end"/>
    </w:r>
  </w:p>
  <w:p w14:paraId="350A339C" w14:textId="77777777" w:rsidR="00D242EF" w:rsidRDefault="00D242E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339F" w14:textId="77777777" w:rsidR="00D242EF" w:rsidRDefault="00D242EF">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1"/>
    <w:rsid w:val="0063272B"/>
    <w:rsid w:val="007F3C06"/>
    <w:rsid w:val="00A710A1"/>
    <w:rsid w:val="00D242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350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F3C06"/>
    <w:rPr>
      <w:rFonts w:ascii="Tahoma" w:hAnsi="Tahoma" w:cs="Tahoma"/>
      <w:sz w:val="16"/>
      <w:szCs w:val="16"/>
    </w:rPr>
  </w:style>
  <w:style w:type="character" w:customStyle="1" w:styleId="DebesliotekstasDiagrama">
    <w:name w:val="Debesėlio tekstas Diagrama"/>
    <w:basedOn w:val="Numatytasispastraiposriftas"/>
    <w:link w:val="Debesliotekstas"/>
    <w:rsid w:val="007F3C06"/>
    <w:rPr>
      <w:rFonts w:ascii="Tahoma" w:hAnsi="Tahoma" w:cs="Tahoma"/>
      <w:sz w:val="16"/>
      <w:szCs w:val="16"/>
    </w:rPr>
  </w:style>
  <w:style w:type="character" w:styleId="Vietosrezervavimoenklotekstas">
    <w:name w:val="Placeholder Text"/>
    <w:basedOn w:val="Numatytasispastraiposriftas"/>
    <w:rsid w:val="007F3C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F3C06"/>
    <w:rPr>
      <w:rFonts w:ascii="Tahoma" w:hAnsi="Tahoma" w:cs="Tahoma"/>
      <w:sz w:val="16"/>
      <w:szCs w:val="16"/>
    </w:rPr>
  </w:style>
  <w:style w:type="character" w:customStyle="1" w:styleId="DebesliotekstasDiagrama">
    <w:name w:val="Debesėlio tekstas Diagrama"/>
    <w:basedOn w:val="Numatytasispastraiposriftas"/>
    <w:link w:val="Debesliotekstas"/>
    <w:rsid w:val="007F3C06"/>
    <w:rPr>
      <w:rFonts w:ascii="Tahoma" w:hAnsi="Tahoma" w:cs="Tahoma"/>
      <w:sz w:val="16"/>
      <w:szCs w:val="16"/>
    </w:rPr>
  </w:style>
  <w:style w:type="character" w:styleId="Vietosrezervavimoenklotekstas">
    <w:name w:val="Placeholder Text"/>
    <w:basedOn w:val="Numatytasispastraiposriftas"/>
    <w:rsid w:val="007F3C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622">
      <w:bodyDiv w:val="1"/>
      <w:marLeft w:val="0"/>
      <w:marRight w:val="0"/>
      <w:marTop w:val="0"/>
      <w:marBottom w:val="0"/>
      <w:divBdr>
        <w:top w:val="none" w:sz="0" w:space="0" w:color="auto"/>
        <w:left w:val="none" w:sz="0" w:space="0" w:color="auto"/>
        <w:bottom w:val="none" w:sz="0" w:space="0" w:color="auto"/>
        <w:right w:val="none" w:sz="0" w:space="0" w:color="auto"/>
      </w:divBdr>
    </w:div>
    <w:div w:id="15485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2594</Characters>
  <Application>Microsoft Office Word</Application>
  <DocSecurity>0</DocSecurity>
  <Lines>21</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2014-07-18T12:34:00Z</dcterms:created>
  <dcterms:modified xsi:type="dcterms:W3CDTF">2016-04-11T11:14:00Z</dcterms:modified>
  <revision>1</revision>
</coreProperties>
</file>