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9B56" w14:textId="77777777" w:rsidR="00D84CB9" w:rsidRDefault="00D84CB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0499B57" w14:textId="77777777" w:rsidR="00D84CB9" w:rsidRDefault="00A01BE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0499B85" wp14:editId="50499B8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9B58" w14:textId="77777777" w:rsidR="00D84CB9" w:rsidRDefault="00D84CB9">
      <w:pPr>
        <w:jc w:val="center"/>
        <w:rPr>
          <w:caps/>
          <w:sz w:val="12"/>
          <w:szCs w:val="12"/>
        </w:rPr>
      </w:pPr>
    </w:p>
    <w:p w14:paraId="50499B59" w14:textId="77777777" w:rsidR="00D84CB9" w:rsidRDefault="00A01BE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0499B5A" w14:textId="77777777" w:rsidR="00D84CB9" w:rsidRDefault="00A01BE8">
      <w:pPr>
        <w:jc w:val="center"/>
        <w:rPr>
          <w:b/>
          <w:caps/>
        </w:rPr>
      </w:pPr>
      <w:r>
        <w:rPr>
          <w:b/>
          <w:caps/>
        </w:rPr>
        <w:t>FARMACIJOS ĮSTATYMO NR. X-709 2, 8, 10, 35 STRAIPSNIŲ IR ĮSTATYMO PRIEDO PAKEITIMO</w:t>
      </w:r>
    </w:p>
    <w:p w14:paraId="50499B5B" w14:textId="77777777" w:rsidR="00D84CB9" w:rsidRDefault="00A01BE8">
      <w:pPr>
        <w:jc w:val="center"/>
        <w:rPr>
          <w:caps/>
        </w:rPr>
      </w:pPr>
      <w:r>
        <w:rPr>
          <w:b/>
          <w:caps/>
        </w:rPr>
        <w:t>ĮSTATYMAS</w:t>
      </w:r>
    </w:p>
    <w:p w14:paraId="50499B5C" w14:textId="77777777" w:rsidR="00D84CB9" w:rsidRDefault="00D84CB9">
      <w:pPr>
        <w:jc w:val="center"/>
        <w:rPr>
          <w:b/>
          <w:caps/>
        </w:rPr>
      </w:pPr>
    </w:p>
    <w:p w14:paraId="50499B5D" w14:textId="77777777" w:rsidR="00D84CB9" w:rsidRDefault="00A01BE8">
      <w:pPr>
        <w:jc w:val="center"/>
        <w:rPr>
          <w:sz w:val="22"/>
        </w:rPr>
      </w:pPr>
      <w:r>
        <w:rPr>
          <w:sz w:val="22"/>
        </w:rPr>
        <w:t>2015 m. spalio 20 d. Nr. XII-1971</w:t>
      </w:r>
    </w:p>
    <w:p w14:paraId="50499B5E" w14:textId="77777777" w:rsidR="00D84CB9" w:rsidRDefault="00A01BE8">
      <w:pPr>
        <w:jc w:val="center"/>
        <w:rPr>
          <w:sz w:val="22"/>
        </w:rPr>
      </w:pPr>
      <w:r>
        <w:rPr>
          <w:sz w:val="22"/>
        </w:rPr>
        <w:t>Vilnius</w:t>
      </w:r>
    </w:p>
    <w:p w14:paraId="50499B5F" w14:textId="77777777" w:rsidR="00D84CB9" w:rsidRDefault="00D84CB9">
      <w:pPr>
        <w:jc w:val="center"/>
        <w:rPr>
          <w:sz w:val="22"/>
        </w:rPr>
      </w:pPr>
    </w:p>
    <w:p w14:paraId="50499B62" w14:textId="77777777" w:rsidR="00D84CB9" w:rsidRDefault="00D84CB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0499B63" w14:textId="77777777" w:rsidR="00D84CB9" w:rsidRDefault="00A01BE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14:paraId="50499B64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 straipsnio 6 dalį ir ją išdėstyti taip:</w:t>
      </w:r>
    </w:p>
    <w:p w14:paraId="50499B65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. </w:t>
      </w:r>
      <w:r>
        <w:rPr>
          <w:b/>
          <w:szCs w:val="24"/>
        </w:rPr>
        <w:t>Ekstemporalusis vaistinis preparatas</w:t>
      </w:r>
      <w:r>
        <w:rPr>
          <w:szCs w:val="24"/>
        </w:rPr>
        <w:t xml:space="preserve"> – vaistinėje gaminamas kartinis vaistinis preparatas – pavieniam pacientui pagal receptą ir (arba) asmens sveikatos priežiūros įstaigos užsakymą gaminamas vaistinis preparatas, ar aprašinis vaistinis preparatas – pagal vaistinio preparato aprašą gaminamas</w:t>
      </w:r>
      <w:r>
        <w:rPr>
          <w:szCs w:val="24"/>
        </w:rPr>
        <w:t xml:space="preserve"> vaistinis preparatas.“</w:t>
      </w:r>
    </w:p>
    <w:p w14:paraId="50499B66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 straipsnio 13 dalį ir ją išdėstyti taip:</w:t>
      </w:r>
    </w:p>
    <w:p w14:paraId="50499B67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13</w:t>
      </w:r>
      <w:r>
        <w:rPr>
          <w:szCs w:val="24"/>
        </w:rPr>
        <w:t xml:space="preserve">. </w:t>
      </w:r>
      <w:r>
        <w:rPr>
          <w:b/>
          <w:bCs/>
          <w:szCs w:val="24"/>
        </w:rPr>
        <w:t>Farmacinė paslauga</w:t>
      </w:r>
      <w:r>
        <w:rPr>
          <w:bCs/>
          <w:szCs w:val="24"/>
        </w:rPr>
        <w:t xml:space="preserve"> –</w:t>
      </w:r>
      <w:r>
        <w:rPr>
          <w:szCs w:val="24"/>
        </w:rPr>
        <w:t xml:space="preserve"> vaistinėje farmacijos specialistų teikiama paslauga, apimanti receptų tikrinimą, vertinimą, nereceptinių vaistinių preparatų parinkimą, farma</w:t>
      </w:r>
      <w:r>
        <w:rPr>
          <w:szCs w:val="24"/>
        </w:rPr>
        <w:t>cinės informacijos apie vaistinius preparatus teikimą gyventojams, sveikatos priežiūros ir farmacijos specialistams, taip pat jų konsultavimą.“</w:t>
      </w:r>
    </w:p>
    <w:p w14:paraId="50499B68" w14:textId="77777777" w:rsidR="00D84CB9" w:rsidRDefault="00A01BE8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Pakeisti 2 straipsnio 38</w:t>
      </w:r>
      <w:r>
        <w:rPr>
          <w:color w:val="000000"/>
          <w:szCs w:val="24"/>
          <w:vertAlign w:val="superscript"/>
          <w:lang w:eastAsia="lt-LT"/>
        </w:rPr>
        <w:t xml:space="preserve">1 </w:t>
      </w:r>
      <w:r>
        <w:rPr>
          <w:color w:val="000000"/>
          <w:szCs w:val="24"/>
          <w:lang w:eastAsia="lt-LT"/>
        </w:rPr>
        <w:t>dalį ir ją išdėstyti taip:</w:t>
      </w:r>
    </w:p>
    <w:p w14:paraId="50499B69" w14:textId="77777777" w:rsidR="00D84CB9" w:rsidRDefault="00A01BE8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38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>.</w:t>
      </w:r>
      <w:r>
        <w:rPr>
          <w:b/>
          <w:bCs/>
          <w:szCs w:val="24"/>
          <w:vertAlign w:val="superscript"/>
        </w:rPr>
        <w:t xml:space="preserve"> </w:t>
      </w:r>
      <w:r>
        <w:rPr>
          <w:b/>
          <w:szCs w:val="24"/>
        </w:rPr>
        <w:t xml:space="preserve">Receptas </w:t>
      </w:r>
      <w:r>
        <w:rPr>
          <w:szCs w:val="24"/>
        </w:rPr>
        <w:t>– dokumentas, kuriuo suteikiama</w:t>
      </w:r>
      <w:r>
        <w:rPr>
          <w:szCs w:val="24"/>
        </w:rPr>
        <w:t xml:space="preserve"> teisė įsigyti vaistinį preparatą, medicinos priemonę (medicinos prietaisą), kompensuojamąją medicinos pagalbos priemonę ir kuris išrašytas reglamentuojamos sveikatos priežiūros profesijos, nurodytos Lietuvos Respublikos reglamentuojamų profesinių kvalifik</w:t>
      </w:r>
      <w:r>
        <w:rPr>
          <w:szCs w:val="24"/>
        </w:rPr>
        <w:t>acijų pripažinimo įstatyme, atstovo, teisiškai įgalioto tą daryti valstybėje, kurioje išrašytas tas dokumentas.“</w:t>
      </w:r>
    </w:p>
    <w:p w14:paraId="50499B6A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</w:p>
    <w:p w14:paraId="50499B6B" w14:textId="77777777" w:rsidR="00D84CB9" w:rsidRDefault="00A01BE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8 straipsnio pakeitimas</w:t>
      </w:r>
    </w:p>
    <w:p w14:paraId="50499B6C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8 straipsnio 11 dalį ir ją išdėstyti taip:</w:t>
      </w:r>
    </w:p>
    <w:p w14:paraId="50499B6D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>. Receptų rašymo, vaistinių prepara</w:t>
      </w:r>
      <w:r>
        <w:rPr>
          <w:szCs w:val="24"/>
        </w:rPr>
        <w:t xml:space="preserve">tų, medicinos priemonių (prietaisų) ir </w:t>
      </w:r>
      <w:r>
        <w:rPr>
          <w:bCs/>
          <w:szCs w:val="24"/>
        </w:rPr>
        <w:t>kompensuojamųjų medicinos pagalbos priemonių</w:t>
      </w:r>
      <w:r>
        <w:rPr>
          <w:szCs w:val="24"/>
        </w:rPr>
        <w:t xml:space="preserve"> išdavimo (pardavimo) vaistinėse gyventojams taisykles, popierinių receptų, pagal kuriuos vaistinėse buvo išduoti (parduoti) vaistiniai preparatai, medicinos priemonės (prie</w:t>
      </w:r>
      <w:r>
        <w:rPr>
          <w:szCs w:val="24"/>
        </w:rPr>
        <w:t xml:space="preserve">taisai) ir kompensuojamosios medicinos pagalbos priemonės, saugojimo ir naikinimo tvarką vaistinėse nustato sveikatos apsaugos ministras. Receptų blankų, kuriuose išrašomi kompensuojamieji vaistiniai preparatai ir kompensuojamosios </w:t>
      </w:r>
      <w:r>
        <w:rPr>
          <w:szCs w:val="24"/>
        </w:rPr>
        <w:lastRenderedPageBreak/>
        <w:t>medicinos pagalbos priem</w:t>
      </w:r>
      <w:r>
        <w:rPr>
          <w:szCs w:val="24"/>
        </w:rPr>
        <w:t xml:space="preserve">onės, įsigijimo, apskaitos, saugojimo ir išdavimo tvarką nustato sveikatos apsaugos ministras ar jo įgaliotas asmuo.“ </w:t>
      </w:r>
    </w:p>
    <w:p w14:paraId="50499B6E" w14:textId="77777777" w:rsidR="00D84CB9" w:rsidRDefault="00A01BE8">
      <w:pPr>
        <w:spacing w:line="360" w:lineRule="auto"/>
        <w:ind w:firstLine="720"/>
        <w:jc w:val="both"/>
        <w:rPr>
          <w:b/>
          <w:szCs w:val="24"/>
        </w:rPr>
      </w:pPr>
    </w:p>
    <w:p w14:paraId="50499B6F" w14:textId="77777777" w:rsidR="00D84CB9" w:rsidRDefault="00A01BE8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10 straipsnio pakeitimas</w:t>
      </w:r>
    </w:p>
    <w:p w14:paraId="50499B70" w14:textId="77777777" w:rsidR="00D84CB9" w:rsidRDefault="00A01BE8"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10 straipsnio 3 dalį ir ją išdėstyti taip:</w:t>
      </w:r>
    </w:p>
    <w:p w14:paraId="50499B71" w14:textId="77777777" w:rsidR="00D84CB9" w:rsidRDefault="00A01BE8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</w:t>
      </w:r>
      <w:r>
        <w:rPr>
          <w:bCs/>
          <w:szCs w:val="24"/>
        </w:rPr>
        <w:t xml:space="preserve"> Receptinių vaistinių preparatų grupėje nustatomas vaistinių preparatų, kuriems taikomi specialūs sveikatos apsaugos ministro nustatyti išrašymo reikalavimai, pogrupis. Jam priskiriami vaistiniai preparatai, atitinkantys nors vieną iš šių kriterijų:</w:t>
      </w:r>
    </w:p>
    <w:p w14:paraId="50499B72" w14:textId="77777777" w:rsidR="00D84CB9" w:rsidRDefault="00A01BE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j</w:t>
      </w:r>
      <w:r>
        <w:rPr>
          <w:szCs w:val="24"/>
          <w:lang w:eastAsia="lt-LT"/>
        </w:rPr>
        <w:t>ų sudėtyje yra narkotinių ar psichotropinių medžiagų, įrašytų į Lietuvos Respublikos sveikatos apsaugos ministro tvirtinamų narkotinių ir psichotropinių medžiagų sąrašų II sąrašą (Narkotinės ir psichotropinės medžiagos, leidžiamos vartoti medicinos tikslam</w:t>
      </w:r>
      <w:r>
        <w:rPr>
          <w:szCs w:val="24"/>
          <w:lang w:eastAsia="lt-LT"/>
        </w:rPr>
        <w:t>s);</w:t>
      </w:r>
    </w:p>
    <w:p w14:paraId="50499B73" w14:textId="77777777" w:rsidR="00D84CB9" w:rsidRDefault="00A01BE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netinkamai vartojami jie gali kelti didelį piktnaudžiavimo pavojų, sukelti priklausomybę arba gali būti vartojami neteisėtais tikslais;</w:t>
      </w:r>
    </w:p>
    <w:p w14:paraId="50499B74" w14:textId="77777777" w:rsidR="00D84CB9" w:rsidRDefault="00A01BE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jų sudėtyje yra vaistinių medžiagų, kurias dėl naujumo arba savybių dėl atsargumo galima priskirti nur</w:t>
      </w:r>
      <w:r>
        <w:rPr>
          <w:szCs w:val="24"/>
          <w:lang w:eastAsia="lt-LT"/>
        </w:rPr>
        <w:t>odytiesiems šios dalies 2 punkte.</w:t>
      </w:r>
      <w:r>
        <w:rPr>
          <w:bCs/>
          <w:szCs w:val="24"/>
        </w:rPr>
        <w:t>“</w:t>
      </w:r>
    </w:p>
    <w:p w14:paraId="50499B75" w14:textId="77777777" w:rsidR="00D84CB9" w:rsidRDefault="00A01BE8">
      <w:pPr>
        <w:spacing w:line="240" w:lineRule="atLeast"/>
        <w:ind w:firstLine="720"/>
        <w:jc w:val="both"/>
        <w:rPr>
          <w:bCs/>
          <w:szCs w:val="24"/>
        </w:rPr>
      </w:pPr>
    </w:p>
    <w:p w14:paraId="50499B76" w14:textId="77777777" w:rsidR="00D84CB9" w:rsidRDefault="00A01BE8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35 straipsnio pakeitimas</w:t>
      </w:r>
    </w:p>
    <w:p w14:paraId="50499B77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35 straipsnio 10 dalį ir ją išdėstyti taip:</w:t>
      </w:r>
    </w:p>
    <w:p w14:paraId="50499B78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>. Vaistiniai preparatai gali būti parduodami pagal veterinarinių vaistų receptus ir paraiškas sveikatos apsau</w:t>
      </w:r>
      <w:r>
        <w:rPr>
          <w:szCs w:val="24"/>
        </w:rPr>
        <w:t>gos ministro ir Valstybinės maisto ir veterinarijos tarnybos direktoriaus nustatyta tvarka.“</w:t>
      </w:r>
    </w:p>
    <w:p w14:paraId="50499B79" w14:textId="77777777" w:rsidR="00D84CB9" w:rsidRDefault="00A01BE8">
      <w:pPr>
        <w:spacing w:line="240" w:lineRule="atLeast"/>
        <w:ind w:firstLine="720"/>
        <w:jc w:val="both"/>
        <w:rPr>
          <w:szCs w:val="24"/>
        </w:rPr>
      </w:pPr>
    </w:p>
    <w:p w14:paraId="50499B7A" w14:textId="77777777" w:rsidR="00D84CB9" w:rsidRDefault="00A01BE8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priedo pakeitimas</w:t>
      </w:r>
    </w:p>
    <w:p w14:paraId="50499B7B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Įstatymo priedą 10 punktu:</w:t>
      </w:r>
    </w:p>
    <w:p w14:paraId="50499B7C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 xml:space="preserve">. </w:t>
      </w:r>
      <w:smartTag w:uri="schemas-tilde-lv/tildestengine" w:element="metric">
        <w:smartTagPr>
          <w:attr w:name="metric_value" w:val="2011"/>
          <w:attr w:name="metric_text" w:val="m"/>
        </w:smartTagPr>
        <w:r>
          <w:rPr>
            <w:szCs w:val="24"/>
          </w:rPr>
          <w:t>2011 m</w:t>
        </w:r>
      </w:smartTag>
      <w:r>
        <w:rPr>
          <w:szCs w:val="24"/>
        </w:rPr>
        <w:t>. kovo 9 d. Europos Parlamento ir Tarybos direktyva 2011/24</w:t>
      </w:r>
      <w:r>
        <w:rPr>
          <w:szCs w:val="24"/>
        </w:rPr>
        <w:t>/ES dėl pacientų teisių į tarpvalstybines sveikatos priežiūros paslaugas įgyvendinimo (OL 2011 L 88, p. 45).“</w:t>
      </w:r>
    </w:p>
    <w:p w14:paraId="50499B7D" w14:textId="77777777" w:rsidR="00D84CB9" w:rsidRDefault="00A01BE8">
      <w:pPr>
        <w:spacing w:line="240" w:lineRule="atLeast"/>
        <w:ind w:firstLine="720"/>
        <w:jc w:val="both"/>
        <w:rPr>
          <w:szCs w:val="24"/>
        </w:rPr>
      </w:pPr>
    </w:p>
    <w:p w14:paraId="50499B7E" w14:textId="77777777" w:rsidR="00D84CB9" w:rsidRDefault="00A01BE8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 ir įgyvendinimas</w:t>
      </w:r>
    </w:p>
    <w:p w14:paraId="50499B7F" w14:textId="77777777" w:rsidR="00D84CB9" w:rsidRDefault="00A01BE8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Šis įstatymas, išskyrus šio straipsnio 2 dalį, įsigalioja 2015 m. lapkriči</w:t>
      </w:r>
      <w:r>
        <w:rPr>
          <w:bCs/>
          <w:szCs w:val="24"/>
        </w:rPr>
        <w:t>o 1 d.</w:t>
      </w:r>
    </w:p>
    <w:p w14:paraId="50499B80" w14:textId="77777777" w:rsidR="00D84CB9" w:rsidRDefault="00A01B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sveikatos apsaugos ministras ar jo įgaliotas asmuo iki 2015 m. spalio 31 d. priima šio įstatymo įgyvendinamuosius teisės aktus.</w:t>
      </w:r>
    </w:p>
    <w:p w14:paraId="50499B81" w14:textId="77777777" w:rsidR="00D84CB9" w:rsidRDefault="00A01BE8">
      <w:pPr>
        <w:spacing w:line="240" w:lineRule="atLeast"/>
        <w:ind w:firstLine="720"/>
        <w:jc w:val="both"/>
      </w:pPr>
    </w:p>
    <w:bookmarkStart w:id="0" w:name="_GoBack" w:displacedByCustomXml="prev"/>
    <w:p w14:paraId="50499B82" w14:textId="77777777" w:rsidR="00D84CB9" w:rsidRDefault="00A01BE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0499B83" w14:textId="77777777" w:rsidR="00D84CB9" w:rsidRDefault="00D84CB9">
      <w:pPr>
        <w:spacing w:line="360" w:lineRule="auto"/>
        <w:rPr>
          <w:i/>
          <w:szCs w:val="24"/>
        </w:rPr>
      </w:pPr>
    </w:p>
    <w:p w14:paraId="50499B84" w14:textId="77777777" w:rsidR="00D84CB9" w:rsidRDefault="00A01BE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 xml:space="preserve">Dalia </w:t>
      </w:r>
      <w:r>
        <w:t>Grybauskaitė</w:t>
      </w:r>
    </w:p>
    <w:bookmarkEnd w:id="0" w:displacedByCustomXml="next"/>
    <w:sectPr w:rsidR="00D84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9B89" w14:textId="77777777" w:rsidR="00D84CB9" w:rsidRDefault="00A01B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0499B8A" w14:textId="77777777" w:rsidR="00D84CB9" w:rsidRDefault="00A01B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8F" w14:textId="77777777" w:rsidR="00D84CB9" w:rsidRDefault="00A01BE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0499B90" w14:textId="77777777" w:rsidR="00D84CB9" w:rsidRDefault="00D84C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91" w14:textId="77777777" w:rsidR="00D84CB9" w:rsidRDefault="00D84C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93" w14:textId="77777777" w:rsidR="00D84CB9" w:rsidRDefault="00D84C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9B87" w14:textId="77777777" w:rsidR="00D84CB9" w:rsidRDefault="00A01B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0499B88" w14:textId="77777777" w:rsidR="00D84CB9" w:rsidRDefault="00A01B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8B" w14:textId="77777777" w:rsidR="00D84CB9" w:rsidRDefault="00A01BE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0499B8C" w14:textId="77777777" w:rsidR="00D84CB9" w:rsidRDefault="00D84C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8D" w14:textId="77777777" w:rsidR="00D84CB9" w:rsidRDefault="00A01BE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0499B8E" w14:textId="77777777" w:rsidR="00D84CB9" w:rsidRDefault="00D84C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9B92" w14:textId="77777777" w:rsidR="00D84CB9" w:rsidRDefault="00D84C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2"/>
    <w:rsid w:val="00781BF2"/>
    <w:rsid w:val="00A01BE8"/>
    <w:rsid w:val="00D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50499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4122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2015-10-27T06:07:00Z</dcterms:created>
  <dc:creator>MANIUŠKIENĖ Violeta</dc:creator>
  <lastModifiedBy>GUMBYTĖ Danguolė</lastModifiedBy>
  <lastPrinted>2015-10-21T12:34:00Z</lastPrinted>
  <dcterms:modified xsi:type="dcterms:W3CDTF">2015-10-27T07:17:00Z</dcterms:modified>
  <revision>3</revision>
</coreProperties>
</file>