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i/>
          <w:sz w:val="22"/>
          <w:szCs w:val="22"/>
          <w:lang w:eastAsia="lt-LT"/>
        </w:rPr>
        <w:alias w:val="pagrindine"/>
        <w:tag w:val="part_7d48ba59031949c6a8e285c8c5fdb6c0"/>
        <w:id w:val="-751422980"/>
        <w:lock w:val="sdtLocked"/>
        <w:placeholder>
          <w:docPart w:val="DefaultPlaceholder_1082065158"/>
        </w:placeholder>
      </w:sdtPr>
      <w:sdtEndPr>
        <w:rPr>
          <w:i w:val="0"/>
          <w:sz w:val="10"/>
          <w:szCs w:val="10"/>
          <w:lang w:eastAsia="en-US"/>
        </w:rPr>
      </w:sdtEndPr>
      <w:sdtContent>
        <w:p w14:paraId="7715DCF5" w14:textId="692C7545" w:rsidR="004F7627" w:rsidRDefault="006B2E3D">
          <w:pPr>
            <w:widowControl w:val="0"/>
            <w:tabs>
              <w:tab w:val="center" w:pos="4819"/>
              <w:tab w:val="right" w:pos="9638"/>
            </w:tabs>
            <w:jc w:val="right"/>
            <w:rPr>
              <w:i/>
              <w:sz w:val="22"/>
              <w:szCs w:val="22"/>
              <w:lang w:eastAsia="lt-LT"/>
            </w:rPr>
          </w:pPr>
          <w:r>
            <w:rPr>
              <w:i/>
              <w:sz w:val="22"/>
              <w:szCs w:val="22"/>
              <w:lang w:eastAsia="lt-LT"/>
            </w:rPr>
            <w:t>Autentiškas vertimas</w:t>
          </w:r>
        </w:p>
        <w:p w14:paraId="7715DCF6" w14:textId="77777777" w:rsidR="004F7627" w:rsidRDefault="006B2E3D">
          <w:pPr>
            <w:widowControl w:val="0"/>
            <w:tabs>
              <w:tab w:val="center" w:pos="4819"/>
              <w:tab w:val="right" w:pos="9638"/>
            </w:tabs>
            <w:jc w:val="right"/>
            <w:rPr>
              <w:i/>
              <w:sz w:val="22"/>
              <w:szCs w:val="22"/>
              <w:lang w:eastAsia="lt-LT"/>
            </w:rPr>
          </w:pPr>
          <w:r>
            <w:rPr>
              <w:i/>
              <w:sz w:val="22"/>
              <w:szCs w:val="22"/>
              <w:lang w:eastAsia="lt-LT"/>
            </w:rPr>
            <w:t>Vyriausybės kanceliarijos</w:t>
          </w:r>
        </w:p>
        <w:p w14:paraId="7715DCF7" w14:textId="77777777" w:rsidR="004F7627" w:rsidRDefault="006B2E3D">
          <w:pPr>
            <w:widowControl w:val="0"/>
            <w:tabs>
              <w:tab w:val="center" w:pos="4819"/>
              <w:tab w:val="right" w:pos="9638"/>
            </w:tabs>
            <w:jc w:val="right"/>
            <w:rPr>
              <w:i/>
              <w:sz w:val="22"/>
              <w:szCs w:val="22"/>
              <w:lang w:eastAsia="lt-LT"/>
            </w:rPr>
          </w:pPr>
          <w:r>
            <w:rPr>
              <w:i/>
              <w:sz w:val="22"/>
              <w:szCs w:val="22"/>
              <w:lang w:eastAsia="lt-LT"/>
            </w:rPr>
            <w:t>Administracinis departamentas</w:t>
          </w:r>
        </w:p>
        <w:p w14:paraId="7715DCF8" w14:textId="77777777" w:rsidR="004F7627" w:rsidRDefault="006B2E3D">
          <w:pPr>
            <w:widowControl w:val="0"/>
            <w:tabs>
              <w:tab w:val="center" w:pos="4819"/>
              <w:tab w:val="right" w:pos="9638"/>
            </w:tabs>
            <w:jc w:val="right"/>
            <w:rPr>
              <w:i/>
              <w:sz w:val="22"/>
              <w:szCs w:val="22"/>
              <w:lang w:eastAsia="lt-LT"/>
            </w:rPr>
          </w:pPr>
          <w:r>
            <w:rPr>
              <w:i/>
              <w:sz w:val="22"/>
              <w:szCs w:val="22"/>
              <w:lang w:eastAsia="lt-LT"/>
            </w:rPr>
            <w:t>2015 11 18</w:t>
          </w:r>
        </w:p>
        <w:p w14:paraId="7715DCF9" w14:textId="77777777" w:rsidR="004F7627" w:rsidRDefault="004F7627">
          <w:pPr>
            <w:widowControl w:val="0"/>
            <w:tabs>
              <w:tab w:val="center" w:pos="4819"/>
              <w:tab w:val="right" w:pos="9638"/>
            </w:tabs>
            <w:rPr>
              <w:sz w:val="20"/>
              <w:lang w:eastAsia="lt-LT"/>
            </w:rPr>
          </w:pPr>
        </w:p>
        <w:p w14:paraId="7715DCFA" w14:textId="77777777" w:rsidR="004F7627" w:rsidRDefault="004F7627">
          <w:pPr>
            <w:widowControl w:val="0"/>
            <w:tabs>
              <w:tab w:val="center" w:pos="4819"/>
              <w:tab w:val="right" w:pos="9638"/>
            </w:tabs>
            <w:rPr>
              <w:sz w:val="20"/>
              <w:lang w:eastAsia="lt-LT"/>
            </w:rPr>
          </w:pPr>
        </w:p>
        <w:p w14:paraId="7715DCFB" w14:textId="77777777" w:rsidR="004F7627" w:rsidRDefault="004F7627">
          <w:pPr>
            <w:rPr>
              <w:sz w:val="10"/>
              <w:szCs w:val="10"/>
            </w:rPr>
          </w:pPr>
        </w:p>
        <w:p w14:paraId="7715DCFC" w14:textId="77777777" w:rsidR="004F7627" w:rsidRDefault="006B2E3D">
          <w:pPr>
            <w:widowControl w:val="0"/>
            <w:shd w:val="clear" w:color="auto" w:fill="FFFFFF"/>
            <w:tabs>
              <w:tab w:val="left" w:pos="9356"/>
            </w:tabs>
            <w:spacing w:line="300" w:lineRule="atLeast"/>
            <w:ind w:right="28"/>
            <w:jc w:val="center"/>
            <w:rPr>
              <w:b/>
              <w:bCs/>
              <w:color w:val="000000"/>
              <w:spacing w:val="-2"/>
              <w:szCs w:val="24"/>
            </w:rPr>
          </w:pPr>
          <w:r>
            <w:rPr>
              <w:b/>
              <w:bCs/>
              <w:color w:val="000000"/>
              <w:spacing w:val="-2"/>
              <w:szCs w:val="24"/>
            </w:rPr>
            <w:t>REZOLIUCIJA MSC.257(84)</w:t>
          </w:r>
        </w:p>
        <w:p w14:paraId="7715DCFD" w14:textId="77777777" w:rsidR="004F7627" w:rsidRDefault="004F7627">
          <w:pPr>
            <w:rPr>
              <w:sz w:val="10"/>
              <w:szCs w:val="10"/>
            </w:rPr>
          </w:pPr>
        </w:p>
        <w:p w14:paraId="7715DCFE" w14:textId="77777777" w:rsidR="004F7627" w:rsidRDefault="006B2E3D">
          <w:pPr>
            <w:widowControl w:val="0"/>
            <w:shd w:val="clear" w:color="auto" w:fill="FFFFFF"/>
            <w:tabs>
              <w:tab w:val="left" w:pos="9356"/>
            </w:tabs>
            <w:spacing w:line="300" w:lineRule="atLeast"/>
            <w:ind w:right="28"/>
            <w:jc w:val="center"/>
            <w:rPr>
              <w:sz w:val="20"/>
              <w:lang w:eastAsia="lt-LT"/>
            </w:rPr>
          </w:pPr>
          <w:r>
            <w:rPr>
              <w:b/>
              <w:bCs/>
              <w:color w:val="000000"/>
              <w:szCs w:val="24"/>
            </w:rPr>
            <w:t>(priimta 2008 m. gegužės 16 d.)</w:t>
          </w:r>
        </w:p>
        <w:p w14:paraId="7715DCFF" w14:textId="77777777" w:rsidR="004F7627" w:rsidRDefault="004F7627">
          <w:pPr>
            <w:rPr>
              <w:sz w:val="10"/>
              <w:szCs w:val="10"/>
            </w:rPr>
          </w:pPr>
        </w:p>
        <w:p w14:paraId="7715DD00" w14:textId="77777777" w:rsidR="004F7627" w:rsidRDefault="006B2E3D">
          <w:pPr>
            <w:widowControl w:val="0"/>
            <w:shd w:val="clear" w:color="auto" w:fill="FFFFFF"/>
            <w:spacing w:line="300" w:lineRule="atLeast"/>
            <w:jc w:val="center"/>
            <w:rPr>
              <w:b/>
              <w:bCs/>
              <w:color w:val="000000"/>
              <w:spacing w:val="-2"/>
              <w:szCs w:val="24"/>
            </w:rPr>
          </w:pPr>
          <w:r>
            <w:rPr>
              <w:b/>
              <w:bCs/>
              <w:color w:val="000000"/>
              <w:spacing w:val="-2"/>
              <w:szCs w:val="24"/>
            </w:rPr>
            <w:t>1974 M. TARPTAUTINĖS KONVENCIJOS DĖL</w:t>
          </w:r>
          <w:r>
            <w:rPr>
              <w:b/>
              <w:bCs/>
              <w:color w:val="000000"/>
              <w:spacing w:val="-2"/>
              <w:szCs w:val="24"/>
            </w:rPr>
            <w:t xml:space="preserve"> ŽMOGAUS GYVYBĖS APSAUGOS JŪROJE SU PAKEITIMAIS PAKEITIMŲ PRIĖMIMAS</w:t>
          </w:r>
        </w:p>
        <w:p w14:paraId="7715DD01" w14:textId="77777777" w:rsidR="004F7627" w:rsidRDefault="004F7627">
          <w:pPr>
            <w:rPr>
              <w:sz w:val="10"/>
              <w:szCs w:val="10"/>
            </w:rPr>
          </w:pPr>
        </w:p>
        <w:p w14:paraId="7715DD02" w14:textId="77777777" w:rsidR="004F7627" w:rsidRDefault="004F7627">
          <w:pPr>
            <w:widowControl w:val="0"/>
            <w:shd w:val="clear" w:color="auto" w:fill="FFFFFF"/>
            <w:spacing w:line="300" w:lineRule="atLeast"/>
            <w:jc w:val="center"/>
            <w:rPr>
              <w:sz w:val="20"/>
              <w:lang w:eastAsia="lt-LT"/>
            </w:rPr>
          </w:pPr>
        </w:p>
        <w:p w14:paraId="7715DD03" w14:textId="77777777" w:rsidR="004F7627" w:rsidRDefault="004F7627">
          <w:pPr>
            <w:rPr>
              <w:sz w:val="10"/>
              <w:szCs w:val="10"/>
            </w:rPr>
          </w:pPr>
        </w:p>
        <w:sdt>
          <w:sdtPr>
            <w:rPr>
              <w:color w:val="000000"/>
              <w:szCs w:val="24"/>
            </w:rPr>
            <w:alias w:val="preambule"/>
            <w:tag w:val="part_30fcd85b085c4758b239e270ff8b389a"/>
            <w:id w:val="203532987"/>
            <w:lock w:val="sdtLocked"/>
            <w:placeholder>
              <w:docPart w:val="DefaultPlaceholder_1082065158"/>
            </w:placeholder>
          </w:sdtPr>
          <w:sdtEndPr>
            <w:rPr>
              <w:color w:val="auto"/>
              <w:szCs w:val="20"/>
            </w:rPr>
          </w:sdtEndPr>
          <w:sdtContent>
            <w:p w14:paraId="7715DD04" w14:textId="2F8E6DA4" w:rsidR="004F7627" w:rsidRDefault="006B2E3D">
              <w:pPr>
                <w:widowControl w:val="0"/>
                <w:shd w:val="clear" w:color="auto" w:fill="FFFFFF"/>
                <w:spacing w:line="300" w:lineRule="atLeast"/>
                <w:ind w:firstLine="720"/>
                <w:rPr>
                  <w:sz w:val="20"/>
                  <w:lang w:eastAsia="lt-LT"/>
                </w:rPr>
              </w:pPr>
              <w:r>
                <w:rPr>
                  <w:color w:val="000000"/>
                  <w:szCs w:val="24"/>
                </w:rPr>
                <w:t>Jūrų saugumo komitetas,</w:t>
              </w:r>
            </w:p>
            <w:p w14:paraId="7715DD05" w14:textId="579680E2" w:rsidR="004F7627" w:rsidRDefault="004F7627">
              <w:pPr>
                <w:rPr>
                  <w:sz w:val="10"/>
                  <w:szCs w:val="10"/>
                </w:rPr>
              </w:pPr>
            </w:p>
            <w:p w14:paraId="7715DD06" w14:textId="2CFFDAF5" w:rsidR="004F7627" w:rsidRDefault="006B2E3D">
              <w:pPr>
                <w:widowControl w:val="0"/>
                <w:shd w:val="clear" w:color="auto" w:fill="FFFFFF"/>
                <w:spacing w:line="300" w:lineRule="atLeast"/>
                <w:ind w:firstLine="720"/>
                <w:jc w:val="both"/>
                <w:rPr>
                  <w:color w:val="000000"/>
                  <w:spacing w:val="-1"/>
                  <w:szCs w:val="24"/>
                </w:rPr>
              </w:pPr>
              <w:r>
                <w:rPr>
                  <w:i/>
                  <w:color w:val="000000"/>
                  <w:spacing w:val="-1"/>
                  <w:szCs w:val="24"/>
                </w:rPr>
                <w:t>prisimindamas</w:t>
              </w:r>
              <w:r>
                <w:rPr>
                  <w:color w:val="000000"/>
                  <w:spacing w:val="-1"/>
                  <w:szCs w:val="24"/>
                </w:rPr>
                <w:t xml:space="preserve"> Tarptautinės jūrų organizacijos konvencijos 28 straipsnio b dalį dėl komiteto funkcijų;</w:t>
              </w:r>
            </w:p>
            <w:p w14:paraId="7715DD07" w14:textId="77777777" w:rsidR="004F7627" w:rsidRDefault="004F7627">
              <w:pPr>
                <w:rPr>
                  <w:sz w:val="10"/>
                  <w:szCs w:val="10"/>
                </w:rPr>
              </w:pPr>
            </w:p>
            <w:p w14:paraId="7715DD08" w14:textId="77777777" w:rsidR="004F7627" w:rsidRDefault="006B2E3D">
              <w:pPr>
                <w:widowControl w:val="0"/>
                <w:shd w:val="clear" w:color="auto" w:fill="FFFFFF"/>
                <w:spacing w:line="300" w:lineRule="atLeast"/>
                <w:ind w:firstLine="720"/>
                <w:jc w:val="both"/>
                <w:rPr>
                  <w:color w:val="000000"/>
                  <w:spacing w:val="-1"/>
                  <w:szCs w:val="24"/>
                </w:rPr>
              </w:pPr>
              <w:r>
                <w:rPr>
                  <w:i/>
                  <w:color w:val="000000"/>
                  <w:spacing w:val="-1"/>
                  <w:szCs w:val="24"/>
                </w:rPr>
                <w:t>taip pat prisimindamas</w:t>
              </w:r>
              <w:r>
                <w:rPr>
                  <w:color w:val="000000"/>
                  <w:spacing w:val="-1"/>
                  <w:szCs w:val="24"/>
                </w:rPr>
                <w:t xml:space="preserve"> </w:t>
              </w:r>
              <w:smartTag w:uri="schemas-tilde-lv/tildestengine" w:element="metric2">
                <w:smartTagPr>
                  <w:attr w:name="metric_text" w:val="m"/>
                  <w:attr w:name="metric_value" w:val="1974"/>
                </w:smartTagPr>
                <w:r>
                  <w:rPr>
                    <w:color w:val="000000"/>
                    <w:spacing w:val="-1"/>
                    <w:szCs w:val="24"/>
                  </w:rPr>
                  <w:t>1974 m</w:t>
                </w:r>
              </w:smartTag>
              <w:r>
                <w:rPr>
                  <w:color w:val="000000"/>
                  <w:spacing w:val="-1"/>
                  <w:szCs w:val="24"/>
                </w:rPr>
                <w:t>. Tarptautinės konvencijos</w:t>
              </w:r>
              <w:r>
                <w:rPr>
                  <w:color w:val="000000"/>
                  <w:spacing w:val="-1"/>
                  <w:szCs w:val="24"/>
                </w:rPr>
                <w:t xml:space="preserve"> dėl žmogaus gyvybės apsaugos jūroje (SOLAS) (toliau – Konvencija) VIII straipsnio b dalies nuostatas dėl Konvencijos Priedo, išskyrus Priedo I skyriaus nuostatas, keitimo tvarkos;</w:t>
              </w:r>
            </w:p>
            <w:p w14:paraId="7715DD09" w14:textId="77777777" w:rsidR="004F7627" w:rsidRDefault="004F7627">
              <w:pPr>
                <w:rPr>
                  <w:sz w:val="10"/>
                  <w:szCs w:val="10"/>
                </w:rPr>
              </w:pPr>
            </w:p>
            <w:p w14:paraId="7715DD0A" w14:textId="77777777" w:rsidR="004F7627" w:rsidRDefault="006B2E3D">
              <w:pPr>
                <w:widowControl w:val="0"/>
                <w:shd w:val="clear" w:color="auto" w:fill="FFFFFF"/>
                <w:spacing w:line="300" w:lineRule="atLeast"/>
                <w:ind w:firstLine="720"/>
                <w:jc w:val="both"/>
                <w:rPr>
                  <w:color w:val="000000"/>
                  <w:szCs w:val="24"/>
                </w:rPr>
              </w:pPr>
              <w:r>
                <w:rPr>
                  <w:i/>
                  <w:color w:val="000000"/>
                  <w:szCs w:val="24"/>
                </w:rPr>
                <w:t>apsvarstęs</w:t>
              </w:r>
              <w:r>
                <w:rPr>
                  <w:color w:val="000000"/>
                  <w:szCs w:val="24"/>
                </w:rPr>
                <w:t xml:space="preserve"> aštuoniasdešimt ketvirtajame posėdyje pagal Konvencijos VIII st</w:t>
              </w:r>
              <w:r>
                <w:rPr>
                  <w:color w:val="000000"/>
                  <w:szCs w:val="24"/>
                </w:rPr>
                <w:t>raipsnio b dalies i punktą pasiūlytus ir išplatintus Konvencijos pakeitimus,</w:t>
              </w:r>
            </w:p>
            <w:p w14:paraId="7715DD0B" w14:textId="22C2FA0F" w:rsidR="004F7627" w:rsidRDefault="006B2E3D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1 p."/>
            <w:tag w:val="part_768a17a768b64894870f1fe9b7613b53"/>
            <w:id w:val="1901406705"/>
            <w:lock w:val="sdtLocked"/>
          </w:sdtPr>
          <w:sdtEndPr/>
          <w:sdtContent>
            <w:p w14:paraId="7715DD0C" w14:textId="77777777" w:rsidR="004F7627" w:rsidRDefault="006B2E3D">
              <w:pPr>
                <w:widowControl w:val="0"/>
                <w:shd w:val="clear" w:color="auto" w:fill="FFFFFF"/>
                <w:tabs>
                  <w:tab w:val="left" w:pos="720"/>
                </w:tabs>
                <w:spacing w:line="300" w:lineRule="atLeast"/>
                <w:ind w:firstLine="720"/>
                <w:jc w:val="both"/>
                <w:rPr>
                  <w:color w:val="000000"/>
                  <w:szCs w:val="24"/>
                </w:rPr>
              </w:pPr>
              <w:sdt>
                <w:sdtPr>
                  <w:alias w:val="Numeris"/>
                  <w:tag w:val="nr_768a17a768b64894870f1fe9b7613b53"/>
                  <w:id w:val="-1967885920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</w:rPr>
                    <w:t>1</w:t>
                  </w:r>
                </w:sdtContent>
              </w:sdt>
              <w:r>
                <w:rPr>
                  <w:color w:val="000000"/>
                  <w:szCs w:val="24"/>
                </w:rPr>
                <w:t xml:space="preserve">. </w:t>
              </w:r>
              <w:r>
                <w:rPr>
                  <w:i/>
                  <w:color w:val="000000"/>
                  <w:szCs w:val="24"/>
                </w:rPr>
                <w:t>priima</w:t>
              </w:r>
              <w:r>
                <w:rPr>
                  <w:color w:val="000000"/>
                  <w:szCs w:val="24"/>
                </w:rPr>
                <w:t xml:space="preserve"> pagal Konvencijos VIII straipsnio b dalies iv punktą šios Rezoliucijos Priede išdėstytus Konvencijos pakeitimus;</w:t>
              </w:r>
            </w:p>
            <w:p w14:paraId="7715DD0D" w14:textId="77777777" w:rsidR="004F7627" w:rsidRDefault="006B2E3D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2 p."/>
            <w:tag w:val="part_0f16aadd74294497a2c73a73a13ce564"/>
            <w:id w:val="1468245400"/>
            <w:lock w:val="sdtLocked"/>
          </w:sdtPr>
          <w:sdtEndPr/>
          <w:sdtContent>
            <w:p w14:paraId="7715DD0E" w14:textId="77777777" w:rsidR="004F7627" w:rsidRDefault="006B2E3D">
              <w:pPr>
                <w:widowControl w:val="0"/>
                <w:shd w:val="clear" w:color="auto" w:fill="FFFFFF"/>
                <w:tabs>
                  <w:tab w:val="left" w:pos="720"/>
                </w:tabs>
                <w:spacing w:line="300" w:lineRule="atLeast"/>
                <w:ind w:firstLine="720"/>
                <w:jc w:val="both"/>
                <w:rPr>
                  <w:color w:val="000000"/>
                  <w:szCs w:val="24"/>
                </w:rPr>
              </w:pPr>
              <w:sdt>
                <w:sdtPr>
                  <w:alias w:val="Numeris"/>
                  <w:tag w:val="nr_0f16aadd74294497a2c73a73a13ce564"/>
                  <w:id w:val="1456522532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</w:rPr>
                    <w:t>2</w:t>
                  </w:r>
                </w:sdtContent>
              </w:sdt>
              <w:r>
                <w:rPr>
                  <w:color w:val="000000"/>
                  <w:szCs w:val="24"/>
                </w:rPr>
                <w:t xml:space="preserve">. </w:t>
              </w:r>
              <w:r>
                <w:rPr>
                  <w:i/>
                  <w:color w:val="000000"/>
                  <w:szCs w:val="24"/>
                </w:rPr>
                <w:t>nustato</w:t>
              </w:r>
              <w:r>
                <w:rPr>
                  <w:color w:val="000000"/>
                  <w:szCs w:val="24"/>
                </w:rPr>
                <w:t xml:space="preserve"> pagal Konvencijos VIII straipsnio b dalies vi punkto 2 papunkčio bb dalį, kad </w:t>
              </w:r>
              <w:r>
                <w:rPr>
                  <w:color w:val="000000"/>
                  <w:spacing w:val="-2"/>
                  <w:szCs w:val="24"/>
                </w:rPr>
                <w:t>Priede išdėstytiems minėtiems pakeitimams pritarta</w:t>
              </w:r>
              <w:r>
                <w:rPr>
                  <w:color w:val="000000"/>
                  <w:szCs w:val="24"/>
                </w:rPr>
                <w:t xml:space="preserve"> 2009 m. liepos 1 d., jei iki šios dienos daugiau negu vienas trečdalis Konvencijos Susitariančiųjų Vyriausybių arba Susitarian</w:t>
              </w:r>
              <w:r>
                <w:rPr>
                  <w:color w:val="000000"/>
                  <w:szCs w:val="24"/>
                </w:rPr>
                <w:t>čiosios Vyriausybės, kurių prekybos laivynai kartu sudaro ne mažiau kaip penkiasdešimt procentų pasaulio prekybos laivyno bendrosios talpos, nepranešė, jog jos nepritaria pakeitimui;</w:t>
              </w:r>
            </w:p>
            <w:p w14:paraId="7715DD0F" w14:textId="77777777" w:rsidR="004F7627" w:rsidRDefault="006B2E3D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3 p."/>
            <w:tag w:val="part_333bcb1b74044a6c8ba9fdbb33af6fff"/>
            <w:id w:val="646555093"/>
            <w:lock w:val="sdtLocked"/>
          </w:sdtPr>
          <w:sdtEndPr/>
          <w:sdtContent>
            <w:p w14:paraId="7715DD10" w14:textId="77777777" w:rsidR="004F7627" w:rsidRDefault="006B2E3D">
              <w:pPr>
                <w:widowControl w:val="0"/>
                <w:shd w:val="clear" w:color="auto" w:fill="FFFFFF"/>
                <w:tabs>
                  <w:tab w:val="left" w:pos="720"/>
                </w:tabs>
                <w:spacing w:line="300" w:lineRule="atLeast"/>
                <w:ind w:firstLine="720"/>
                <w:jc w:val="both"/>
                <w:rPr>
                  <w:color w:val="000000"/>
                  <w:spacing w:val="-2"/>
                  <w:szCs w:val="24"/>
                </w:rPr>
              </w:pPr>
              <w:sdt>
                <w:sdtPr>
                  <w:alias w:val="Numeris"/>
                  <w:tag w:val="nr_333bcb1b74044a6c8ba9fdbb33af6fff"/>
                  <w:id w:val="327334201"/>
                  <w:lock w:val="sdtLocked"/>
                </w:sdtPr>
                <w:sdtEndPr/>
                <w:sdtContent>
                  <w:r>
                    <w:rPr>
                      <w:color w:val="000000"/>
                      <w:spacing w:val="-2"/>
                      <w:szCs w:val="24"/>
                    </w:rPr>
                    <w:t>3</w:t>
                  </w:r>
                </w:sdtContent>
              </w:sdt>
              <w:r>
                <w:rPr>
                  <w:color w:val="000000"/>
                  <w:spacing w:val="-2"/>
                  <w:szCs w:val="24"/>
                </w:rPr>
                <w:t xml:space="preserve">. </w:t>
              </w:r>
              <w:r>
                <w:rPr>
                  <w:i/>
                  <w:color w:val="000000"/>
                  <w:spacing w:val="-2"/>
                  <w:szCs w:val="24"/>
                </w:rPr>
                <w:t>prašo</w:t>
              </w:r>
              <w:r>
                <w:rPr>
                  <w:color w:val="000000"/>
                  <w:spacing w:val="-2"/>
                  <w:szCs w:val="24"/>
                </w:rPr>
                <w:t xml:space="preserve"> SOLAS Susitariančiąsias Vyriausybes prisiminti, kad pagal K</w:t>
              </w:r>
              <w:r>
                <w:rPr>
                  <w:color w:val="000000"/>
                  <w:spacing w:val="-2"/>
                  <w:szCs w:val="24"/>
                </w:rPr>
                <w:t xml:space="preserve">onvencijos VIII straipsnio b dalies vii punkto 2 papunktį Priede išdėstyti </w:t>
              </w:r>
              <w:r>
                <w:rPr>
                  <w:color w:val="000000"/>
                  <w:spacing w:val="-1"/>
                  <w:szCs w:val="24"/>
                </w:rPr>
                <w:t xml:space="preserve">pakeitimai įsigalioja 2010 m. sausio 1 d., </w:t>
              </w:r>
              <w:r>
                <w:rPr>
                  <w:color w:val="000000"/>
                  <w:szCs w:val="24"/>
                </w:rPr>
                <w:t>po 2 dalyje nurodytos jų priėmimo dienos;</w:t>
              </w:r>
            </w:p>
            <w:p w14:paraId="7715DD11" w14:textId="77777777" w:rsidR="004F7627" w:rsidRDefault="006B2E3D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4 p."/>
            <w:tag w:val="part_1651f4c906074f9fb21acf12976d706b"/>
            <w:id w:val="-1319191732"/>
            <w:lock w:val="sdtLocked"/>
          </w:sdtPr>
          <w:sdtEndPr/>
          <w:sdtContent>
            <w:p w14:paraId="7715DD12" w14:textId="77777777" w:rsidR="004F7627" w:rsidRDefault="006B2E3D">
              <w:pPr>
                <w:widowControl w:val="0"/>
                <w:shd w:val="clear" w:color="auto" w:fill="FFFFFF"/>
                <w:tabs>
                  <w:tab w:val="left" w:pos="720"/>
                </w:tabs>
                <w:spacing w:line="300" w:lineRule="atLeast"/>
                <w:ind w:firstLine="720"/>
                <w:jc w:val="both"/>
                <w:rPr>
                  <w:color w:val="000000"/>
                  <w:spacing w:val="-5"/>
                  <w:szCs w:val="24"/>
                </w:rPr>
              </w:pPr>
              <w:sdt>
                <w:sdtPr>
                  <w:alias w:val="Numeris"/>
                  <w:tag w:val="nr_1651f4c906074f9fb21acf12976d706b"/>
                  <w:id w:val="1270346316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</w:rPr>
                    <w:t>4</w:t>
                  </w:r>
                </w:sdtContent>
              </w:sdt>
              <w:r>
                <w:rPr>
                  <w:color w:val="000000"/>
                  <w:szCs w:val="24"/>
                </w:rPr>
                <w:t xml:space="preserve">. </w:t>
              </w:r>
              <w:r>
                <w:rPr>
                  <w:i/>
                  <w:color w:val="000000"/>
                  <w:szCs w:val="24"/>
                </w:rPr>
                <w:t>prašo</w:t>
              </w:r>
              <w:r>
                <w:rPr>
                  <w:color w:val="000000"/>
                  <w:szCs w:val="24"/>
                </w:rPr>
                <w:t xml:space="preserve"> pagal Konvencijos VIII straipsnio b dalies v punktą Generalinį sekretorių visoms K</w:t>
              </w:r>
              <w:r>
                <w:rPr>
                  <w:color w:val="000000"/>
                  <w:szCs w:val="24"/>
                </w:rPr>
                <w:t>onvencijos Susitariančiosioms Vyriausybėms pateikti patvirtintas šios Rezoliucijos ir Priedo, kuriame išdėstyti pakeitimai, kopijas;</w:t>
              </w:r>
            </w:p>
            <w:p w14:paraId="7715DD13" w14:textId="77777777" w:rsidR="004F7627" w:rsidRDefault="006B2E3D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5 p."/>
            <w:tag w:val="part_07a8659a2cbf4e418f50c8258bff947e"/>
            <w:id w:val="1034152720"/>
            <w:lock w:val="sdtLocked"/>
            <w:placeholder>
              <w:docPart w:val="DefaultPlaceholder_1082065158"/>
            </w:placeholder>
          </w:sdtPr>
          <w:sdtEndPr>
            <w:rPr>
              <w:sz w:val="10"/>
              <w:szCs w:val="10"/>
            </w:rPr>
          </w:sdtEndPr>
          <w:sdtContent>
            <w:p w14:paraId="7715DD14" w14:textId="690FD100" w:rsidR="004F7627" w:rsidRDefault="006B2E3D">
              <w:pPr>
                <w:widowControl w:val="0"/>
                <w:shd w:val="clear" w:color="auto" w:fill="FFFFFF"/>
                <w:tabs>
                  <w:tab w:val="left" w:pos="720"/>
                </w:tabs>
                <w:spacing w:line="300" w:lineRule="atLeast"/>
                <w:ind w:firstLine="720"/>
                <w:jc w:val="both"/>
                <w:rPr>
                  <w:color w:val="000000"/>
                  <w:szCs w:val="24"/>
                </w:rPr>
              </w:pPr>
              <w:sdt>
                <w:sdtPr>
                  <w:alias w:val="Numeris"/>
                  <w:tag w:val="nr_07a8659a2cbf4e418f50c8258bff947e"/>
                  <w:id w:val="-1511511508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</w:rPr>
                    <w:t>5</w:t>
                  </w:r>
                </w:sdtContent>
              </w:sdt>
              <w:r>
                <w:rPr>
                  <w:color w:val="000000"/>
                  <w:szCs w:val="24"/>
                </w:rPr>
                <w:t xml:space="preserve">. </w:t>
              </w:r>
              <w:r>
                <w:rPr>
                  <w:i/>
                  <w:color w:val="000000"/>
                  <w:szCs w:val="24"/>
                </w:rPr>
                <w:t>taip pat prašo</w:t>
              </w:r>
              <w:r>
                <w:rPr>
                  <w:color w:val="000000"/>
                  <w:szCs w:val="24"/>
                </w:rPr>
                <w:t xml:space="preserve"> Generalinį sekretorių šios Rezoliucijos ir jos Priedo kopijas perduoti Organizacijos narėms, kurios </w:t>
              </w:r>
              <w:r>
                <w:rPr>
                  <w:color w:val="000000"/>
                  <w:szCs w:val="24"/>
                </w:rPr>
                <w:t xml:space="preserve">nėra Konvencijos Susitariančiosios Vyriausybės. </w:t>
              </w:r>
            </w:p>
            <w:p w14:paraId="7715DD15" w14:textId="797FABCB" w:rsidR="004F7627" w:rsidRDefault="006B2E3D">
              <w:pPr>
                <w:rPr>
                  <w:sz w:val="10"/>
                  <w:szCs w:val="10"/>
                </w:rPr>
              </w:pPr>
            </w:p>
          </w:sdtContent>
        </w:sdt>
      </w:sdtContent>
    </w:sdt>
    <w:sdt>
      <w:sdtPr>
        <w:rPr>
          <w:color w:val="000000"/>
          <w:spacing w:val="-1"/>
          <w:szCs w:val="24"/>
        </w:rPr>
        <w:alias w:val="priedas"/>
        <w:tag w:val="part_b04dfa6c75da49d5984b17d5bd07fbfe"/>
        <w:id w:val="844986344"/>
        <w:lock w:val="sdtLocked"/>
        <w:placeholder>
          <w:docPart w:val="DefaultPlaceholder_1082065158"/>
        </w:placeholder>
      </w:sdtPr>
      <w:sdtEndPr>
        <w:rPr>
          <w:color w:val="auto"/>
          <w:spacing w:val="0"/>
          <w:szCs w:val="20"/>
        </w:rPr>
      </w:sdtEndPr>
      <w:sdtContent>
        <w:p w14:paraId="7715DD16" w14:textId="33387D63" w:rsidR="004F7627" w:rsidRDefault="006B2E3D">
          <w:pPr>
            <w:widowControl w:val="0"/>
            <w:shd w:val="clear" w:color="auto" w:fill="FFFFFF"/>
            <w:spacing w:line="300" w:lineRule="atLeast"/>
            <w:ind w:right="5"/>
            <w:jc w:val="center"/>
            <w:rPr>
              <w:color w:val="000000"/>
              <w:spacing w:val="-1"/>
              <w:szCs w:val="24"/>
            </w:rPr>
          </w:pPr>
          <w:r>
            <w:rPr>
              <w:color w:val="000000"/>
              <w:spacing w:val="-1"/>
              <w:szCs w:val="24"/>
            </w:rPr>
            <w:br w:type="page"/>
          </w:r>
          <w:r>
            <w:rPr>
              <w:color w:val="000000"/>
              <w:spacing w:val="-1"/>
              <w:szCs w:val="24"/>
            </w:rPr>
            <w:lastRenderedPageBreak/>
            <w:t>PRIEDAS</w:t>
          </w:r>
        </w:p>
        <w:p w14:paraId="7715DD17" w14:textId="77777777" w:rsidR="004F7627" w:rsidRDefault="004F7627">
          <w:pPr>
            <w:rPr>
              <w:sz w:val="10"/>
              <w:szCs w:val="10"/>
            </w:rPr>
          </w:pPr>
        </w:p>
        <w:p w14:paraId="7715DD18" w14:textId="77777777" w:rsidR="004F7627" w:rsidRDefault="004F7627">
          <w:pPr>
            <w:widowControl w:val="0"/>
            <w:shd w:val="clear" w:color="auto" w:fill="FFFFFF"/>
            <w:spacing w:line="300" w:lineRule="atLeast"/>
            <w:ind w:right="5"/>
            <w:jc w:val="center"/>
            <w:rPr>
              <w:b/>
              <w:bCs/>
              <w:smallCaps/>
              <w:color w:val="000000"/>
              <w:spacing w:val="-2"/>
              <w:szCs w:val="24"/>
            </w:rPr>
          </w:pPr>
        </w:p>
        <w:p w14:paraId="7715DD19" w14:textId="1F3BB4F0" w:rsidR="004F7627" w:rsidRDefault="004F7627">
          <w:pPr>
            <w:rPr>
              <w:sz w:val="10"/>
              <w:szCs w:val="10"/>
            </w:rPr>
          </w:pPr>
        </w:p>
        <w:p w14:paraId="7715DD1A" w14:textId="01AEB355" w:rsidR="004F7627" w:rsidRDefault="006B2E3D">
          <w:pPr>
            <w:widowControl w:val="0"/>
            <w:shd w:val="clear" w:color="auto" w:fill="FFFFFF"/>
            <w:spacing w:line="300" w:lineRule="atLeast"/>
            <w:ind w:right="5"/>
            <w:jc w:val="center"/>
            <w:rPr>
              <w:sz w:val="20"/>
              <w:lang w:eastAsia="lt-LT"/>
            </w:rPr>
          </w:pPr>
          <w:r>
            <w:rPr>
              <w:b/>
              <w:bCs/>
              <w:smallCaps/>
              <w:color w:val="000000"/>
              <w:spacing w:val="-2"/>
              <w:szCs w:val="24"/>
            </w:rPr>
            <w:t>1974 M. TARPTAUTINĖS KONVENCIJOS DĖL ŽMOGAUS GYVYBĖS APSAUGOS JŪROJE SU PAKEITIMAIS PAKEITIMAI</w:t>
          </w:r>
        </w:p>
        <w:p w14:paraId="7715DD1B" w14:textId="77777777" w:rsidR="004F7627" w:rsidRDefault="004F7627">
          <w:pPr>
            <w:rPr>
              <w:sz w:val="10"/>
              <w:szCs w:val="10"/>
            </w:rPr>
          </w:pPr>
        </w:p>
        <w:p w14:paraId="7715DD1C" w14:textId="77777777" w:rsidR="004F7627" w:rsidRDefault="004F7627">
          <w:pPr>
            <w:widowControl w:val="0"/>
            <w:shd w:val="clear" w:color="auto" w:fill="FFFFFF"/>
            <w:spacing w:line="300" w:lineRule="atLeast"/>
            <w:ind w:right="2"/>
            <w:jc w:val="center"/>
            <w:rPr>
              <w:b/>
              <w:bCs/>
              <w:color w:val="000000"/>
              <w:szCs w:val="24"/>
            </w:rPr>
          </w:pPr>
        </w:p>
        <w:p w14:paraId="7715DD1D" w14:textId="592F2BC3" w:rsidR="004F7627" w:rsidRDefault="004F7627">
          <w:pPr>
            <w:rPr>
              <w:sz w:val="10"/>
              <w:szCs w:val="10"/>
            </w:rPr>
          </w:pPr>
        </w:p>
        <w:sdt>
          <w:sdtPr>
            <w:alias w:val="skyrius"/>
            <w:tag w:val="part_682ca14ac77745399c49769b6c100510"/>
            <w:id w:val="577648290"/>
            <w:lock w:val="sdtLocked"/>
          </w:sdtPr>
          <w:sdtEndPr/>
          <w:sdtContent>
            <w:p w14:paraId="7715DD1E" w14:textId="77777777" w:rsidR="004F7627" w:rsidRDefault="006B2E3D">
              <w:pPr>
                <w:widowControl w:val="0"/>
                <w:shd w:val="clear" w:color="auto" w:fill="FFFFFF"/>
                <w:spacing w:line="300" w:lineRule="atLeast"/>
                <w:ind w:right="2"/>
                <w:jc w:val="center"/>
                <w:rPr>
                  <w:b/>
                  <w:bCs/>
                  <w:color w:val="000000"/>
                  <w:szCs w:val="24"/>
                </w:rPr>
              </w:pPr>
              <w:sdt>
                <w:sdtPr>
                  <w:alias w:val="Numeris"/>
                  <w:tag w:val="nr_682ca14ac77745399c49769b6c100510"/>
                  <w:id w:val="-210803764"/>
                  <w:lock w:val="sdtLocked"/>
                </w:sdtPr>
                <w:sdtEndPr/>
                <w:sdtContent>
                  <w:r>
                    <w:rPr>
                      <w:b/>
                      <w:bCs/>
                      <w:color w:val="000000"/>
                      <w:szCs w:val="24"/>
                    </w:rPr>
                    <w:t>XI-1</w:t>
                  </w:r>
                </w:sdtContent>
              </w:sdt>
              <w:r>
                <w:rPr>
                  <w:b/>
                  <w:bCs/>
                  <w:color w:val="000000"/>
                  <w:szCs w:val="24"/>
                </w:rPr>
                <w:t xml:space="preserve"> SKYRIUS </w:t>
              </w:r>
            </w:p>
            <w:p w14:paraId="7715DD1F" w14:textId="77777777" w:rsidR="004F7627" w:rsidRDefault="004F7627">
              <w:pPr>
                <w:rPr>
                  <w:sz w:val="10"/>
                  <w:szCs w:val="10"/>
                </w:rPr>
              </w:pPr>
            </w:p>
            <w:p w14:paraId="7715DD20" w14:textId="77777777" w:rsidR="004F7627" w:rsidRDefault="006B2E3D">
              <w:pPr>
                <w:widowControl w:val="0"/>
                <w:shd w:val="clear" w:color="auto" w:fill="FFFFFF"/>
                <w:spacing w:line="300" w:lineRule="atLeast"/>
                <w:ind w:right="2"/>
                <w:jc w:val="center"/>
                <w:rPr>
                  <w:szCs w:val="24"/>
                  <w:lang w:eastAsia="lt-LT"/>
                </w:rPr>
              </w:pPr>
              <w:sdt>
                <w:sdtPr>
                  <w:alias w:val="Pavadinimas"/>
                  <w:tag w:val="title_682ca14ac77745399c49769b6c100510"/>
                  <w:id w:val="-741640438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  <w:lang w:eastAsia="lt-LT"/>
                    </w:rPr>
                    <w:t xml:space="preserve">SPECIALIOS PRIEMONĖS JŪRŲ LAIVYBOS SAUGUMUI SUSTIPRINTI </w:t>
                  </w:r>
                </w:sdtContent>
              </w:sdt>
            </w:p>
            <w:p w14:paraId="7715DD21" w14:textId="77777777" w:rsidR="004F7627" w:rsidRDefault="004F7627">
              <w:pPr>
                <w:rPr>
                  <w:sz w:val="10"/>
                  <w:szCs w:val="10"/>
                </w:rPr>
              </w:pPr>
            </w:p>
            <w:sdt>
              <w:sdtPr>
                <w:alias w:val="1 p."/>
                <w:tag w:val="part_19494a4b7abd4164a35abd0256ecea99"/>
                <w:id w:val="-1507674119"/>
                <w:lock w:val="sdtLocked"/>
              </w:sdtPr>
              <w:sdtEndPr/>
              <w:sdtContent>
                <w:p w14:paraId="7715DD22" w14:textId="77777777" w:rsidR="004F7627" w:rsidRDefault="006B2E3D">
                  <w:pPr>
                    <w:widowControl w:val="0"/>
                    <w:shd w:val="clear" w:color="auto" w:fill="FFFFFF"/>
                    <w:tabs>
                      <w:tab w:val="left" w:pos="720"/>
                    </w:tabs>
                    <w:spacing w:line="300" w:lineRule="atLeast"/>
                    <w:ind w:firstLine="720"/>
                    <w:rPr>
                      <w:sz w:val="20"/>
                      <w:lang w:eastAsia="lt-LT"/>
                    </w:rPr>
                  </w:pPr>
                  <w:sdt>
                    <w:sdtPr>
                      <w:alias w:val="Numeris"/>
                      <w:tag w:val="nr_19494a4b7abd4164a35abd0256ecea99"/>
                      <w:id w:val="30906415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</w:rPr>
                        <w:t>1</w:t>
                      </w:r>
                    </w:sdtContent>
                  </w:sdt>
                  <w:r>
                    <w:rPr>
                      <w:color w:val="000000"/>
                      <w:szCs w:val="24"/>
                    </w:rPr>
                    <w:t xml:space="preserve">. Po 5 taisyklės pridedama tokia nauja 6 taisyklė: </w:t>
                  </w:r>
                </w:p>
                <w:p w14:paraId="7715DD23" w14:textId="77777777" w:rsidR="004F7627" w:rsidRDefault="004F7627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citata"/>
                    <w:tag w:val="part_5114e84896a2466cb73110ccee85489e"/>
                    <w:id w:val="-1043362133"/>
                    <w:lock w:val="sdtLocked"/>
                  </w:sdtPr>
                  <w:sdtEndPr/>
                  <w:sdtContent>
                    <w:sdt>
                      <w:sdtPr>
                        <w:alias w:val="pastraipa"/>
                        <w:tag w:val="part_cd1f2441918f45f595a3ec8c3522161e"/>
                        <w:id w:val="1611703591"/>
                        <w:lock w:val="sdtLocked"/>
                      </w:sdtPr>
                      <w:sdtEndPr/>
                      <w:sdtContent>
                        <w:p w14:paraId="7715DD24" w14:textId="77777777" w:rsidR="004F7627" w:rsidRDefault="006B2E3D">
                          <w:pPr>
                            <w:widowControl w:val="0"/>
                            <w:shd w:val="clear" w:color="auto" w:fill="FFFFFF"/>
                            <w:spacing w:line="300" w:lineRule="atLeast"/>
                            <w:jc w:val="center"/>
                            <w:rPr>
                              <w:bCs/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  <w:t>„</w:t>
                          </w:r>
                          <w:r>
                            <w:rPr>
                              <w:bCs/>
                              <w:color w:val="000000"/>
                              <w:szCs w:val="24"/>
                            </w:rPr>
                            <w:t xml:space="preserve">6 taisyklė </w:t>
                          </w:r>
                        </w:p>
                        <w:p w14:paraId="7715DD25" w14:textId="77777777" w:rsidR="004F7627" w:rsidRDefault="006B2E3D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sdtContent>
                    </w:sdt>
                    <w:sdt>
                      <w:sdtPr>
                        <w:alias w:val="skirsnis"/>
                        <w:tag w:val="part_eba12f49e77844afa2ab5a366d3c30f4"/>
                        <w:id w:val="-1467116813"/>
                        <w:lock w:val="sdtLocked"/>
                      </w:sdtPr>
                      <w:sdtEndPr/>
                      <w:sdtContent>
                        <w:bookmarkStart w:id="0" w:name="_GoBack" w:displacedByCustomXml="prev"/>
                        <w:p w14:paraId="7715DD26" w14:textId="77777777" w:rsidR="004F7627" w:rsidRDefault="006B2E3D">
                          <w:pPr>
                            <w:widowControl w:val="0"/>
                            <w:shd w:val="clear" w:color="auto" w:fill="FFFFFF"/>
                            <w:spacing w:line="300" w:lineRule="atLeast"/>
                            <w:jc w:val="center"/>
                            <w:rPr>
                              <w:sz w:val="20"/>
                              <w:lang w:eastAsia="lt-LT"/>
                            </w:rPr>
                          </w:pPr>
                          <w:sdt>
                            <w:sdtPr>
                              <w:alias w:val="Pavadinimas"/>
                              <w:tag w:val="title_eba12f49e77844afa2ab5a366d3c30f4"/>
                              <w:id w:val="56561008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Cs w:val="24"/>
                                </w:rPr>
                                <w:t xml:space="preserve">Papildomi jūrų avarijų ir nelaimingų atsitikimų jūroje tyrimo reikalavimai </w:t>
                              </w:r>
                            </w:sdtContent>
                          </w:sdt>
                        </w:p>
                        <w:p w14:paraId="7715DD27" w14:textId="77777777" w:rsidR="004F7627" w:rsidRDefault="004F7627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715DD28" w14:textId="77777777" w:rsidR="004F7627" w:rsidRDefault="006B2E3D">
                          <w:pPr>
                            <w:widowControl w:val="0"/>
                            <w:shd w:val="clear" w:color="auto" w:fill="FFFFFF"/>
                            <w:spacing w:line="300" w:lineRule="atLeast"/>
                            <w:ind w:firstLine="720"/>
                            <w:jc w:val="both"/>
                            <w:rPr>
                              <w:sz w:val="20"/>
                              <w:lang w:eastAsia="lt-LT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  <w:t>Atsižvelgdama į I skyriaus 21 taisyklę, kiekviena Administracija tiria jūrų avarijas ir nelaimingus atsitikimus jūroje vadovaudamasi šios Konvencijos nuostatomis, taip pat MSC.255(84) rezoliucija priimto Jūrų avarijų ir nelaimingų atsitikimų jūroje saugumo</w:t>
                          </w:r>
                          <w:r>
                            <w:rPr>
                              <w:color w:val="000000"/>
                              <w:szCs w:val="24"/>
                            </w:rPr>
                            <w:t xml:space="preserve"> tyrimo tarptautinių standartų ir rekomenduojamos praktikos kodekso (Avarijų tyrimo kodekso) nuostatomis, be to: </w:t>
                          </w:r>
                        </w:p>
                        <w:p w14:paraId="7715DD29" w14:textId="77777777" w:rsidR="004F7627" w:rsidRDefault="004F7627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sdt>
                          <w:sdtPr>
                            <w:alias w:val="1 pp."/>
                            <w:tag w:val="part_569d7b3e61b44b639f500ca2de1811dc"/>
                            <w:id w:val="-706563421"/>
                            <w:lock w:val="sdtLocked"/>
                          </w:sdtPr>
                          <w:sdtEndPr/>
                          <w:sdtContent>
                            <w:p w14:paraId="7715DD2A" w14:textId="77777777" w:rsidR="004F7627" w:rsidRDefault="006B2E3D">
                              <w:pPr>
                                <w:widowControl w:val="0"/>
                                <w:shd w:val="clear" w:color="auto" w:fill="FFFFFF"/>
                                <w:spacing w:line="300" w:lineRule="atLeast"/>
                                <w:ind w:firstLine="720"/>
                                <w:jc w:val="both"/>
                                <w:rPr>
                                  <w:sz w:val="20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569d7b3e61b44b639f500ca2de1811dc"/>
                                  <w:id w:val="1260875408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1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) turi būti visiškai laikomasi Avarijų tyrimo kodekso I ir II dalių nuostatų; </w:t>
                              </w:r>
                            </w:p>
                            <w:p w14:paraId="7715DD2B" w14:textId="77777777" w:rsidR="004F7627" w:rsidRDefault="006B2E3D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sdtContent>
                        </w:sdt>
                        <w:sdt>
                          <w:sdtPr>
                            <w:alias w:val="2 pp."/>
                            <w:tag w:val="part_86afc43a661e49019f8e774be1ca3a78"/>
                            <w:id w:val="469939843"/>
                            <w:lock w:val="sdtLocked"/>
                          </w:sdtPr>
                          <w:sdtEndPr/>
                          <w:sdtContent>
                            <w:p w14:paraId="7715DD2C" w14:textId="77777777" w:rsidR="004F7627" w:rsidRDefault="006B2E3D">
                              <w:pPr>
                                <w:widowControl w:val="0"/>
                                <w:shd w:val="clear" w:color="auto" w:fill="FFFFFF"/>
                                <w:spacing w:line="300" w:lineRule="atLeast"/>
                                <w:ind w:firstLine="720"/>
                                <w:jc w:val="both"/>
                                <w:rPr>
                                  <w:sz w:val="20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86afc43a661e49019f8e774be1ca3a78"/>
                                  <w:id w:val="-1941445993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2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  <w:szCs w:val="24"/>
                                </w:rPr>
                                <w:t>) turi būti kuo labiau atsižvelgiama į Avarijų tyrimo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kodekso III dalyje pateikiamas susijusias gaires ir išaiškinimus siekiant kuo nuosekliau įgyvendinti Avarijų tyrimo kodeksą; </w:t>
                              </w:r>
                            </w:p>
                            <w:p w14:paraId="7715DD2D" w14:textId="77777777" w:rsidR="004F7627" w:rsidRDefault="006B2E3D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sdtContent>
                        </w:sdt>
                        <w:sdt>
                          <w:sdtPr>
                            <w:alias w:val="3 pp."/>
                            <w:tag w:val="part_6e70209c2ec9474e9c861025c0d718bb"/>
                            <w:id w:val="-16086775"/>
                            <w:lock w:val="sdtLocked"/>
                          </w:sdtPr>
                          <w:sdtEndPr/>
                          <w:sdtContent>
                            <w:p w14:paraId="7715DD2E" w14:textId="77777777" w:rsidR="004F7627" w:rsidRDefault="006B2E3D">
                              <w:pPr>
                                <w:widowControl w:val="0"/>
                                <w:shd w:val="clear" w:color="auto" w:fill="FFFFFF"/>
                                <w:spacing w:line="300" w:lineRule="atLeast"/>
                                <w:ind w:firstLine="720"/>
                                <w:jc w:val="both"/>
                                <w:rPr>
                                  <w:color w:val="000000"/>
                                  <w:szCs w:val="24"/>
                                </w:rPr>
                              </w:pPr>
                              <w:sdt>
                                <w:sdtPr>
                                  <w:alias w:val="Numeris"/>
                                  <w:tag w:val="nr_6e70209c2ec9474e9c861025c0d718bb"/>
                                  <w:id w:val="912202615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3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  <w:szCs w:val="24"/>
                                </w:rPr>
                                <w:t>) Avarijų tyrimo kodekso I ir II dalių pakeitimai priimami ir įsigalioja vadovaujantis šios Konvencijos VIII straipsnio Pri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edui, išskyrus I skyrių, taikomomis nuostatomis dėl pakeitimų procedūrų; </w:t>
                              </w:r>
                            </w:p>
                            <w:p w14:paraId="7715DD2F" w14:textId="77777777" w:rsidR="004F7627" w:rsidRDefault="006B2E3D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sdtContent>
                        </w:sdt>
                        <w:sdt>
                          <w:sdtPr>
                            <w:alias w:val="4 pp."/>
                            <w:tag w:val="part_8a82958fb1b84e3e9fcff68914d418b4"/>
                            <w:id w:val="-982392186"/>
                            <w:lock w:val="sdtLocked"/>
                          </w:sdtPr>
                          <w:sdtEndPr/>
                          <w:sdtContent>
                            <w:p w14:paraId="7715DD30" w14:textId="77777777" w:rsidR="004F7627" w:rsidRDefault="006B2E3D">
                              <w:pPr>
                                <w:widowControl w:val="0"/>
                                <w:shd w:val="clear" w:color="auto" w:fill="FFFFFF"/>
                                <w:spacing w:line="300" w:lineRule="atLeast"/>
                                <w:ind w:firstLine="720"/>
                                <w:jc w:val="both"/>
                                <w:rPr>
                                  <w:color w:val="000000"/>
                                  <w:szCs w:val="24"/>
                                </w:rPr>
                              </w:pPr>
                              <w:sdt>
                                <w:sdtPr>
                                  <w:alias w:val="Numeris"/>
                                  <w:tag w:val="nr_8a82958fb1b84e3e9fcff68914d418b4"/>
                                  <w:id w:val="1817458502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4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) Avarijų tyrimo kodekso III dalį keičia Saugios laivybos komitetas vadovaudamasis savo darbo reglamentu.“ </w:t>
                              </w:r>
                            </w:p>
                            <w:p w14:paraId="7715DD31" w14:textId="77777777" w:rsidR="004F7627" w:rsidRDefault="004F7627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715DD32" w14:textId="7921A43A" w:rsidR="004F7627" w:rsidRDefault="006B2E3D">
                              <w:pPr>
                                <w:widowControl w:val="0"/>
                                <w:shd w:val="clear" w:color="auto" w:fill="FFFFFF"/>
                                <w:spacing w:line="300" w:lineRule="atLeast"/>
                                <w:jc w:val="both"/>
                                <w:rPr>
                                  <w:sz w:val="20"/>
                                  <w:lang w:eastAsia="lt-LT"/>
                                </w:rPr>
                              </w:pPr>
                            </w:p>
                          </w:sdtContent>
                        </w:sdt>
                        <w:bookmarkEnd w:id="0" w:displacedByCustomXml="next"/>
                      </w:sdtContent>
                    </w:sdt>
                  </w:sdtContent>
                </w:sdt>
              </w:sdtContent>
            </w:sdt>
          </w:sdtContent>
        </w:sdt>
      </w:sdtContent>
    </w:sdt>
    <w:sectPr w:rsidR="004F7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01" w:right="1134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5DD35" w14:textId="77777777" w:rsidR="004F7627" w:rsidRDefault="006B2E3D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7715DD36" w14:textId="77777777" w:rsidR="004F7627" w:rsidRDefault="006B2E3D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5DD39" w14:textId="77777777" w:rsidR="004F7627" w:rsidRDefault="004F7627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5DD3A" w14:textId="77777777" w:rsidR="004F7627" w:rsidRDefault="004F7627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5DD3C" w14:textId="77777777" w:rsidR="004F7627" w:rsidRDefault="004F7627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5DD33" w14:textId="77777777" w:rsidR="004F7627" w:rsidRDefault="006B2E3D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7715DD34" w14:textId="77777777" w:rsidR="004F7627" w:rsidRDefault="006B2E3D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5DD37" w14:textId="77777777" w:rsidR="004F7627" w:rsidRDefault="004F7627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5DD38" w14:textId="77777777" w:rsidR="004F7627" w:rsidRDefault="006B2E3D">
    <w:pPr>
      <w:widowControl w:val="0"/>
      <w:tabs>
        <w:tab w:val="center" w:pos="4819"/>
        <w:tab w:val="right" w:pos="9638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5DD3B" w14:textId="77777777" w:rsidR="004F7627" w:rsidRDefault="004F7627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A6"/>
    <w:rsid w:val="004F7627"/>
    <w:rsid w:val="006B2E3D"/>
    <w:rsid w:val="00A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8193"/>
    <o:shapelayout v:ext="edit">
      <o:idmap v:ext="edit" data="1"/>
    </o:shapelayout>
  </w:shapeDefaults>
  <w:decimalSymbol w:val=","/>
  <w:listSeparator w:val=";"/>
  <w14:docId w14:val="7715D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B2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B2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0D25AC1-0315-4D2C-BDA4-908F97A82C8A}"/>
      </w:docPartPr>
      <w:docPartBody>
        <w:p w14:paraId="14D22F1F" w14:textId="219A1C47" w:rsidR="00000000" w:rsidRDefault="00DE7068">
          <w:r w:rsidRPr="0065195F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68"/>
    <w:rsid w:val="00D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706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70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98b38a987740481bbf4ca0db10f34dbb" PartId="7d48ba59031949c6a8e285c8c5fdb6c0">
    <Part Type="preambule" DocPartId="3876247710e84ef58db5cc17fc056efe" PartId="30fcd85b085c4758b239e270ff8b389a"/>
    <Part Type="punktas" Nr="1" Abbr="1 p." DocPartId="bdae00358fa740108628f626d28e4361" PartId="768a17a768b64894870f1fe9b7613b53"/>
    <Part Type="punktas" Nr="2" Abbr="2 p." DocPartId="47d3a996c59242478d713e4c69624b6d" PartId="0f16aadd74294497a2c73a73a13ce564"/>
    <Part Type="punktas" Nr="3" Abbr="3 p." DocPartId="1b2b3c18c2974b828aecf0f06415e1e2" PartId="333bcb1b74044a6c8ba9fdbb33af6fff"/>
    <Part Type="punktas" Nr="4" Abbr="4 p." DocPartId="39a0f35b2ef741db8c4d69e4a8c4f7f4" PartId="1651f4c906074f9fb21acf12976d706b"/>
    <Part Type="punktas" Nr="5" Abbr="5 p." DocPartId="325d5c90f9234ddf89cce1f726c1d9d7" PartId="07a8659a2cbf4e418f50c8258bff947e"/>
  </Part>
  <Part Type="priedas" Nr="" Abbr="" Title="1974 M. TARPTAUTINĖS KONVENCIJOS DĖL ŽMOGAUS GYVYBĖS APSAUGOS JŪROJE SU PAKEITIMAIS PAKEITIMAI" Notes="" DocPartId="2cfd50b6f52743658b39ebeb1052b91a" PartId="b04dfa6c75da49d5984b17d5bd07fbfe">
    <Part Type="skyrius" Nr="11-1" Title="SPECIALIOS PRIEMONĖS JŪRŲ LAIVYBOS SAUGUMUI SUSTIPRINTI" DocPartId="3a464273c09245febff6fb2667aaa7f6" PartId="682ca14ac77745399c49769b6c100510">
      <Part Type="punktas" Nr="1" Abbr="1 p." DocPartId="2e5f9b2e635c49a0a48f9e5678b08ce0" PartId="19494a4b7abd4164a35abd0256ecea99">
        <Part Type="citata" DocPartId="bf1d9e1c2d2e4e6ea348e984041752b9" PartId="5114e84896a2466cb73110ccee85489e">
          <Part Type="pastraipa" DocPartId="c203c832e7ab4d6f8e828bb1cdb67024" PartId="cd1f2441918f45f595a3ec8c3522161e"/>
          <Part Type="skirsnis" Title="Papildomi jūrų avarijų ir nelaimingų atsitikimų jūroje tyrimo reikalavimai" DocPartId="0aa20d7fce234804b8ca405383de1ad9" PartId="eba12f49e77844afa2ab5a366d3c30f4">
            <Part Type="papunktis" Nr="1" Abbr="1 pp." DocPartId="ac12cf27ef0e43e6a4519a7b34c36088" PartId="569d7b3e61b44b639f500ca2de1811dc"/>
            <Part Type="papunktis" Nr="2" Abbr="2 pp." DocPartId="14dd655045784310baacdddf6cdba32c" PartId="86afc43a661e49019f8e774be1ca3a78"/>
            <Part Type="papunktis" Nr="3" Abbr="3 pp." DocPartId="8a48609e06fd44348d36a5ed7801fda4" PartId="6e70209c2ec9474e9c861025c0d718bb"/>
            <Part Type="papunktis" Nr="4" Abbr="4 pp." DocPartId="ae1f342480904eb587f883a3a8c8148d" PartId="8a82958fb1b84e3e9fcff68914d418b4"/>
          </Part>
        </Part>
      </Part>
    </Part>
  </Part>
</Parts>
</file>

<file path=customXml/itemProps1.xml><?xml version="1.0" encoding="utf-8"?>
<ds:datastoreItem xmlns:ds="http://schemas.openxmlformats.org/officeDocument/2006/customXml" ds:itemID="{02044415-933B-40A0-BDAD-3B7D18C3F171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- 24-Add-1.doc</vt:lpstr>
    </vt:vector>
  </TitlesOfParts>
  <Company>www.urm.lt</Company>
  <LinksUpToDate>false</LinksUpToDate>
  <CharactersWithSpaces>3295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- 24-Add-1.doc</dc:title>
  <dc:creator>bdahabi</dc:creator>
  <cp:lastModifiedBy>GUMBYTĖ Danguolė</cp:lastModifiedBy>
  <cp:revision>3</cp:revision>
  <dcterms:created xsi:type="dcterms:W3CDTF">2016-01-21T14:48:00Z</dcterms:created>
  <dcterms:modified xsi:type="dcterms:W3CDTF">2016-01-22T07:56:00Z</dcterms:modified>
</cp:coreProperties>
</file>