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6B2D" w14:textId="77777777" w:rsidR="00D07781" w:rsidRDefault="00D07781">
      <w:pPr>
        <w:jc w:val="center"/>
        <w:rPr>
          <w:lang w:eastAsia="lt-LT"/>
        </w:rPr>
      </w:pPr>
    </w:p>
    <w:p w14:paraId="31E76B2E" w14:textId="77777777" w:rsidR="00D07781" w:rsidRDefault="00D07781">
      <w:pPr>
        <w:jc w:val="center"/>
        <w:rPr>
          <w:lang w:eastAsia="lt-LT"/>
        </w:rPr>
      </w:pPr>
    </w:p>
    <w:p w14:paraId="31E76B2F" w14:textId="77777777" w:rsidR="00D07781" w:rsidRDefault="00CE039B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1E76B6D" wp14:editId="31E76B6E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6B30" w14:textId="77777777" w:rsidR="00D07781" w:rsidRDefault="00D07781">
      <w:pPr>
        <w:rPr>
          <w:sz w:val="10"/>
          <w:szCs w:val="10"/>
        </w:rPr>
      </w:pPr>
    </w:p>
    <w:p w14:paraId="31E76B31" w14:textId="77777777" w:rsidR="00D07781" w:rsidRDefault="00CE039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1E76B32" w14:textId="77777777" w:rsidR="00D07781" w:rsidRDefault="00D07781">
      <w:pPr>
        <w:jc w:val="center"/>
        <w:rPr>
          <w:caps/>
          <w:lang w:eastAsia="lt-LT"/>
        </w:rPr>
      </w:pPr>
    </w:p>
    <w:p w14:paraId="31E76B33" w14:textId="77777777" w:rsidR="00D07781" w:rsidRDefault="00CE039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1E76B34" w14:textId="77777777" w:rsidR="00D07781" w:rsidRDefault="00CE039B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 w:bidi="lo-LA"/>
        </w:rPr>
        <w:t>LIETUVOS RESPUBLIKOS VYRIAUSYBĖS 2010 M. BALANDŽIO 21 D. NUTARIMO NR. 429 „DĖL LIETUVOS RESPUBLIKOS VYRIAUSYBĖS EKSTREMALIŲ SITUACIJŲ</w:t>
      </w:r>
      <w:r>
        <w:rPr>
          <w:b/>
          <w:bCs/>
          <w:szCs w:val="24"/>
          <w:lang w:eastAsia="lt-LT" w:bidi="lo-LA"/>
        </w:rPr>
        <w:t xml:space="preserve"> KOMISIJOS SUDARYMO IR JOS NUOSTATŲ PATVIRTINIMO“ PAKEITIMO</w:t>
      </w:r>
    </w:p>
    <w:p w14:paraId="31E76B35" w14:textId="77777777" w:rsidR="00D07781" w:rsidRDefault="00D07781">
      <w:pPr>
        <w:tabs>
          <w:tab w:val="left" w:pos="-426"/>
        </w:tabs>
        <w:rPr>
          <w:lang w:eastAsia="lt-LT"/>
        </w:rPr>
      </w:pPr>
    </w:p>
    <w:p w14:paraId="31E76B36" w14:textId="12D6A621" w:rsidR="00D07781" w:rsidRDefault="00CE039B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liepos 29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746</w:t>
      </w:r>
      <w:r>
        <w:rPr>
          <w:color w:val="000000"/>
          <w:lang w:eastAsia="ar-SA"/>
        </w:rPr>
        <w:br/>
        <w:t>Vilnius</w:t>
      </w:r>
    </w:p>
    <w:p w14:paraId="31E76B37" w14:textId="77777777" w:rsidR="00D07781" w:rsidRDefault="00D07781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1E76B38" w14:textId="77777777" w:rsidR="00D07781" w:rsidRDefault="00D07781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31E76B39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1E76B3A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2010 m. balandžio 21 d. nutarimą Nr. 429 „Dėl Lietuvos Respublikos Vyr</w:t>
      </w:r>
      <w:r>
        <w:rPr>
          <w:szCs w:val="24"/>
          <w:lang w:eastAsia="lt-LT"/>
        </w:rPr>
        <w:t>iausybės ekstremalių situacijų komisijos sudarymo ir jos nuostatų patvirtinimo“:</w:t>
      </w:r>
    </w:p>
    <w:p w14:paraId="31E76B3B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preambulę ir ją išdėstyti taip:</w:t>
      </w:r>
    </w:p>
    <w:p w14:paraId="31E76B3C" w14:textId="77777777" w:rsidR="00D07781" w:rsidRDefault="00CE039B">
      <w:pPr>
        <w:spacing w:line="340" w:lineRule="atLeast"/>
        <w:ind w:firstLine="720"/>
        <w:jc w:val="both"/>
        <w:rPr>
          <w:spacing w:val="100"/>
          <w:szCs w:val="24"/>
          <w:lang w:eastAsia="lt-LT"/>
        </w:rPr>
      </w:pPr>
      <w:r>
        <w:rPr>
          <w:szCs w:val="24"/>
          <w:lang w:eastAsia="lt-LT"/>
        </w:rPr>
        <w:t xml:space="preserve">„Vadovaudamasi Lietuvos Respublikos Vyriausybės įstatymo 22 straipsnio 15 punktu ir 27 straipsnio 1, 4, 5 dalimis ir Lietuvos </w:t>
      </w:r>
      <w:r>
        <w:rPr>
          <w:szCs w:val="24"/>
          <w:lang w:eastAsia="lt-LT"/>
        </w:rPr>
        <w:t>Respublikos civilinės saugos įstatymo 11 straipsnio 2 dalies 2 punktu,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a:“.</w:t>
      </w:r>
    </w:p>
    <w:p w14:paraId="31E76B3D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1 punktą ir jį išdėstyti taip:</w:t>
      </w:r>
    </w:p>
    <w:p w14:paraId="31E76B3E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Sudaryti šią Lietuvos Respublikos Vyriausybės ekstremalių situacijų komisiją </w:t>
      </w:r>
      <w:r>
        <w:rPr>
          <w:szCs w:val="24"/>
          <w:lang w:eastAsia="lt-LT"/>
        </w:rPr>
        <w:t>(toliau – komisija):</w:t>
      </w:r>
    </w:p>
    <w:p w14:paraId="31E76B3F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vidaus reikalų ministras (komisijos pirmininkas);</w:t>
      </w:r>
    </w:p>
    <w:p w14:paraId="31E76B40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vidaus reikalų viceministras (komisijos pirmininko pavaduotojas);</w:t>
      </w:r>
    </w:p>
    <w:p w14:paraId="31E76B41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aplinkos viceministras arba Lietuvos Respublikos aplinkos ministerijos kancleris;</w:t>
      </w:r>
    </w:p>
    <w:p w14:paraId="31E76B42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energetikos viceministras arba Lietuv</w:t>
      </w:r>
      <w:r>
        <w:rPr>
          <w:szCs w:val="24"/>
          <w:lang w:eastAsia="lt-LT"/>
        </w:rPr>
        <w:t>os Respublikos energetikos ministerijos kancleris;</w:t>
      </w:r>
    </w:p>
    <w:p w14:paraId="31E76B43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finansų viceministras arba Lietuvos Respublikos finansų ministerijos kancleris;</w:t>
      </w:r>
    </w:p>
    <w:p w14:paraId="31E76B44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krašto apsaugos viceministras arba Lietuvos Respublikos krašto apsaugos ministerijos kancleris;</w:t>
      </w:r>
    </w:p>
    <w:p w14:paraId="31E76B45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kultūros viceministras arba L</w:t>
      </w:r>
      <w:r>
        <w:rPr>
          <w:szCs w:val="24"/>
          <w:lang w:eastAsia="lt-LT"/>
        </w:rPr>
        <w:t>ietuvos Respublikos kultūros ministerijos kancleris;</w:t>
      </w:r>
    </w:p>
    <w:p w14:paraId="31E76B46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socialinės apsaugos ir darbo viceministras arba Lietuvos Respublikos socialinės apsaugos ir darbo ministerijos kancleris;</w:t>
      </w:r>
    </w:p>
    <w:p w14:paraId="31E76B47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susisiekimo viceministras arba Lietuvos Respublikos susisiekimo ministerijos kanc</w:t>
      </w:r>
      <w:r>
        <w:rPr>
          <w:szCs w:val="24"/>
          <w:lang w:eastAsia="lt-LT"/>
        </w:rPr>
        <w:t>leris;</w:t>
      </w:r>
    </w:p>
    <w:p w14:paraId="31E76B48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viceministras arba Lietuvos Respublikos sveikatos apsaugos ministerijos kancleris;</w:t>
      </w:r>
    </w:p>
    <w:p w14:paraId="31E76B49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švietimo viceministras arba Lietuvos Respublikos švietimo ministerijos kancleris;</w:t>
      </w:r>
    </w:p>
    <w:p w14:paraId="31E76B4A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teisingumo viceministras arba Lietuvos Respublikos teisingumo min</w:t>
      </w:r>
      <w:r>
        <w:rPr>
          <w:szCs w:val="24"/>
          <w:lang w:eastAsia="lt-LT"/>
        </w:rPr>
        <w:t>isterijos kancleris;</w:t>
      </w:r>
    </w:p>
    <w:p w14:paraId="31E76B4B" w14:textId="77777777" w:rsidR="00D07781" w:rsidRDefault="00CE039B">
      <w:pPr>
        <w:spacing w:line="34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užsienio reikalų viceministras arba </w:t>
      </w:r>
      <w:r>
        <w:rPr>
          <w:szCs w:val="24"/>
          <w:lang w:eastAsia="lt-LT"/>
        </w:rPr>
        <w:t xml:space="preserve">Lietuvos Respublikos </w:t>
      </w:r>
      <w:r>
        <w:rPr>
          <w:bCs/>
          <w:szCs w:val="24"/>
          <w:lang w:eastAsia="lt-LT"/>
        </w:rPr>
        <w:t>užsienio reikalų ministerijos kancleris;</w:t>
      </w:r>
    </w:p>
    <w:p w14:paraId="31E76B4C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ūkio viceministras arba Lietuvos Respublikos ūkio ministerijos kancleris;</w:t>
      </w:r>
    </w:p>
    <w:p w14:paraId="31E76B4D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žemės ūkio viceministras arba Lietuvos Respublikos žemės ūkio m</w:t>
      </w:r>
      <w:r>
        <w:rPr>
          <w:szCs w:val="24"/>
          <w:lang w:eastAsia="lt-LT"/>
        </w:rPr>
        <w:t>inisterijos kancleris;</w:t>
      </w:r>
    </w:p>
    <w:p w14:paraId="31E76B4E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kariuomenės Jungtinio štabo viršininkas;</w:t>
      </w:r>
    </w:p>
    <w:p w14:paraId="31E76B4F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Vyriausybės kanceliarijos atstovas; </w:t>
      </w:r>
    </w:p>
    <w:p w14:paraId="31E76B50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policijos generalinis komisaras;</w:t>
      </w:r>
    </w:p>
    <w:p w14:paraId="31E76B51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Priešgaisrinės apsaugos ir gelbėjimo departamento prie Vidaus reikalų ministerijos direktori</w:t>
      </w:r>
      <w:r>
        <w:rPr>
          <w:szCs w:val="24"/>
          <w:lang w:eastAsia="lt-LT"/>
        </w:rPr>
        <w:t>us;</w:t>
      </w:r>
    </w:p>
    <w:p w14:paraId="31E76B52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 saugumo departamento direktorius arba jo pavaduotojas;</w:t>
      </w:r>
    </w:p>
    <w:p w14:paraId="31E76B53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 sienos apsaugos tarnybos prie Lietuvos Respublikos vidaus reikalų ministerijos vadas.“</w:t>
      </w:r>
    </w:p>
    <w:p w14:paraId="31E76B54" w14:textId="77777777" w:rsidR="00D07781" w:rsidRDefault="00CE039B">
      <w:pPr>
        <w:tabs>
          <w:tab w:val="left" w:pos="8789"/>
          <w:tab w:val="left" w:pos="8931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Nurodytu nutarimu patvirtintuose Lietuvos Respublikos Vyriausybės ekstremalių</w:t>
      </w:r>
      <w:r>
        <w:rPr>
          <w:szCs w:val="24"/>
          <w:lang w:eastAsia="lt-LT"/>
        </w:rPr>
        <w:t xml:space="preserve"> situacijų komisijos nuostatuose:</w:t>
      </w:r>
    </w:p>
    <w:p w14:paraId="31E76B55" w14:textId="77777777" w:rsidR="00D07781" w:rsidRDefault="00CE039B">
      <w:pPr>
        <w:tabs>
          <w:tab w:val="left" w:pos="8789"/>
          <w:tab w:val="left" w:pos="8931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1.3.1</w:t>
      </w:r>
      <w:r>
        <w:rPr>
          <w:szCs w:val="24"/>
          <w:lang w:eastAsia="lt-LT"/>
        </w:rPr>
        <w:t>. Pakeisti I skyriaus pavadinimą ir jį išdėstyti taip:</w:t>
      </w:r>
    </w:p>
    <w:p w14:paraId="31E76B56" w14:textId="77777777" w:rsidR="00D07781" w:rsidRDefault="00D07781">
      <w:pPr>
        <w:tabs>
          <w:tab w:val="left" w:pos="8789"/>
          <w:tab w:val="left" w:pos="8931"/>
        </w:tabs>
        <w:jc w:val="center"/>
        <w:rPr>
          <w:szCs w:val="24"/>
          <w:lang w:eastAsia="lt-LT"/>
        </w:rPr>
      </w:pPr>
    </w:p>
    <w:p w14:paraId="31E76B57" w14:textId="77777777" w:rsidR="00D07781" w:rsidRDefault="00CE039B">
      <w:pPr>
        <w:tabs>
          <w:tab w:val="left" w:pos="8789"/>
          <w:tab w:val="left" w:pos="8931"/>
        </w:tabs>
        <w:jc w:val="center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 SKYRIUS</w:t>
      </w:r>
    </w:p>
    <w:p w14:paraId="31E76B58" w14:textId="77777777" w:rsidR="00D07781" w:rsidRDefault="00CE039B">
      <w:pPr>
        <w:tabs>
          <w:tab w:val="left" w:pos="8789"/>
          <w:tab w:val="left" w:pos="8931"/>
        </w:tabs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  <w:r>
        <w:rPr>
          <w:szCs w:val="24"/>
          <w:lang w:eastAsia="lt-LT"/>
        </w:rPr>
        <w:t>“.</w:t>
      </w:r>
    </w:p>
    <w:p w14:paraId="31E76B59" w14:textId="77777777" w:rsidR="00D07781" w:rsidRDefault="00CE039B">
      <w:pPr>
        <w:tabs>
          <w:tab w:val="left" w:pos="8789"/>
          <w:tab w:val="left" w:pos="8931"/>
        </w:tabs>
        <w:jc w:val="center"/>
        <w:rPr>
          <w:szCs w:val="24"/>
          <w:lang w:eastAsia="lt-LT"/>
        </w:rPr>
      </w:pPr>
    </w:p>
    <w:p w14:paraId="31E76B5A" w14:textId="77777777" w:rsidR="00D07781" w:rsidRDefault="00CE039B">
      <w:pPr>
        <w:tabs>
          <w:tab w:val="left" w:pos="8789"/>
          <w:tab w:val="left" w:pos="8931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1.3.2</w:t>
      </w:r>
      <w:r>
        <w:rPr>
          <w:szCs w:val="24"/>
          <w:lang w:eastAsia="lt-LT"/>
        </w:rPr>
        <w:t>. Pakeisti 1 punktą ir jį išdėstyti taip:</w:t>
      </w:r>
    </w:p>
    <w:p w14:paraId="31E76B5B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Lietuvos Respublikos Vyriausybės </w:t>
      </w:r>
      <w:r>
        <w:rPr>
          <w:bCs/>
          <w:szCs w:val="24"/>
          <w:lang w:eastAsia="lt-LT"/>
        </w:rPr>
        <w:t>e</w:t>
      </w:r>
      <w:r>
        <w:rPr>
          <w:szCs w:val="24"/>
          <w:lang w:eastAsia="lt-LT"/>
        </w:rPr>
        <w:t xml:space="preserve">kstremalių situacijų komisija (toliau – komisija) sudaryta siekiant koordinuoti ekstremaliųjų situacijų prevenciją, valdymą, likvidavimą ir padarinių šalinimą gresiant ar susidarius valstybės lygio ekstremaliajai situacijai.“ </w:t>
      </w:r>
    </w:p>
    <w:p w14:paraId="31E76B5C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1.3.3</w:t>
      </w:r>
      <w:r>
        <w:rPr>
          <w:szCs w:val="24"/>
          <w:lang w:eastAsia="lt-LT"/>
        </w:rPr>
        <w:t>. Pakeisti 5 pun</w:t>
      </w:r>
      <w:r>
        <w:rPr>
          <w:szCs w:val="24"/>
          <w:lang w:eastAsia="lt-LT"/>
        </w:rPr>
        <w:t>ktą ir jį išdėstyti taip:</w:t>
      </w:r>
    </w:p>
    <w:p w14:paraId="31E76B5D" w14:textId="77777777" w:rsidR="00D07781" w:rsidRDefault="00CE039B">
      <w:pPr>
        <w:tabs>
          <w:tab w:val="left" w:pos="993"/>
          <w:tab w:val="left" w:pos="1418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Komisija savo darbą organizuoja </w:t>
      </w:r>
      <w:r>
        <w:rPr>
          <w:bCs/>
          <w:szCs w:val="24"/>
          <w:lang w:eastAsia="lt-LT"/>
        </w:rPr>
        <w:t>Lietuvos Respublikos</w:t>
      </w:r>
      <w:r>
        <w:rPr>
          <w:szCs w:val="24"/>
          <w:lang w:eastAsia="lt-LT"/>
        </w:rPr>
        <w:t xml:space="preserve"> Vyriausybės darbo reglamento, patvirtinto Lietuvos Respublikos Vyriausybės </w:t>
      </w:r>
      <w:smartTag w:uri="urn:schemas-microsoft-com:office:smarttags" w:element="metricconverter">
        <w:smartTagPr>
          <w:attr w:name="ProductID" w:val="1994 m"/>
        </w:smartTagPr>
        <w:r>
          <w:rPr>
            <w:szCs w:val="24"/>
            <w:lang w:eastAsia="lt-LT"/>
          </w:rPr>
          <w:t>1994 m</w:t>
        </w:r>
      </w:smartTag>
      <w:r>
        <w:rPr>
          <w:szCs w:val="24"/>
          <w:lang w:eastAsia="lt-LT"/>
        </w:rPr>
        <w:t xml:space="preserve">. rugpjūčio 11 d. nutarimu Nr. 728 </w:t>
      </w:r>
      <w:r>
        <w:rPr>
          <w:bCs/>
          <w:szCs w:val="24"/>
          <w:lang w:eastAsia="lt-LT"/>
        </w:rPr>
        <w:t xml:space="preserve">„Dėl Lietuvos Respublikos Vyriausybės darbo reglamento </w:t>
      </w:r>
      <w:r>
        <w:rPr>
          <w:bCs/>
          <w:szCs w:val="24"/>
          <w:lang w:eastAsia="lt-LT"/>
        </w:rPr>
        <w:t>patvirtinimo“</w:t>
      </w:r>
      <w:r>
        <w:rPr>
          <w:szCs w:val="24"/>
          <w:lang w:eastAsia="lt-LT"/>
        </w:rPr>
        <w:t>, nustatyta tvarka.“</w:t>
      </w:r>
    </w:p>
    <w:p w14:paraId="31E76B5E" w14:textId="77777777" w:rsidR="00D07781" w:rsidRDefault="00CE039B">
      <w:pPr>
        <w:tabs>
          <w:tab w:val="left" w:pos="993"/>
          <w:tab w:val="left" w:pos="1418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1.3.4</w:t>
      </w:r>
      <w:r>
        <w:rPr>
          <w:szCs w:val="24"/>
          <w:lang w:eastAsia="lt-LT"/>
        </w:rPr>
        <w:t>. Pakeisti 7 punktą ir jį išdėstyti taip:</w:t>
      </w:r>
    </w:p>
    <w:p w14:paraId="31E76B5F" w14:textId="77777777" w:rsidR="00D07781" w:rsidRDefault="00CE039B">
      <w:pPr>
        <w:tabs>
          <w:tab w:val="left" w:pos="993"/>
          <w:tab w:val="left" w:pos="1418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Komisijos posėdžių protokolų skaitmeninės versijos skelbiamos PAGD interneto </w:t>
      </w:r>
      <w:r>
        <w:rPr>
          <w:bCs/>
          <w:szCs w:val="24"/>
          <w:lang w:eastAsia="lt-LT"/>
        </w:rPr>
        <w:t>svetainėje.</w:t>
      </w:r>
      <w:r>
        <w:rPr>
          <w:szCs w:val="24"/>
          <w:lang w:eastAsia="lt-LT"/>
        </w:rPr>
        <w:t xml:space="preserve">“ </w:t>
      </w:r>
    </w:p>
    <w:p w14:paraId="31E76B60" w14:textId="77777777" w:rsidR="00D07781" w:rsidRDefault="00CE039B">
      <w:pPr>
        <w:tabs>
          <w:tab w:val="left" w:pos="993"/>
          <w:tab w:val="left" w:pos="1418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1.3.5</w:t>
      </w:r>
      <w:r>
        <w:rPr>
          <w:szCs w:val="24"/>
          <w:lang w:eastAsia="lt-LT"/>
        </w:rPr>
        <w:t>. Pakeisti 8 punktą ir jį išdėstyti taip:</w:t>
      </w:r>
    </w:p>
    <w:p w14:paraId="31E76B61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Šiuose nu</w:t>
      </w:r>
      <w:r>
        <w:rPr>
          <w:szCs w:val="24"/>
          <w:lang w:eastAsia="lt-LT"/>
        </w:rPr>
        <w:t>ostatuose vartojamos sąvokos apibrėžtos Lietuvos Respublikos civilinės saugos įstatyme.“</w:t>
      </w:r>
    </w:p>
    <w:p w14:paraId="31E76B62" w14:textId="77777777" w:rsidR="00D07781" w:rsidRDefault="00CE039B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1.3.6</w:t>
      </w:r>
      <w:r>
        <w:rPr>
          <w:szCs w:val="24"/>
          <w:lang w:eastAsia="lt-LT"/>
        </w:rPr>
        <w:t>. Pakeisti II skyriaus pavadinimą ir jį išdėstyti taip:</w:t>
      </w:r>
    </w:p>
    <w:p w14:paraId="31E76B63" w14:textId="77777777" w:rsidR="00D07781" w:rsidRDefault="00D07781">
      <w:pPr>
        <w:jc w:val="center"/>
        <w:rPr>
          <w:szCs w:val="24"/>
          <w:lang w:eastAsia="lt-LT"/>
        </w:rPr>
      </w:pPr>
    </w:p>
    <w:p w14:paraId="31E76B64" w14:textId="77777777" w:rsidR="00D07781" w:rsidRDefault="00CE039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SKYRIUS</w:t>
      </w:r>
    </w:p>
    <w:p w14:paraId="31E76B65" w14:textId="77777777" w:rsidR="00D07781" w:rsidRDefault="00CE039B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KOMISIJOS FUNKCIJOS, TEISĖS IR PAREIGOS</w:t>
      </w:r>
      <w:r>
        <w:rPr>
          <w:szCs w:val="24"/>
          <w:lang w:eastAsia="lt-LT"/>
        </w:rPr>
        <w:t>“.</w:t>
      </w:r>
    </w:p>
    <w:p w14:paraId="31E76B66" w14:textId="77777777" w:rsidR="00D07781" w:rsidRDefault="00CE039B">
      <w:pPr>
        <w:jc w:val="center"/>
        <w:rPr>
          <w:szCs w:val="24"/>
          <w:lang w:eastAsia="lt-LT"/>
        </w:rPr>
      </w:pPr>
    </w:p>
    <w:p w14:paraId="31E76B68" w14:textId="642B4872" w:rsidR="00D07781" w:rsidRDefault="00CE039B" w:rsidP="00CE039B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Šis nutarimas įsigalioja </w:t>
      </w:r>
      <w:r>
        <w:rPr>
          <w:szCs w:val="24"/>
          <w:lang w:eastAsia="lt-LT"/>
        </w:rPr>
        <w:t>2015 m. rugsėjo 1 dieną.</w:t>
      </w:r>
    </w:p>
    <w:p w14:paraId="4FB00C6A" w14:textId="77777777" w:rsidR="00CE039B" w:rsidRDefault="00CE039B">
      <w:pPr>
        <w:tabs>
          <w:tab w:val="center" w:pos="-7800"/>
          <w:tab w:val="left" w:pos="6237"/>
          <w:tab w:val="right" w:pos="8306"/>
        </w:tabs>
      </w:pPr>
    </w:p>
    <w:p w14:paraId="1D67AE6F" w14:textId="77777777" w:rsidR="00CE039B" w:rsidRDefault="00CE039B">
      <w:pPr>
        <w:tabs>
          <w:tab w:val="center" w:pos="-7800"/>
          <w:tab w:val="left" w:pos="6237"/>
          <w:tab w:val="right" w:pos="8306"/>
        </w:tabs>
      </w:pPr>
      <w:bookmarkStart w:id="0" w:name="_GoBack"/>
      <w:bookmarkEnd w:id="0"/>
    </w:p>
    <w:p w14:paraId="381A4DE6" w14:textId="77777777" w:rsidR="00CE039B" w:rsidRDefault="00CE039B">
      <w:pPr>
        <w:tabs>
          <w:tab w:val="center" w:pos="-7800"/>
          <w:tab w:val="left" w:pos="6237"/>
          <w:tab w:val="right" w:pos="8306"/>
        </w:tabs>
      </w:pPr>
    </w:p>
    <w:p w14:paraId="31E76B69" w14:textId="2FD922D7" w:rsidR="00D07781" w:rsidRDefault="00CE039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1E76B6A" w14:textId="77777777" w:rsidR="00D07781" w:rsidRDefault="00D0778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1E76B6B" w14:textId="77777777" w:rsidR="00D07781" w:rsidRDefault="00CE039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Teisingumo ministras, pavaduojantis</w:t>
      </w:r>
    </w:p>
    <w:p w14:paraId="31E76B6C" w14:textId="77777777" w:rsidR="00D07781" w:rsidRDefault="00CE039B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vidaus reikalų ministrą</w:t>
      </w:r>
      <w:r>
        <w:rPr>
          <w:lang w:eastAsia="lt-LT"/>
        </w:rPr>
        <w:tab/>
        <w:t>Juozas Bernatonis</w:t>
      </w:r>
    </w:p>
    <w:sectPr w:rsidR="00D07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76B71" w14:textId="77777777" w:rsidR="00D07781" w:rsidRDefault="00CE039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1E76B72" w14:textId="77777777" w:rsidR="00D07781" w:rsidRDefault="00CE039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7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8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A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6B6F" w14:textId="77777777" w:rsidR="00D07781" w:rsidRDefault="00CE039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1E76B70" w14:textId="77777777" w:rsidR="00D07781" w:rsidRDefault="00CE039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3" w14:textId="77777777" w:rsidR="00D07781" w:rsidRDefault="00CE039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1E76B74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5" w14:textId="77777777" w:rsidR="00D07781" w:rsidRDefault="00CE039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31E76B76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6B79" w14:textId="77777777" w:rsidR="00D07781" w:rsidRDefault="00D0778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CE039B"/>
    <w:rsid w:val="00D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  <w14:docId w14:val="31E7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4143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2015-08-03T15:17:00Z</dcterms:created>
  <dc:creator>lrvk</dc:creator>
  <lastModifiedBy>BODIN Aušra</lastModifiedBy>
  <lastPrinted>2014-03-25T14:35:00Z</lastPrinted>
  <dcterms:modified xsi:type="dcterms:W3CDTF">2015-08-04T07:36:00Z</dcterms:modified>
  <revision>3</revision>
</coreProperties>
</file>