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01E2AA" w14:textId="77777777" w:rsidR="00C832C5" w:rsidRDefault="00C832C5">
      <w:pPr>
        <w:tabs>
          <w:tab w:val="center" w:pos="4680"/>
          <w:tab w:val="right" w:pos="9360"/>
        </w:tabs>
        <w:rPr>
          <w:sz w:val="22"/>
          <w:szCs w:val="22"/>
          <w:lang w:eastAsia="lt-LT"/>
        </w:rPr>
      </w:pPr>
    </w:p>
    <w:p w14:paraId="5B40A671" w14:textId="1061ADF0" w:rsidR="00C832C5" w:rsidRDefault="00132BB9">
      <w:pPr>
        <w:tabs>
          <w:tab w:val="left" w:pos="1050"/>
          <w:tab w:val="center" w:pos="4819"/>
          <w:tab w:val="right" w:pos="9638"/>
        </w:tabs>
        <w:suppressAutoHyphens/>
        <w:jc w:val="center"/>
        <w:textAlignment w:val="baseline"/>
        <w:rPr>
          <w:szCs w:val="24"/>
        </w:rPr>
      </w:pPr>
      <w:r>
        <w:rPr>
          <w:noProof/>
          <w:szCs w:val="24"/>
          <w:lang w:eastAsia="lt-LT"/>
        </w:rPr>
        <w:drawing>
          <wp:inline distT="0" distB="0" distL="0" distR="0" wp14:anchorId="6252A041" wp14:editId="16DADAE5">
            <wp:extent cx="636270" cy="643890"/>
            <wp:effectExtent l="0" t="0" r="0" b="381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643890"/>
                    </a:xfrm>
                    <a:prstGeom prst="rect">
                      <a:avLst/>
                    </a:prstGeom>
                    <a:noFill/>
                    <a:ln>
                      <a:noFill/>
                    </a:ln>
                  </pic:spPr>
                </pic:pic>
              </a:graphicData>
            </a:graphic>
          </wp:inline>
        </w:drawing>
      </w:r>
    </w:p>
    <w:p w14:paraId="0E5A9A25" w14:textId="77777777" w:rsidR="00C832C5" w:rsidRDefault="00C832C5">
      <w:pPr>
        <w:tabs>
          <w:tab w:val="left" w:pos="1050"/>
          <w:tab w:val="center" w:pos="4819"/>
          <w:tab w:val="right" w:pos="9638"/>
        </w:tabs>
        <w:suppressAutoHyphens/>
        <w:jc w:val="center"/>
        <w:textAlignment w:val="baseline"/>
        <w:rPr>
          <w:szCs w:val="24"/>
        </w:rPr>
      </w:pPr>
    </w:p>
    <w:p w14:paraId="5B40A673" w14:textId="77777777" w:rsidR="00C832C5" w:rsidRDefault="00132BB9">
      <w:pPr>
        <w:tabs>
          <w:tab w:val="center" w:pos="4153"/>
          <w:tab w:val="right" w:pos="8306"/>
        </w:tabs>
        <w:suppressAutoHyphens/>
        <w:jc w:val="center"/>
        <w:textAlignment w:val="baseline"/>
        <w:rPr>
          <w:b/>
          <w:bCs/>
          <w:szCs w:val="24"/>
        </w:rPr>
      </w:pPr>
      <w:r>
        <w:rPr>
          <w:b/>
          <w:bCs/>
          <w:szCs w:val="24"/>
        </w:rPr>
        <w:t>LIETUVOS RESPUBLIKOS SVEIKATOS APSAUGOS MINISTRAS</w:t>
      </w:r>
    </w:p>
    <w:p w14:paraId="5B40A674" w14:textId="77777777" w:rsidR="00C832C5" w:rsidRDefault="00C832C5">
      <w:pPr>
        <w:tabs>
          <w:tab w:val="center" w:pos="4153"/>
          <w:tab w:val="right" w:pos="8306"/>
        </w:tabs>
        <w:suppressAutoHyphens/>
        <w:jc w:val="center"/>
        <w:textAlignment w:val="baseline"/>
        <w:rPr>
          <w:szCs w:val="24"/>
        </w:rPr>
      </w:pPr>
    </w:p>
    <w:p w14:paraId="5B40A675" w14:textId="77777777" w:rsidR="00C832C5" w:rsidRDefault="00132BB9">
      <w:pPr>
        <w:tabs>
          <w:tab w:val="center" w:pos="4153"/>
          <w:tab w:val="right" w:pos="8306"/>
        </w:tabs>
        <w:suppressAutoHyphens/>
        <w:jc w:val="center"/>
        <w:textAlignment w:val="baseline"/>
        <w:rPr>
          <w:szCs w:val="24"/>
        </w:rPr>
      </w:pPr>
      <w:r>
        <w:rPr>
          <w:b/>
          <w:bCs/>
          <w:szCs w:val="24"/>
        </w:rPr>
        <w:t>ĮSAKYMAS</w:t>
      </w:r>
    </w:p>
    <w:p w14:paraId="5B40A676" w14:textId="0309AEF5" w:rsidR="00C832C5" w:rsidRDefault="00132BB9">
      <w:pPr>
        <w:suppressAutoHyphens/>
        <w:jc w:val="center"/>
        <w:textAlignment w:val="baseline"/>
        <w:rPr>
          <w:szCs w:val="24"/>
        </w:rPr>
      </w:pPr>
      <w:r>
        <w:rPr>
          <w:rFonts w:eastAsia="Calibri"/>
          <w:b/>
          <w:bCs/>
          <w:color w:val="000000"/>
          <w:szCs w:val="24"/>
        </w:rPr>
        <w:t xml:space="preserve">DĖL </w:t>
      </w:r>
      <w:r>
        <w:rPr>
          <w:rFonts w:eastAsia="Calibri"/>
          <w:b/>
          <w:color w:val="000000"/>
          <w:szCs w:val="24"/>
        </w:rPr>
        <w:t xml:space="preserve">LIETUVOS RESPUBLIKOS SVEIKATOS APSAUGOS MINISTRO 2015 M. BIRŽELIO 22 D. ĮSAKYMO NR. V-783 „DĖL 2014–2020 METŲ EUROPOS SĄJUNGOS FONDŲ INVESTICIJŲ VEIKSMŲ PROGRAMOS, PATVIRTINTOS 2014 M. </w:t>
      </w:r>
      <w:r>
        <w:rPr>
          <w:rFonts w:eastAsia="Calibri"/>
          <w:b/>
          <w:color w:val="000000"/>
          <w:szCs w:val="24"/>
        </w:rPr>
        <w:t>RUGSĖJO 8 D. EUROPOS KOMISIJOS SPRENDIMU, 8 PRIORITETO „SOCIALINĖS ĮTRAUKTIES DIDINIMAS IR KOVA SU SKURDU“ 8.1.3 KONKRETAUS UŽDAVINIO „PAGERINTI SVEIKATOS PRIEŽIŪROS KOKYBĘ IR PRIEINAMUMĄ TIKSLINĖMS GYVENTOJŲ GRUPĖMS BEI SUMAŽINTI SVEIKATOS NETOLYGUMUS“ IR</w:t>
      </w:r>
      <w:r>
        <w:rPr>
          <w:rFonts w:eastAsia="Calibri"/>
          <w:b/>
          <w:color w:val="000000"/>
          <w:szCs w:val="24"/>
        </w:rPr>
        <w:t xml:space="preserve"> 8.4.2 KONKRETAUS UŽDAVINIO „SUMAŽINTI SVEIKATOS NETOLYGUMUS, GERINANT SVEIKATOS PRIEŽIŪROS KOKYBĘ IR PRIEINAMUMĄ TIKSLINĖMS GYVENTOJŲ GRUPĖMS, IR SKATINTI SVEIKĄ SENĖJIMĄ“ PRIEMONIŲ ĮGYVENDINIMO PLANO IR NACIONALINIŲ STEBĖSENOS RODIKLIŲ SKAIČIAVIMO APRAŠO</w:t>
      </w:r>
      <w:r>
        <w:rPr>
          <w:rFonts w:eastAsia="Calibri"/>
          <w:b/>
          <w:color w:val="000000"/>
          <w:szCs w:val="24"/>
        </w:rPr>
        <w:t xml:space="preserve"> PATVIRTINIMO“ PAKEITIMO</w:t>
      </w:r>
    </w:p>
    <w:p w14:paraId="5B40A677" w14:textId="77777777" w:rsidR="00C832C5" w:rsidRDefault="00C832C5">
      <w:pPr>
        <w:suppressAutoHyphens/>
        <w:jc w:val="center"/>
        <w:textAlignment w:val="baseline"/>
        <w:rPr>
          <w:bCs/>
          <w:color w:val="000000"/>
          <w:szCs w:val="24"/>
        </w:rPr>
      </w:pPr>
    </w:p>
    <w:p w14:paraId="5B40A678" w14:textId="2887498D" w:rsidR="00C832C5" w:rsidRDefault="00132BB9">
      <w:pPr>
        <w:suppressAutoHyphens/>
        <w:jc w:val="center"/>
        <w:textAlignment w:val="baseline"/>
        <w:rPr>
          <w:color w:val="000000"/>
          <w:szCs w:val="24"/>
        </w:rPr>
      </w:pPr>
      <w:r>
        <w:rPr>
          <w:color w:val="000000"/>
          <w:szCs w:val="24"/>
        </w:rPr>
        <w:t>2019 m. liepos 12 d. Nr. V-820</w:t>
      </w:r>
    </w:p>
    <w:p w14:paraId="5B40A679" w14:textId="77777777" w:rsidR="00C832C5" w:rsidRDefault="00132BB9">
      <w:pPr>
        <w:suppressAutoHyphens/>
        <w:jc w:val="center"/>
        <w:textAlignment w:val="baseline"/>
        <w:rPr>
          <w:color w:val="000000"/>
          <w:szCs w:val="24"/>
        </w:rPr>
      </w:pPr>
      <w:r>
        <w:rPr>
          <w:color w:val="000000"/>
          <w:szCs w:val="24"/>
        </w:rPr>
        <w:t>Vilnius</w:t>
      </w:r>
    </w:p>
    <w:p w14:paraId="5B40A67B" w14:textId="77777777" w:rsidR="00C832C5" w:rsidRDefault="00C832C5">
      <w:pPr>
        <w:jc w:val="center"/>
        <w:rPr>
          <w:color w:val="000000"/>
          <w:szCs w:val="24"/>
        </w:rPr>
      </w:pPr>
    </w:p>
    <w:p w14:paraId="5B40A67C" w14:textId="50B9DE6E" w:rsidR="00C832C5" w:rsidRDefault="00132BB9">
      <w:pPr>
        <w:tabs>
          <w:tab w:val="left" w:pos="993"/>
          <w:tab w:val="left" w:pos="1276"/>
        </w:tabs>
        <w:ind w:firstLine="851"/>
        <w:jc w:val="both"/>
        <w:rPr>
          <w:color w:val="000000"/>
          <w:szCs w:val="24"/>
          <w:lang w:eastAsia="lt-LT"/>
        </w:rPr>
      </w:pPr>
      <w:r>
        <w:rPr>
          <w:rFonts w:eastAsia="Calibri"/>
          <w:color w:val="000000"/>
          <w:szCs w:val="24"/>
        </w:rPr>
        <w:t xml:space="preserve">P a k e i č i u 2014–2020 metų Europos Sąjungos fondų investicijų veiksmų programos, patvirtintos 2014 m. rugsėjo 8 d. Europos Komisijos sprendimu, 8 prioriteto „Socialinės </w:t>
      </w:r>
      <w:proofErr w:type="spellStart"/>
      <w:r>
        <w:rPr>
          <w:rFonts w:eastAsia="Calibri"/>
          <w:color w:val="000000"/>
          <w:szCs w:val="24"/>
        </w:rPr>
        <w:t>įtraukties</w:t>
      </w:r>
      <w:proofErr w:type="spellEnd"/>
      <w:r>
        <w:rPr>
          <w:rFonts w:eastAsia="Calibri"/>
          <w:color w:val="000000"/>
          <w:szCs w:val="24"/>
        </w:rPr>
        <w:t xml:space="preserve"> didini</w:t>
      </w:r>
      <w:r>
        <w:rPr>
          <w:rFonts w:eastAsia="Calibri"/>
          <w:color w:val="000000"/>
          <w:szCs w:val="24"/>
        </w:rPr>
        <w:t>mas ir kova su skurdu“ 8.1.3 konkretaus uždavinio „Pagerinti sveikatos priežiūros kokybę ir prieinamumą tikslinėms gyventojų grupėms bei sumažinti sveikatos netolygumus“ ir 8.4.2 konkretaus uždavinio „Sumažinti sveikatos netolygumus, gerinant sveikatos pri</w:t>
      </w:r>
      <w:r>
        <w:rPr>
          <w:rFonts w:eastAsia="Calibri"/>
          <w:color w:val="000000"/>
          <w:szCs w:val="24"/>
        </w:rPr>
        <w:t>ežiūros kokybę ir prieinamumą tikslinėms gyventojų grupėms, ir skatinti sveiką senėjimą“ priemonių įgyvendinimo plano, patvirtinto Lietuvos Respublikos sveikatos apsaugos ministro 2015 m. birželio 22 d. įsakymu Nr. V-783 „Dėl 2014–2020 metų Europos Sąjungo</w:t>
      </w:r>
      <w:r>
        <w:rPr>
          <w:rFonts w:eastAsia="Calibri"/>
          <w:color w:val="000000"/>
          <w:szCs w:val="24"/>
        </w:rPr>
        <w:t xml:space="preserve">s fondų investicijų veiksmų programos, patvirtintos 2014 m. rugsėjo 8 d. Europos Komisijos sprendimu, 8 prioriteto „Socialinės </w:t>
      </w:r>
      <w:proofErr w:type="spellStart"/>
      <w:r>
        <w:rPr>
          <w:rFonts w:eastAsia="Calibri"/>
          <w:color w:val="000000"/>
          <w:szCs w:val="24"/>
        </w:rPr>
        <w:t>įtraukties</w:t>
      </w:r>
      <w:proofErr w:type="spellEnd"/>
      <w:r>
        <w:rPr>
          <w:rFonts w:eastAsia="Calibri"/>
          <w:color w:val="000000"/>
          <w:szCs w:val="24"/>
        </w:rPr>
        <w:t xml:space="preserve"> didinimas ir kova su skurdu“ 8.1.3 konkretaus uždavinio „Pagerinti sveikatos priežiūros kokybę ir prieinamumą tikslinė</w:t>
      </w:r>
      <w:r>
        <w:rPr>
          <w:rFonts w:eastAsia="Calibri"/>
          <w:color w:val="000000"/>
          <w:szCs w:val="24"/>
        </w:rPr>
        <w:t xml:space="preserve">ms gyventojų grupėms bei sumažinti sveikatos netolygumus“ ir 8.4.2 konkretaus uždavinio „Sumažinti sveikatos netolygumus, gerinant sveikatos priežiūros kokybę ir prieinamumą tikslinėms gyventojų grupėms, ir skatinti sveiką senėjimą“ priemonių įgyvendinimo </w:t>
      </w:r>
      <w:r>
        <w:rPr>
          <w:rFonts w:eastAsia="Calibri"/>
          <w:color w:val="000000"/>
          <w:szCs w:val="24"/>
        </w:rPr>
        <w:t xml:space="preserve">plano ir Nacionalinių </w:t>
      </w:r>
      <w:proofErr w:type="spellStart"/>
      <w:r>
        <w:rPr>
          <w:rFonts w:eastAsia="Calibri"/>
          <w:color w:val="000000"/>
          <w:szCs w:val="24"/>
        </w:rPr>
        <w:t>stebėsenos</w:t>
      </w:r>
      <w:proofErr w:type="spellEnd"/>
      <w:r>
        <w:rPr>
          <w:rFonts w:eastAsia="Calibri"/>
          <w:color w:val="000000"/>
          <w:szCs w:val="24"/>
        </w:rPr>
        <w:t xml:space="preserve"> rodiklių skaičiavimo aprašo patvirtinimo“, </w:t>
      </w:r>
      <w:r>
        <w:rPr>
          <w:color w:val="000000"/>
          <w:szCs w:val="24"/>
          <w:lang w:eastAsia="lt-LT"/>
        </w:rPr>
        <w:t>aštuonioliktojo skirsnio 1.5 papunktį ir jį išdėstau taip:</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6"/>
      </w:tblGrid>
      <w:tr w:rsidR="00C832C5" w14:paraId="5B40A680" w14:textId="77777777">
        <w:tc>
          <w:tcPr>
            <w:tcW w:w="9066" w:type="dxa"/>
            <w:shd w:val="clear" w:color="auto" w:fill="auto"/>
            <w:hideMark/>
          </w:tcPr>
          <w:p w14:paraId="0E2F794B" w14:textId="447ECD7F" w:rsidR="00C832C5" w:rsidRDefault="00132BB9">
            <w:pPr>
              <w:tabs>
                <w:tab w:val="left" w:pos="0"/>
                <w:tab w:val="left" w:pos="1026"/>
              </w:tabs>
              <w:ind w:firstLine="768"/>
              <w:jc w:val="both"/>
              <w:rPr>
                <w:szCs w:val="24"/>
                <w:lang w:eastAsia="lt-LT"/>
              </w:rPr>
            </w:pPr>
            <w:r>
              <w:rPr>
                <w:szCs w:val="24"/>
                <w:lang w:eastAsia="lt-LT"/>
              </w:rPr>
              <w:t>„1.5. Galimi partneriai:</w:t>
            </w:r>
          </w:p>
          <w:p w14:paraId="7AB6321A" w14:textId="069F76D1" w:rsidR="00C832C5" w:rsidRDefault="00132BB9">
            <w:pPr>
              <w:tabs>
                <w:tab w:val="left" w:pos="0"/>
                <w:tab w:val="left" w:pos="1026"/>
              </w:tabs>
              <w:ind w:firstLine="886"/>
              <w:jc w:val="both"/>
              <w:rPr>
                <w:szCs w:val="24"/>
                <w:lang w:eastAsia="lt-LT"/>
              </w:rPr>
            </w:pPr>
            <w:r>
              <w:rPr>
                <w:szCs w:val="24"/>
                <w:lang w:eastAsia="lt-LT"/>
              </w:rPr>
              <w:t>1.5.1. viešosios sveikatos priežiūros įstaigos, teikiančios asmens sveikatos priežiūros paslau</w:t>
            </w:r>
            <w:r>
              <w:rPr>
                <w:szCs w:val="24"/>
                <w:lang w:eastAsia="lt-LT"/>
              </w:rPr>
              <w:t>gas onkologinių ligų prevencijos, diagnostikos, gydymo srityse;</w:t>
            </w:r>
          </w:p>
          <w:p w14:paraId="24000D35" w14:textId="44D83BA2" w:rsidR="00C832C5" w:rsidRDefault="00132BB9">
            <w:pPr>
              <w:tabs>
                <w:tab w:val="left" w:pos="0"/>
                <w:tab w:val="left" w:pos="1026"/>
              </w:tabs>
              <w:ind w:firstLine="886"/>
              <w:jc w:val="both"/>
              <w:rPr>
                <w:szCs w:val="24"/>
                <w:lang w:eastAsia="lt-LT"/>
              </w:rPr>
            </w:pPr>
            <w:r>
              <w:rPr>
                <w:szCs w:val="24"/>
                <w:lang w:eastAsia="lt-LT"/>
              </w:rPr>
              <w:t>1.5.2. Nacionalinis vėžio institutas;</w:t>
            </w:r>
          </w:p>
          <w:p w14:paraId="06B7C2E6" w14:textId="77777777" w:rsidR="00C832C5" w:rsidRDefault="00132BB9">
            <w:pPr>
              <w:tabs>
                <w:tab w:val="left" w:pos="0"/>
                <w:tab w:val="left" w:pos="1026"/>
              </w:tabs>
              <w:ind w:firstLine="886"/>
              <w:jc w:val="both"/>
              <w:rPr>
                <w:szCs w:val="24"/>
              </w:rPr>
            </w:pPr>
            <w:r>
              <w:rPr>
                <w:szCs w:val="24"/>
              </w:rPr>
              <w:t>1.5.3.</w:t>
            </w:r>
            <w:r>
              <w:t xml:space="preserve"> </w:t>
            </w:r>
            <w:r>
              <w:rPr>
                <w:szCs w:val="24"/>
              </w:rPr>
              <w:t>Lietuvos sveikatos mokslų universitetas;</w:t>
            </w:r>
          </w:p>
          <w:p w14:paraId="5B40A67F" w14:textId="7807B74E" w:rsidR="00C832C5" w:rsidRDefault="00132BB9">
            <w:pPr>
              <w:tabs>
                <w:tab w:val="left" w:pos="0"/>
                <w:tab w:val="left" w:pos="1026"/>
              </w:tabs>
              <w:ind w:firstLine="886"/>
              <w:jc w:val="both"/>
              <w:rPr>
                <w:szCs w:val="24"/>
                <w:lang w:eastAsia="lt-LT"/>
              </w:rPr>
            </w:pPr>
            <w:r>
              <w:rPr>
                <w:szCs w:val="24"/>
              </w:rPr>
              <w:t>1.5.4. Kauno technologijos universitetas.“</w:t>
            </w:r>
          </w:p>
        </w:tc>
      </w:tr>
    </w:tbl>
    <w:p w14:paraId="5B40A681" w14:textId="77777777" w:rsidR="00C832C5" w:rsidRDefault="00132BB9">
      <w:pPr>
        <w:tabs>
          <w:tab w:val="left" w:pos="0"/>
          <w:tab w:val="left" w:pos="567"/>
        </w:tabs>
        <w:jc w:val="both"/>
        <w:rPr>
          <w:color w:val="000000"/>
          <w:szCs w:val="24"/>
          <w:lang w:eastAsia="lt-LT"/>
        </w:rPr>
      </w:pPr>
    </w:p>
    <w:p w14:paraId="4E6F780D" w14:textId="77777777" w:rsidR="00132BB9" w:rsidRDefault="00132BB9">
      <w:pPr>
        <w:tabs>
          <w:tab w:val="left" w:pos="1134"/>
          <w:tab w:val="left" w:pos="1276"/>
        </w:tabs>
        <w:suppressAutoHyphens/>
        <w:jc w:val="both"/>
        <w:textAlignment w:val="baseline"/>
      </w:pPr>
    </w:p>
    <w:p w14:paraId="0A358202" w14:textId="77777777" w:rsidR="00132BB9" w:rsidRDefault="00132BB9">
      <w:pPr>
        <w:tabs>
          <w:tab w:val="left" w:pos="1134"/>
          <w:tab w:val="left" w:pos="1276"/>
        </w:tabs>
        <w:suppressAutoHyphens/>
        <w:jc w:val="both"/>
        <w:textAlignment w:val="baseline"/>
      </w:pPr>
    </w:p>
    <w:p w14:paraId="41C92CB7" w14:textId="77777777" w:rsidR="00132BB9" w:rsidRDefault="00132BB9">
      <w:pPr>
        <w:tabs>
          <w:tab w:val="left" w:pos="1134"/>
          <w:tab w:val="left" w:pos="1276"/>
        </w:tabs>
        <w:suppressAutoHyphens/>
        <w:jc w:val="both"/>
        <w:textAlignment w:val="baseline"/>
      </w:pPr>
    </w:p>
    <w:p w14:paraId="3BFCD55C" w14:textId="74152F61" w:rsidR="00C832C5" w:rsidRDefault="00132BB9">
      <w:pPr>
        <w:tabs>
          <w:tab w:val="left" w:pos="1134"/>
          <w:tab w:val="left" w:pos="1276"/>
        </w:tabs>
        <w:suppressAutoHyphens/>
        <w:jc w:val="both"/>
        <w:textAlignment w:val="baseline"/>
        <w:rPr>
          <w:szCs w:val="24"/>
        </w:rPr>
      </w:pPr>
      <w:r>
        <w:rPr>
          <w:szCs w:val="24"/>
        </w:rPr>
        <w:t>Sveikatos apsaugos ministras</w:t>
      </w:r>
      <w:r>
        <w:rPr>
          <w:szCs w:val="24"/>
        </w:rPr>
        <w:tab/>
      </w:r>
      <w:r>
        <w:rPr>
          <w:szCs w:val="24"/>
        </w:rPr>
        <w:tab/>
      </w:r>
      <w:r>
        <w:rPr>
          <w:szCs w:val="24"/>
        </w:rPr>
        <w:tab/>
      </w:r>
      <w:r>
        <w:rPr>
          <w:szCs w:val="24"/>
        </w:rPr>
        <w:tab/>
      </w:r>
      <w:r>
        <w:rPr>
          <w:szCs w:val="24"/>
        </w:rPr>
        <w:tab/>
      </w:r>
      <w:r>
        <w:rPr>
          <w:szCs w:val="24"/>
        </w:rPr>
        <w:t xml:space="preserve">                           Aurelijus </w:t>
      </w:r>
      <w:proofErr w:type="spellStart"/>
      <w:r>
        <w:rPr>
          <w:szCs w:val="24"/>
        </w:rPr>
        <w:t>Veryga</w:t>
      </w:r>
      <w:proofErr w:type="spellEnd"/>
    </w:p>
    <w:bookmarkStart w:id="0" w:name="_GoBack" w:displacedByCustomXml="next"/>
    <w:bookmarkEnd w:id="0" w:displacedByCustomXml="next"/>
    <w:p w14:paraId="56BE87A2" w14:textId="440CB55C" w:rsidR="00C832C5" w:rsidRDefault="00132BB9">
      <w:pPr>
        <w:tabs>
          <w:tab w:val="left" w:pos="1134"/>
          <w:tab w:val="left" w:pos="1276"/>
        </w:tabs>
        <w:suppressAutoHyphens/>
        <w:jc w:val="both"/>
        <w:textAlignment w:val="baseline"/>
        <w:rPr>
          <w:szCs w:val="24"/>
        </w:rPr>
      </w:pPr>
      <w:r>
        <w:t xml:space="preserve">Suderinta </w:t>
      </w:r>
      <w:proofErr w:type="spellStart"/>
      <w:r>
        <w:t>VšĮ</w:t>
      </w:r>
      <w:proofErr w:type="spellEnd"/>
      <w:r>
        <w:t xml:space="preserve"> Centrinės projektų valdymo agentūros 2019 m. liepos 8 d. raštu Nr. 2019/2-4264, Lietuvos Respublikos finansų ministerijos 2019 m. liepos 9 d. raštu Nr. ((24.37E)-5K-1911281)-6K-1903624.</w:t>
      </w:r>
    </w:p>
    <w:sectPr w:rsidR="00C832C5">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851"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9ABD91" w14:textId="77777777" w:rsidR="00C832C5" w:rsidRDefault="00132BB9">
      <w:pPr>
        <w:suppressAutoHyphens/>
        <w:textAlignment w:val="baseline"/>
      </w:pPr>
      <w:r>
        <w:separator/>
      </w:r>
    </w:p>
  </w:endnote>
  <w:endnote w:type="continuationSeparator" w:id="0">
    <w:p w14:paraId="489D52D5" w14:textId="77777777" w:rsidR="00C832C5" w:rsidRDefault="00132BB9">
      <w:pPr>
        <w:suppressAutoHyphens/>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0A6B3" w14:textId="77777777" w:rsidR="00C832C5" w:rsidRDefault="00C832C5">
    <w:pPr>
      <w:tabs>
        <w:tab w:val="center" w:pos="4819"/>
        <w:tab w:val="right" w:pos="9638"/>
      </w:tabs>
      <w:suppressAutoHyphens/>
      <w:textAlignment w:val="baseli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0A6B4" w14:textId="77777777" w:rsidR="00C832C5" w:rsidRDefault="00C832C5">
    <w:pPr>
      <w:tabs>
        <w:tab w:val="center" w:pos="4153"/>
        <w:tab w:val="right" w:pos="8306"/>
      </w:tabs>
      <w:suppressAutoHyphens/>
      <w:textAlignment w:val="baseline"/>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43704" w14:textId="77777777" w:rsidR="00C832C5" w:rsidRDefault="00C832C5">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95B7BC" w14:textId="77777777" w:rsidR="00C832C5" w:rsidRDefault="00132BB9">
      <w:pPr>
        <w:suppressAutoHyphens/>
        <w:textAlignment w:val="baseline"/>
      </w:pPr>
      <w:r>
        <w:rPr>
          <w:color w:val="000000"/>
        </w:rPr>
        <w:separator/>
      </w:r>
    </w:p>
  </w:footnote>
  <w:footnote w:type="continuationSeparator" w:id="0">
    <w:p w14:paraId="40C0C837" w14:textId="77777777" w:rsidR="00C832C5" w:rsidRDefault="00132BB9">
      <w:pPr>
        <w:suppressAutoHyphens/>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0A6B0" w14:textId="77777777" w:rsidR="00C832C5" w:rsidRDefault="00C832C5">
    <w:pPr>
      <w:tabs>
        <w:tab w:val="center" w:pos="4819"/>
        <w:tab w:val="right" w:pos="9638"/>
      </w:tabs>
      <w:suppressAutoHyphens/>
      <w:textAlignment w:val="baseli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0A6B1" w14:textId="77777777" w:rsidR="00C832C5" w:rsidRDefault="00132BB9">
    <w:pPr>
      <w:tabs>
        <w:tab w:val="center" w:pos="4819"/>
        <w:tab w:val="right" w:pos="9638"/>
      </w:tabs>
      <w:suppressAutoHyphens/>
      <w:jc w:val="center"/>
      <w:textAlignment w:val="baseline"/>
    </w:pPr>
    <w:r>
      <w:fldChar w:fldCharType="begin"/>
    </w:r>
    <w:r>
      <w:instrText>PAGE   \* MERGEFORMAT</w:instrText>
    </w:r>
    <w:r>
      <w:fldChar w:fldCharType="separate"/>
    </w:r>
    <w:r>
      <w:rPr>
        <w:noProof/>
      </w:rPr>
      <w:t>2</w:t>
    </w:r>
    <w:r>
      <w:fldChar w:fldCharType="end"/>
    </w:r>
  </w:p>
  <w:p w14:paraId="5B40A6B2" w14:textId="77777777" w:rsidR="00C832C5" w:rsidRDefault="00C832C5">
    <w:pPr>
      <w:tabs>
        <w:tab w:val="center" w:pos="4153"/>
        <w:tab w:val="right" w:pos="8306"/>
      </w:tabs>
      <w:suppressAutoHyphens/>
      <w:textAlignment w:val="baseline"/>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E2960" w14:textId="77777777" w:rsidR="00C832C5" w:rsidRDefault="00C832C5">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AFD"/>
    <w:rsid w:val="00132BB9"/>
    <w:rsid w:val="00C832C5"/>
    <w:rsid w:val="00F67A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0A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8512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1773</Words>
  <Characters>1011</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2001-05-00</vt:lpstr>
      <vt:lpstr>2001-05-00</vt:lpstr>
    </vt:vector>
  </TitlesOfParts>
  <Company>S A M</Company>
  <LinksUpToDate>false</LinksUpToDate>
  <CharactersWithSpaces>2779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2019-07-12T10:20:00Z</dcterms:created>
  <dc:creator>Edita Laurinavičienė</dc:creator>
  <lastModifiedBy>„Windows“ vartotojas</lastModifiedBy>
  <lastPrinted>2019-07-09T14:30:00Z</lastPrinted>
  <dcterms:modified xsi:type="dcterms:W3CDTF">2019-07-12T11:00:00Z</dcterms:modified>
  <revision>3</revision>
  <dc:title>2001-05-00</dc:title>
</coreProperties>
</file>