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EB2" w:rsidRDefault="00273EB2">
      <w:pPr>
        <w:tabs>
          <w:tab w:val="center" w:pos="4153"/>
          <w:tab w:val="right" w:pos="8306"/>
        </w:tabs>
        <w:rPr>
          <w:sz w:val="20"/>
          <w:lang w:val="en-US"/>
        </w:rPr>
      </w:pPr>
    </w:p>
    <w:p w:rsidR="00273EB2" w:rsidRDefault="007B07B3" w:rsidP="00C52B37">
      <w:pPr>
        <w:keepNext/>
        <w:jc w:val="center"/>
        <w:rPr>
          <w:b/>
          <w:caps/>
        </w:rPr>
      </w:pPr>
      <w:r>
        <w:rPr>
          <w:b/>
          <w:caps/>
          <w:noProof/>
          <w:lang w:eastAsia="lt-LT"/>
        </w:rPr>
        <w:drawing>
          <wp:inline distT="0" distB="0" distL="0" distR="0" wp14:anchorId="51D4E824" wp14:editId="6FDA8C4F">
            <wp:extent cx="581025" cy="704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7B3" w:rsidRPr="007B07B3" w:rsidRDefault="007B07B3" w:rsidP="00C52B37">
      <w:pPr>
        <w:keepNext/>
        <w:jc w:val="center"/>
        <w:rPr>
          <w:b/>
          <w:caps/>
          <w:sz w:val="16"/>
          <w:szCs w:val="16"/>
        </w:rPr>
      </w:pPr>
    </w:p>
    <w:p w:rsidR="00273EB2" w:rsidRDefault="007B07B3" w:rsidP="00C52B37">
      <w:pPr>
        <w:jc w:val="center"/>
        <w:rPr>
          <w:b/>
          <w:szCs w:val="24"/>
        </w:rPr>
      </w:pPr>
      <w:r>
        <w:rPr>
          <w:b/>
          <w:szCs w:val="24"/>
        </w:rPr>
        <w:t>JONIŠKIO RAJONO SAVYVALDYBĖS</w:t>
      </w:r>
    </w:p>
    <w:p w:rsidR="00273EB2" w:rsidRDefault="007B07B3" w:rsidP="00C52B37">
      <w:pPr>
        <w:jc w:val="center"/>
        <w:rPr>
          <w:b/>
          <w:szCs w:val="24"/>
        </w:rPr>
      </w:pPr>
      <w:r>
        <w:rPr>
          <w:b/>
          <w:szCs w:val="24"/>
        </w:rPr>
        <w:t>TARYBA</w:t>
      </w:r>
    </w:p>
    <w:p w:rsidR="00273EB2" w:rsidRDefault="00273EB2" w:rsidP="00C52B37">
      <w:pPr>
        <w:jc w:val="center"/>
        <w:rPr>
          <w:b/>
          <w:szCs w:val="24"/>
        </w:rPr>
      </w:pPr>
    </w:p>
    <w:p w:rsidR="00273EB2" w:rsidRDefault="007B07B3" w:rsidP="00C52B37">
      <w:pPr>
        <w:jc w:val="center"/>
        <w:rPr>
          <w:b/>
        </w:rPr>
      </w:pPr>
      <w:r>
        <w:rPr>
          <w:b/>
        </w:rPr>
        <w:t>SPRENDIMAS</w:t>
      </w:r>
    </w:p>
    <w:p w:rsidR="00273EB2" w:rsidRDefault="007B07B3" w:rsidP="00C52B37">
      <w:pPr>
        <w:jc w:val="center"/>
        <w:rPr>
          <w:rFonts w:eastAsia="Arial Unicode MS"/>
          <w:b/>
          <w:bCs/>
          <w:szCs w:val="24"/>
        </w:rPr>
      </w:pPr>
      <w:r>
        <w:rPr>
          <w:rFonts w:eastAsia="Arial Unicode MS"/>
          <w:b/>
          <w:szCs w:val="24"/>
        </w:rPr>
        <w:t xml:space="preserve">DĖL </w:t>
      </w:r>
      <w:r>
        <w:rPr>
          <w:rFonts w:eastAsia="Arial Unicode MS"/>
          <w:b/>
          <w:bCs/>
          <w:szCs w:val="24"/>
        </w:rPr>
        <w:t>INFORMACIJOS, SUSIJUSIOS SU GALIMOMIS KORUPCIJOS APRAIŠKOMIS, PRIĖMIMO IŠ ASMENŲ JONIŠKIO RAJONO SAVIVALDYBĖJE TVARKOS APRAŠO</w:t>
      </w:r>
    </w:p>
    <w:p w:rsidR="00273EB2" w:rsidRDefault="007B07B3" w:rsidP="00C52B37">
      <w:pPr>
        <w:jc w:val="center"/>
        <w:rPr>
          <w:rFonts w:eastAsia="Arial Unicode MS"/>
          <w:b/>
          <w:bCs/>
          <w:szCs w:val="24"/>
        </w:rPr>
      </w:pPr>
      <w:r>
        <w:rPr>
          <w:rFonts w:eastAsia="Arial Unicode MS"/>
          <w:b/>
          <w:bCs/>
          <w:szCs w:val="24"/>
        </w:rPr>
        <w:t>PATVIRTINIMO</w:t>
      </w:r>
    </w:p>
    <w:p w:rsidR="00273EB2" w:rsidRDefault="00273EB2" w:rsidP="00C52B37">
      <w:pPr>
        <w:jc w:val="center"/>
        <w:rPr>
          <w:rFonts w:eastAsia="Arial Unicode MS"/>
          <w:b/>
          <w:bCs/>
          <w:szCs w:val="24"/>
        </w:rPr>
      </w:pPr>
    </w:p>
    <w:p w:rsidR="00273EB2" w:rsidRDefault="007B07B3" w:rsidP="00C52B37">
      <w:pPr>
        <w:jc w:val="center"/>
        <w:rPr>
          <w:szCs w:val="24"/>
        </w:rPr>
      </w:pPr>
      <w:r>
        <w:rPr>
          <w:szCs w:val="24"/>
        </w:rPr>
        <w:t>2009 m. spalio 8 d.  Nr. T-235</w:t>
      </w:r>
    </w:p>
    <w:p w:rsidR="00273EB2" w:rsidRDefault="007B07B3" w:rsidP="00C52B37">
      <w:pPr>
        <w:jc w:val="center"/>
        <w:rPr>
          <w:szCs w:val="24"/>
        </w:rPr>
      </w:pPr>
      <w:r>
        <w:rPr>
          <w:szCs w:val="24"/>
        </w:rPr>
        <w:t xml:space="preserve">Joniškis </w:t>
      </w:r>
    </w:p>
    <w:p w:rsidR="00273EB2" w:rsidRDefault="00273EB2">
      <w:pPr>
        <w:rPr>
          <w:szCs w:val="24"/>
        </w:rPr>
      </w:pPr>
    </w:p>
    <w:p w:rsidR="00C52B37" w:rsidRDefault="00C52B37">
      <w:pPr>
        <w:rPr>
          <w:szCs w:val="24"/>
        </w:rPr>
      </w:pPr>
    </w:p>
    <w:p w:rsidR="00273EB2" w:rsidRDefault="007B07B3" w:rsidP="00C52B37">
      <w:pPr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>Įgyvendindama valstybės politiką korupcijos prevencijos srityje, Joniškio rajono savivaldybės kovos su korupcija programą, patvirtintą Joniškio rajono savivaldybės tarybos 2007 m. gruodžio 12 d. spren</w:t>
      </w:r>
      <w:r>
        <w:rPr>
          <w:szCs w:val="24"/>
        </w:rPr>
        <w:t>dimu Nr. T-250, Joniškio rajono savivaldybės taryba n u s p r e n d ž i a</w:t>
      </w:r>
    </w:p>
    <w:p w:rsidR="00273EB2" w:rsidRPr="00C52B37" w:rsidRDefault="007B07B3" w:rsidP="00C52B37">
      <w:pPr>
        <w:spacing w:line="360" w:lineRule="auto"/>
        <w:ind w:firstLine="709"/>
        <w:jc w:val="both"/>
        <w:rPr>
          <w:rFonts w:eastAsia="Arial Unicode MS"/>
          <w:bCs/>
          <w:szCs w:val="24"/>
        </w:rPr>
      </w:pPr>
      <w:r>
        <w:rPr>
          <w:rFonts w:eastAsia="Arial Unicode MS"/>
          <w:szCs w:val="24"/>
        </w:rPr>
        <w:t>patvirtinti Informacijos, susijusios su galimomis korupcijos apraiškomis, priėmimo iš asmenų Joniškio rajono savivaldybėje tvarkos aprašą (pridedama).</w:t>
      </w:r>
    </w:p>
    <w:p w:rsidR="00C52B37" w:rsidRDefault="00C52B37">
      <w:pPr>
        <w:spacing w:line="360" w:lineRule="auto"/>
        <w:jc w:val="both"/>
      </w:pPr>
    </w:p>
    <w:p w:rsidR="00C52B37" w:rsidRDefault="00C52B37">
      <w:pPr>
        <w:spacing w:line="360" w:lineRule="auto"/>
        <w:jc w:val="both"/>
      </w:pPr>
    </w:p>
    <w:p w:rsidR="00C52B37" w:rsidRDefault="00C52B37">
      <w:pPr>
        <w:spacing w:line="360" w:lineRule="auto"/>
        <w:jc w:val="both"/>
      </w:pPr>
    </w:p>
    <w:p w:rsidR="00273EB2" w:rsidRDefault="007B07B3">
      <w:pPr>
        <w:spacing w:line="360" w:lineRule="auto"/>
        <w:jc w:val="both"/>
        <w:rPr>
          <w:szCs w:val="24"/>
        </w:rPr>
      </w:pPr>
      <w:r>
        <w:rPr>
          <w:szCs w:val="24"/>
        </w:rPr>
        <w:t>Savivaldybės meras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spellStart"/>
      <w:r>
        <w:rPr>
          <w:szCs w:val="24"/>
        </w:rPr>
        <w:t>Romaldas</w:t>
      </w:r>
      <w:proofErr w:type="spellEnd"/>
      <w:r>
        <w:rPr>
          <w:szCs w:val="24"/>
        </w:rPr>
        <w:t xml:space="preserve"> Gadeikis</w:t>
      </w:r>
    </w:p>
    <w:bookmarkStart w:id="0" w:name="_GoBack" w:displacedByCustomXml="prev"/>
    <w:bookmarkEnd w:id="0" w:displacedByCustomXml="prev"/>
    <w:p w:rsidR="007B07B3" w:rsidRDefault="007B07B3" w:rsidP="007B07B3">
      <w:pPr>
        <w:keepNext/>
        <w:ind w:left="4253"/>
        <w:sectPr w:rsidR="007B07B3" w:rsidSect="007B07B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567" w:bottom="1134" w:left="1701" w:header="709" w:footer="227" w:gutter="0"/>
          <w:cols w:space="1296"/>
          <w:titlePg/>
          <w:docGrid w:linePitch="272"/>
        </w:sectPr>
      </w:pPr>
    </w:p>
    <w:p w:rsidR="00273EB2" w:rsidRDefault="007B07B3" w:rsidP="007B07B3">
      <w:pPr>
        <w:keepNext/>
        <w:ind w:left="4253"/>
        <w:rPr>
          <w:bCs/>
        </w:rPr>
      </w:pPr>
      <w:r>
        <w:rPr>
          <w:bCs/>
        </w:rPr>
        <w:lastRenderedPageBreak/>
        <w:t>PATVIRTINTA</w:t>
      </w:r>
    </w:p>
    <w:p w:rsidR="00273EB2" w:rsidRDefault="007B07B3" w:rsidP="00C52B37">
      <w:pPr>
        <w:ind w:left="-284" w:firstLine="4536"/>
      </w:pPr>
      <w:r>
        <w:t>Joniškio rajono savivaldybės tarybos</w:t>
      </w:r>
    </w:p>
    <w:p w:rsidR="00C52B37" w:rsidRDefault="007B07B3" w:rsidP="00C52B37">
      <w:pPr>
        <w:ind w:left="-284" w:firstLine="4536"/>
      </w:pPr>
      <w:r>
        <w:t xml:space="preserve">2009 m. spalio 8 d. sprendimu </w:t>
      </w:r>
    </w:p>
    <w:p w:rsidR="00273EB2" w:rsidRDefault="007B07B3" w:rsidP="00C52B37">
      <w:pPr>
        <w:ind w:left="-284" w:firstLine="4536"/>
      </w:pPr>
      <w:r>
        <w:t>Nr. T-235</w:t>
      </w:r>
    </w:p>
    <w:p w:rsidR="00273EB2" w:rsidRDefault="00273EB2">
      <w:pPr>
        <w:ind w:left="6480"/>
        <w:jc w:val="both"/>
        <w:rPr>
          <w:szCs w:val="24"/>
        </w:rPr>
      </w:pPr>
    </w:p>
    <w:p w:rsidR="00273EB2" w:rsidRDefault="00273EB2">
      <w:pPr>
        <w:ind w:left="6480"/>
        <w:jc w:val="both"/>
        <w:rPr>
          <w:szCs w:val="24"/>
        </w:rPr>
      </w:pPr>
    </w:p>
    <w:p w:rsidR="00273EB2" w:rsidRDefault="007B07B3">
      <w:pPr>
        <w:jc w:val="center"/>
        <w:rPr>
          <w:rFonts w:eastAsia="Arial Unicode MS" w:cs="Arial Unicode MS"/>
          <w:b/>
          <w:bCs/>
          <w:szCs w:val="24"/>
        </w:rPr>
      </w:pPr>
      <w:r>
        <w:rPr>
          <w:rFonts w:eastAsia="Arial Unicode MS" w:cs="Arial Unicode MS"/>
          <w:b/>
          <w:bCs/>
          <w:szCs w:val="24"/>
        </w:rPr>
        <w:t>INFORMACIJOS, SUSIJUSIOS SU GALIMOMIS KORUPCIJOS APRAIŠKOMIS,</w:t>
      </w:r>
    </w:p>
    <w:p w:rsidR="00273EB2" w:rsidRDefault="007B07B3">
      <w:pPr>
        <w:jc w:val="center"/>
        <w:rPr>
          <w:rFonts w:eastAsia="Arial Unicode MS" w:cs="Arial Unicode MS"/>
          <w:b/>
          <w:bCs/>
          <w:szCs w:val="24"/>
        </w:rPr>
      </w:pPr>
      <w:r>
        <w:rPr>
          <w:rFonts w:eastAsia="Arial Unicode MS" w:cs="Arial Unicode MS"/>
          <w:b/>
          <w:bCs/>
          <w:szCs w:val="24"/>
        </w:rPr>
        <w:t>PRIĖMIMO IŠ ASMENŲ JONIŠKIO RAJONO SAVIVALDYBĖJE TVARKOS APRAŠAS</w:t>
      </w:r>
    </w:p>
    <w:p w:rsidR="00273EB2" w:rsidRDefault="00273EB2">
      <w:pPr>
        <w:jc w:val="center"/>
        <w:rPr>
          <w:rFonts w:eastAsia="Arial Unicode MS" w:cs="Arial Unicode MS"/>
          <w:b/>
          <w:bCs/>
          <w:szCs w:val="24"/>
        </w:rPr>
      </w:pPr>
    </w:p>
    <w:p w:rsidR="00273EB2" w:rsidRDefault="007B07B3">
      <w:pPr>
        <w:jc w:val="center"/>
        <w:rPr>
          <w:rFonts w:eastAsia="Arial Unicode MS" w:cs="Arial Unicode MS"/>
          <w:b/>
          <w:bCs/>
          <w:szCs w:val="24"/>
        </w:rPr>
      </w:pPr>
      <w:r>
        <w:rPr>
          <w:rFonts w:eastAsia="Arial Unicode MS" w:cs="Arial Unicode MS"/>
          <w:b/>
          <w:bCs/>
          <w:szCs w:val="24"/>
        </w:rPr>
        <w:t>I</w:t>
      </w:r>
      <w:r>
        <w:rPr>
          <w:rFonts w:eastAsia="Arial Unicode MS" w:cs="Arial Unicode MS"/>
          <w:b/>
          <w:bCs/>
          <w:szCs w:val="24"/>
        </w:rPr>
        <w:t>.</w:t>
      </w:r>
      <w:r>
        <w:rPr>
          <w:rFonts w:eastAsia="Arial Unicode MS" w:cs="Arial Unicode MS"/>
          <w:b/>
          <w:bCs/>
          <w:szCs w:val="24"/>
        </w:rPr>
        <w:tab/>
      </w:r>
      <w:r>
        <w:rPr>
          <w:rFonts w:eastAsia="Arial Unicode MS" w:cs="Arial Unicode MS"/>
          <w:b/>
          <w:bCs/>
          <w:szCs w:val="24"/>
        </w:rPr>
        <w:t>BENDROSIOS NUOSTATOS</w:t>
      </w:r>
    </w:p>
    <w:p w:rsidR="00273EB2" w:rsidRDefault="00273EB2">
      <w:pPr>
        <w:ind w:left="360"/>
        <w:jc w:val="center"/>
        <w:rPr>
          <w:rFonts w:eastAsia="Arial Unicode MS" w:cs="Arial Unicode MS"/>
          <w:szCs w:val="24"/>
        </w:rPr>
      </w:pPr>
    </w:p>
    <w:p w:rsidR="00273EB2" w:rsidRDefault="007B07B3" w:rsidP="00C52B37">
      <w:pPr>
        <w:tabs>
          <w:tab w:val="left" w:pos="720"/>
          <w:tab w:val="num" w:pos="1260"/>
        </w:tabs>
        <w:spacing w:line="360" w:lineRule="auto"/>
        <w:ind w:firstLine="709"/>
        <w:jc w:val="both"/>
        <w:rPr>
          <w:rFonts w:eastAsia="Arial Unicode MS"/>
          <w:szCs w:val="24"/>
        </w:rPr>
      </w:pPr>
      <w:r>
        <w:rPr>
          <w:rFonts w:eastAsia="Arial Unicode MS" w:cs="Arial Unicode MS"/>
          <w:szCs w:val="24"/>
        </w:rPr>
        <w:t>1</w:t>
      </w:r>
      <w:r>
        <w:rPr>
          <w:rFonts w:eastAsia="Arial Unicode MS" w:cs="Arial Unicode MS"/>
          <w:szCs w:val="24"/>
        </w:rPr>
        <w:t xml:space="preserve">. Informacijos, susijusios su galimomis korupcijos apraiškomis, priėmimo iš asmenų Joniškio rajono savivaldybėje aprašas </w:t>
      </w:r>
      <w:r>
        <w:rPr>
          <w:rFonts w:eastAsia="Arial Unicode MS"/>
          <w:szCs w:val="24"/>
        </w:rPr>
        <w:t xml:space="preserve">reglamentuoja informacijos, </w:t>
      </w:r>
      <w:r>
        <w:rPr>
          <w:rFonts w:eastAsia="Arial Unicode MS" w:cs="Arial Unicode MS"/>
          <w:szCs w:val="24"/>
        </w:rPr>
        <w:t xml:space="preserve">susijusios su galimomis korupcijos apraiškomis </w:t>
      </w:r>
      <w:r>
        <w:rPr>
          <w:rFonts w:eastAsia="Arial Unicode MS"/>
          <w:szCs w:val="24"/>
        </w:rPr>
        <w:t>Joniškio rajono savivaldybės inst</w:t>
      </w:r>
      <w:r>
        <w:rPr>
          <w:rFonts w:eastAsia="Arial Unicode MS"/>
          <w:szCs w:val="24"/>
        </w:rPr>
        <w:t>itucijose, įstaigos ir savivaldybei pavaldžiuose ir jos valdymo sričiai priskirtuose viešuosiuose juridiniuose asmenyse (toliau – informacija) priėmimą iš asmenų.</w:t>
      </w:r>
    </w:p>
    <w:p w:rsidR="00273EB2" w:rsidRDefault="007B07B3" w:rsidP="00C52B37">
      <w:pPr>
        <w:tabs>
          <w:tab w:val="left" w:pos="720"/>
          <w:tab w:val="num" w:pos="1260"/>
        </w:tabs>
        <w:spacing w:line="360" w:lineRule="auto"/>
        <w:ind w:firstLine="709"/>
        <w:jc w:val="both"/>
        <w:rPr>
          <w:rFonts w:eastAsia="Arial Unicode MS"/>
          <w:szCs w:val="24"/>
        </w:rPr>
      </w:pPr>
      <w:r>
        <w:rPr>
          <w:rFonts w:eastAsia="Arial Unicode MS"/>
          <w:szCs w:val="24"/>
        </w:rPr>
        <w:t>2</w:t>
      </w:r>
      <w:r>
        <w:rPr>
          <w:rFonts w:eastAsia="Arial Unicode MS"/>
          <w:szCs w:val="24"/>
        </w:rPr>
        <w:t>. Informacijos rinkimo tikslas</w:t>
      </w:r>
      <w:r>
        <w:rPr>
          <w:rFonts w:eastAsia="Arial Unicode MS"/>
          <w:b/>
          <w:szCs w:val="24"/>
        </w:rPr>
        <w:t xml:space="preserve"> </w:t>
      </w:r>
      <w:r>
        <w:rPr>
          <w:rFonts w:eastAsia="Arial Unicode MS"/>
          <w:szCs w:val="24"/>
        </w:rPr>
        <w:t>– padėti identifikuoti veiklos sritis, kuriose egzistuoja</w:t>
      </w:r>
      <w:r>
        <w:rPr>
          <w:rFonts w:eastAsia="Arial Unicode MS"/>
          <w:szCs w:val="24"/>
        </w:rPr>
        <w:t xml:space="preserve"> didelė korupcijos pasireiškimo tikimybė, ir imtis prevencinių veiksmų šio neigiamo socialinio reiškinio priežastims šalinti.</w:t>
      </w:r>
    </w:p>
    <w:p w:rsidR="00273EB2" w:rsidRDefault="007B07B3" w:rsidP="00C52B37">
      <w:pPr>
        <w:tabs>
          <w:tab w:val="left" w:pos="720"/>
          <w:tab w:val="num" w:pos="1260"/>
        </w:tabs>
        <w:spacing w:line="360" w:lineRule="auto"/>
        <w:ind w:firstLine="709"/>
        <w:jc w:val="both"/>
        <w:rPr>
          <w:rFonts w:eastAsia="Arial Unicode MS"/>
          <w:szCs w:val="24"/>
        </w:rPr>
      </w:pPr>
      <w:r>
        <w:rPr>
          <w:rFonts w:eastAsia="Arial Unicode MS"/>
          <w:szCs w:val="24"/>
        </w:rPr>
        <w:t>3</w:t>
      </w:r>
      <w:r>
        <w:rPr>
          <w:rFonts w:eastAsia="Arial Unicode MS"/>
          <w:szCs w:val="24"/>
        </w:rPr>
        <w:t>. Už informacijos priėmimą iš asmenų Joniškio rajono savivaldybėje atsakinga Joniškio rajono savivaldybės antikorupcijos komi</w:t>
      </w:r>
      <w:r>
        <w:rPr>
          <w:rFonts w:eastAsia="Arial Unicode MS"/>
          <w:szCs w:val="24"/>
        </w:rPr>
        <w:t>sija (toliau – Antikorupcijos komisija).</w:t>
      </w:r>
    </w:p>
    <w:p w:rsidR="00273EB2" w:rsidRDefault="007B07B3" w:rsidP="00C52B37">
      <w:pPr>
        <w:tabs>
          <w:tab w:val="left" w:pos="720"/>
          <w:tab w:val="num" w:pos="1260"/>
        </w:tabs>
        <w:spacing w:line="360" w:lineRule="auto"/>
        <w:ind w:firstLine="709"/>
        <w:jc w:val="both"/>
        <w:rPr>
          <w:rFonts w:eastAsia="Arial Unicode MS"/>
          <w:szCs w:val="24"/>
        </w:rPr>
      </w:pPr>
      <w:r>
        <w:rPr>
          <w:rFonts w:eastAsia="Arial Unicode MS"/>
          <w:szCs w:val="24"/>
        </w:rPr>
        <w:t>4</w:t>
      </w:r>
      <w:r>
        <w:rPr>
          <w:rFonts w:eastAsia="Arial Unicode MS"/>
          <w:szCs w:val="24"/>
        </w:rPr>
        <w:t>. Antikorupcijos komisija, priimdama informaciją, vadovaujasi pagarbos žmogaus teisėms, teisingumo, sąžiningumo ir protingumo principais, Lietuvos Respublikos valstybės politikų elgesio kodekse, Lietuvos Respub</w:t>
      </w:r>
      <w:r>
        <w:rPr>
          <w:rFonts w:eastAsia="Arial Unicode MS"/>
          <w:szCs w:val="24"/>
        </w:rPr>
        <w:t>likos valstybės tarnybos įstatyme, kituose teisės aktuose nustatytais veiklos etikos principais.</w:t>
      </w:r>
    </w:p>
    <w:p w:rsidR="00273EB2" w:rsidRDefault="007B07B3">
      <w:pPr>
        <w:rPr>
          <w:rFonts w:eastAsia="Arial Unicode MS"/>
          <w:b/>
          <w:szCs w:val="24"/>
        </w:rPr>
      </w:pPr>
    </w:p>
    <w:p w:rsidR="00273EB2" w:rsidRDefault="007B07B3">
      <w:pPr>
        <w:tabs>
          <w:tab w:val="left" w:pos="360"/>
        </w:tabs>
        <w:jc w:val="center"/>
        <w:rPr>
          <w:rFonts w:eastAsia="Arial Unicode MS"/>
          <w:b/>
          <w:szCs w:val="24"/>
        </w:rPr>
      </w:pPr>
      <w:r>
        <w:rPr>
          <w:rFonts w:eastAsia="Arial Unicode MS"/>
          <w:b/>
          <w:szCs w:val="24"/>
        </w:rPr>
        <w:t>II</w:t>
      </w:r>
      <w:r>
        <w:rPr>
          <w:rFonts w:eastAsia="Arial Unicode MS"/>
          <w:b/>
          <w:szCs w:val="24"/>
        </w:rPr>
        <w:t>.</w:t>
      </w:r>
      <w:r>
        <w:rPr>
          <w:rFonts w:eastAsia="Arial Unicode MS"/>
          <w:b/>
          <w:szCs w:val="24"/>
        </w:rPr>
        <w:tab/>
      </w:r>
      <w:r>
        <w:rPr>
          <w:rFonts w:eastAsia="Arial Unicode MS"/>
          <w:b/>
          <w:szCs w:val="24"/>
        </w:rPr>
        <w:t>INFORMACIJOS PRIĖMIMAS</w:t>
      </w:r>
    </w:p>
    <w:p w:rsidR="00273EB2" w:rsidRDefault="00273EB2">
      <w:pPr>
        <w:tabs>
          <w:tab w:val="left" w:pos="360"/>
        </w:tabs>
        <w:rPr>
          <w:rFonts w:eastAsia="Arial Unicode MS"/>
          <w:b/>
          <w:szCs w:val="24"/>
        </w:rPr>
      </w:pPr>
    </w:p>
    <w:p w:rsidR="00273EB2" w:rsidRDefault="007B07B3" w:rsidP="00C52B37">
      <w:pPr>
        <w:tabs>
          <w:tab w:val="left" w:pos="720"/>
        </w:tabs>
        <w:spacing w:line="360" w:lineRule="auto"/>
        <w:ind w:firstLine="709"/>
        <w:jc w:val="both"/>
        <w:rPr>
          <w:rFonts w:eastAsia="Arial Unicode MS"/>
          <w:szCs w:val="24"/>
        </w:rPr>
      </w:pPr>
      <w:r>
        <w:rPr>
          <w:rFonts w:eastAsia="Arial Unicode MS"/>
          <w:szCs w:val="24"/>
        </w:rPr>
        <w:t>5</w:t>
      </w:r>
      <w:r>
        <w:rPr>
          <w:rFonts w:eastAsia="Arial Unicode MS"/>
          <w:szCs w:val="24"/>
        </w:rPr>
        <w:t xml:space="preserve">. Už informacijos priėmimą yra atsakingas Antikorupcijos komisijos sekretorius, o jo nesant – komisijos pirmininko </w:t>
      </w:r>
      <w:r>
        <w:rPr>
          <w:rFonts w:eastAsia="Arial Unicode MS"/>
          <w:szCs w:val="24"/>
        </w:rPr>
        <w:t>paskirtas komisijos narys.</w:t>
      </w:r>
    </w:p>
    <w:p w:rsidR="00273EB2" w:rsidRDefault="007B07B3" w:rsidP="00C52B37">
      <w:pPr>
        <w:tabs>
          <w:tab w:val="left" w:pos="720"/>
        </w:tabs>
        <w:spacing w:line="360" w:lineRule="auto"/>
        <w:ind w:firstLine="709"/>
        <w:jc w:val="both"/>
        <w:rPr>
          <w:rFonts w:eastAsia="Arial Unicode MS"/>
          <w:szCs w:val="24"/>
        </w:rPr>
      </w:pPr>
      <w:r>
        <w:rPr>
          <w:rFonts w:eastAsia="Arial Unicode MS"/>
          <w:szCs w:val="24"/>
        </w:rPr>
        <w:t>6</w:t>
      </w:r>
      <w:r>
        <w:rPr>
          <w:rFonts w:eastAsia="Arial Unicode MS"/>
          <w:szCs w:val="24"/>
        </w:rPr>
        <w:t>. Informacija priimama raštu arba žodžiu.</w:t>
      </w:r>
    </w:p>
    <w:p w:rsidR="00273EB2" w:rsidRDefault="007B07B3" w:rsidP="00C52B37">
      <w:pPr>
        <w:tabs>
          <w:tab w:val="left" w:pos="720"/>
        </w:tabs>
        <w:spacing w:line="360" w:lineRule="auto"/>
        <w:ind w:firstLine="709"/>
        <w:jc w:val="both"/>
        <w:rPr>
          <w:rFonts w:eastAsia="Arial Unicode MS"/>
          <w:szCs w:val="24"/>
        </w:rPr>
      </w:pPr>
      <w:r>
        <w:rPr>
          <w:rFonts w:eastAsia="Arial Unicode MS"/>
          <w:szCs w:val="24"/>
        </w:rPr>
        <w:t>7</w:t>
      </w:r>
      <w:r>
        <w:rPr>
          <w:rFonts w:eastAsia="Arial Unicode MS"/>
          <w:szCs w:val="24"/>
        </w:rPr>
        <w:t>. Kreipimasis raštu gali būti:</w:t>
      </w:r>
    </w:p>
    <w:p w:rsidR="00273EB2" w:rsidRDefault="007B07B3" w:rsidP="00C52B37">
      <w:pPr>
        <w:spacing w:line="360" w:lineRule="auto"/>
        <w:ind w:firstLine="709"/>
        <w:jc w:val="both"/>
        <w:rPr>
          <w:rFonts w:eastAsia="Arial Unicode MS"/>
          <w:szCs w:val="24"/>
        </w:rPr>
      </w:pPr>
      <w:r>
        <w:rPr>
          <w:rFonts w:eastAsia="Arial Unicode MS"/>
          <w:szCs w:val="24"/>
        </w:rPr>
        <w:t>7.1</w:t>
      </w:r>
      <w:r>
        <w:rPr>
          <w:rFonts w:eastAsia="Arial Unicode MS"/>
          <w:szCs w:val="24"/>
        </w:rPr>
        <w:t>. siunčiamas paprastu arba registruotu laišku adresu: Antikorupcijos komisija, Livonijos g. 4, LT-84124 Joniškis;</w:t>
      </w:r>
    </w:p>
    <w:p w:rsidR="00273EB2" w:rsidRDefault="007B07B3" w:rsidP="00C52B37">
      <w:pPr>
        <w:spacing w:line="360" w:lineRule="auto"/>
        <w:ind w:firstLine="709"/>
        <w:jc w:val="both"/>
        <w:rPr>
          <w:rFonts w:eastAsia="Arial Unicode MS"/>
          <w:szCs w:val="24"/>
        </w:rPr>
      </w:pPr>
      <w:r>
        <w:rPr>
          <w:rFonts w:eastAsia="Arial Unicode MS"/>
          <w:szCs w:val="24"/>
        </w:rPr>
        <w:t>7.2</w:t>
      </w:r>
      <w:r>
        <w:rPr>
          <w:rFonts w:eastAsia="Arial Unicode MS"/>
          <w:szCs w:val="24"/>
        </w:rPr>
        <w:t>. siunčiamas elektro</w:t>
      </w:r>
      <w:r>
        <w:rPr>
          <w:rFonts w:eastAsia="Arial Unicode MS"/>
          <w:szCs w:val="24"/>
        </w:rPr>
        <w:t>niniu paštu (</w:t>
      </w:r>
      <w:r>
        <w:rPr>
          <w:rFonts w:eastAsia="Arial Unicode MS"/>
          <w:color w:val="0000FF"/>
          <w:szCs w:val="24"/>
          <w:u w:val="single"/>
        </w:rPr>
        <w:t>antikorupcijoskomisija@joniskis.lt</w:t>
      </w:r>
      <w:r>
        <w:rPr>
          <w:rFonts w:eastAsia="Arial Unicode MS"/>
          <w:szCs w:val="24"/>
        </w:rPr>
        <w:t>);</w:t>
      </w:r>
    </w:p>
    <w:p w:rsidR="00273EB2" w:rsidRDefault="007B07B3" w:rsidP="00C52B37">
      <w:pPr>
        <w:spacing w:line="360" w:lineRule="auto"/>
        <w:ind w:firstLine="709"/>
        <w:jc w:val="both"/>
        <w:rPr>
          <w:rFonts w:eastAsia="Arial Unicode MS"/>
          <w:szCs w:val="24"/>
        </w:rPr>
      </w:pPr>
      <w:r>
        <w:rPr>
          <w:rFonts w:eastAsia="Arial Unicode MS"/>
          <w:szCs w:val="24"/>
        </w:rPr>
        <w:t>7.3</w:t>
      </w:r>
      <w:r>
        <w:rPr>
          <w:rFonts w:eastAsia="Arial Unicode MS"/>
          <w:szCs w:val="24"/>
        </w:rPr>
        <w:t>. įmetamas į dėžutę „Pranešimai ir pasiūlymai administravimo ir korupcijos prevencijos klausimais“, esančią Joniškio rajono savivaldybės administracijos pastato Livonijos g. 4 pirmo aukšto fojė.</w:t>
      </w:r>
    </w:p>
    <w:p w:rsidR="00273EB2" w:rsidRDefault="007B07B3" w:rsidP="00C52B37">
      <w:pPr>
        <w:tabs>
          <w:tab w:val="left" w:pos="720"/>
        </w:tabs>
        <w:spacing w:line="360" w:lineRule="auto"/>
        <w:ind w:firstLine="709"/>
        <w:jc w:val="both"/>
        <w:rPr>
          <w:rFonts w:eastAsia="Arial Unicode MS"/>
          <w:szCs w:val="24"/>
        </w:rPr>
      </w:pPr>
      <w:r>
        <w:rPr>
          <w:rFonts w:eastAsia="Arial Unicode MS"/>
          <w:szCs w:val="24"/>
        </w:rPr>
        <w:t>8</w:t>
      </w:r>
      <w:r>
        <w:rPr>
          <w:rFonts w:eastAsia="Arial Unicode MS"/>
          <w:szCs w:val="24"/>
        </w:rPr>
        <w:t xml:space="preserve">. Raštu pateikta informacija iš dėžutės „Pranešimai ir pasiūlymai administravimo ir korupcijos prevencijos klausimais“ išimama (ne mažiau kaip 2 komisijos narių) kartą per dvi savaites – antradieniais ir pildomas dėžutės atidarymo registras. </w:t>
      </w:r>
    </w:p>
    <w:p w:rsidR="00273EB2" w:rsidRDefault="007B07B3" w:rsidP="00C52B37">
      <w:pPr>
        <w:tabs>
          <w:tab w:val="left" w:pos="720"/>
        </w:tabs>
        <w:spacing w:line="360" w:lineRule="auto"/>
        <w:ind w:firstLine="709"/>
        <w:jc w:val="both"/>
        <w:rPr>
          <w:rFonts w:eastAsia="Arial Unicode MS"/>
          <w:szCs w:val="24"/>
        </w:rPr>
      </w:pPr>
      <w:r>
        <w:rPr>
          <w:rFonts w:eastAsia="Arial Unicode MS"/>
          <w:szCs w:val="24"/>
        </w:rPr>
        <w:t>9</w:t>
      </w:r>
      <w:r>
        <w:rPr>
          <w:rFonts w:eastAsia="Arial Unicode MS"/>
          <w:szCs w:val="24"/>
        </w:rPr>
        <w:t>. Raš</w:t>
      </w:r>
      <w:r>
        <w:rPr>
          <w:rFonts w:eastAsia="Arial Unicode MS"/>
          <w:szCs w:val="24"/>
        </w:rPr>
        <w:t xml:space="preserve">tu priimama informacija turi būti parašyta valstybine (lietuvių) kalba, įskaitoma, pageidautina, kad būtų pasirašyta ją rašiusio asmens, nurodyta parašymo data, telefonų numeriai, kuriais galima susisiekti su informaciją teikiančiu asmeniu ir gyvenamosios </w:t>
      </w:r>
      <w:r>
        <w:rPr>
          <w:rFonts w:eastAsia="Arial Unicode MS"/>
          <w:szCs w:val="24"/>
        </w:rPr>
        <w:t>vietos adresas (atsakymui pateikti). Informacijoje turėtų būti trumpai ir aiškiai išdėstytos įvykio aplinkybės, laikas, vieta, nurodyti žinomi su aprašoma situacija susiję asmenys ir / ar jų pareigos, darbo vieta ar kiti duomenys. Gali būti nurodomi žinomi</w:t>
      </w:r>
      <w:r>
        <w:rPr>
          <w:rFonts w:eastAsia="Arial Unicode MS"/>
          <w:szCs w:val="24"/>
        </w:rPr>
        <w:t xml:space="preserve"> liudytojai, įrodymai, išdėstoma nuomonė. </w:t>
      </w:r>
    </w:p>
    <w:p w:rsidR="00273EB2" w:rsidRDefault="007B07B3" w:rsidP="00C52B37">
      <w:pPr>
        <w:tabs>
          <w:tab w:val="left" w:pos="720"/>
        </w:tabs>
        <w:spacing w:line="360" w:lineRule="auto"/>
        <w:ind w:firstLine="709"/>
        <w:jc w:val="both"/>
        <w:rPr>
          <w:rFonts w:eastAsia="Arial Unicode MS"/>
          <w:szCs w:val="24"/>
        </w:rPr>
      </w:pPr>
      <w:r>
        <w:rPr>
          <w:rFonts w:eastAsia="Arial Unicode MS"/>
          <w:szCs w:val="24"/>
        </w:rPr>
        <w:t>10</w:t>
      </w:r>
      <w:r>
        <w:rPr>
          <w:rFonts w:eastAsia="Arial Unicode MS"/>
          <w:szCs w:val="24"/>
        </w:rPr>
        <w:t xml:space="preserve">. Informaciją asmenys gali pranešti žodžiu tiesiogiai kreipdamiesi į Antikorupcijos komisijos narius, kurių kontaktiniai duomenys skelbiami Joniškio rajono savivaldybės interneto svetainėje </w:t>
      </w:r>
      <w:r>
        <w:rPr>
          <w:rFonts w:eastAsia="Arial Unicode MS"/>
          <w:color w:val="0000FF"/>
          <w:szCs w:val="24"/>
          <w:u w:val="single"/>
        </w:rPr>
        <w:t>www.joniskis.lt</w:t>
      </w:r>
      <w:r>
        <w:rPr>
          <w:rFonts w:eastAsia="Arial Unicode MS"/>
          <w:szCs w:val="24"/>
        </w:rPr>
        <w:t>.</w:t>
      </w:r>
    </w:p>
    <w:p w:rsidR="00273EB2" w:rsidRDefault="007B07B3" w:rsidP="00C52B37">
      <w:pPr>
        <w:tabs>
          <w:tab w:val="left" w:pos="720"/>
        </w:tabs>
        <w:spacing w:line="360" w:lineRule="auto"/>
        <w:ind w:firstLine="709"/>
        <w:jc w:val="both"/>
        <w:rPr>
          <w:rFonts w:eastAsia="Arial Unicode MS"/>
          <w:szCs w:val="24"/>
        </w:rPr>
      </w:pPr>
      <w:r>
        <w:rPr>
          <w:rFonts w:eastAsia="Arial Unicode MS"/>
          <w:szCs w:val="24"/>
        </w:rPr>
        <w:t>11</w:t>
      </w:r>
      <w:r>
        <w:rPr>
          <w:rFonts w:eastAsia="Arial Unicode MS"/>
          <w:szCs w:val="24"/>
        </w:rPr>
        <w:t>. Informacija žodžiu ir raštu, gauta tiesiogiai iš asmens arba atsiųsta paštu, taip pat išimta iš dėžutės „Pageidavimai ir pasiūlymai administravimo ir korupcijos prevencijos klausimais“, registruojama atitinkamame dokumentų registre.</w:t>
      </w:r>
    </w:p>
    <w:p w:rsidR="00273EB2" w:rsidRDefault="007B07B3" w:rsidP="00C52B37">
      <w:pPr>
        <w:spacing w:line="360" w:lineRule="auto"/>
        <w:ind w:firstLine="709"/>
        <w:jc w:val="both"/>
        <w:rPr>
          <w:rFonts w:eastAsia="Arial Unicode MS"/>
          <w:szCs w:val="24"/>
        </w:rPr>
      </w:pPr>
      <w:r>
        <w:rPr>
          <w:rFonts w:eastAsia="Arial Unicode MS"/>
          <w:szCs w:val="24"/>
        </w:rPr>
        <w:t>Už registro įra</w:t>
      </w:r>
      <w:r>
        <w:rPr>
          <w:rFonts w:eastAsia="Arial Unicode MS"/>
          <w:szCs w:val="24"/>
        </w:rPr>
        <w:t xml:space="preserve">šų teisingumą ir informacijos registraciją atsako registruojantis asmuo, informacijos registravimą kontroliuoja Antikorupcijos komisijos pirmininkas. </w:t>
      </w:r>
    </w:p>
    <w:p w:rsidR="00273EB2" w:rsidRDefault="007B07B3">
      <w:pPr>
        <w:jc w:val="center"/>
        <w:rPr>
          <w:rFonts w:eastAsia="Arial Unicode MS"/>
          <w:szCs w:val="24"/>
        </w:rPr>
      </w:pPr>
    </w:p>
    <w:p w:rsidR="00273EB2" w:rsidRDefault="007B07B3" w:rsidP="007B07B3">
      <w:pPr>
        <w:jc w:val="center"/>
        <w:rPr>
          <w:rFonts w:eastAsia="Arial Unicode MS"/>
          <w:b/>
          <w:szCs w:val="24"/>
        </w:rPr>
      </w:pPr>
      <w:r>
        <w:rPr>
          <w:rFonts w:eastAsia="Arial Unicode MS"/>
          <w:b/>
          <w:szCs w:val="24"/>
        </w:rPr>
        <w:t>III</w:t>
      </w:r>
      <w:r>
        <w:rPr>
          <w:rFonts w:eastAsia="Arial Unicode MS"/>
          <w:b/>
          <w:szCs w:val="24"/>
        </w:rPr>
        <w:t>.</w:t>
      </w:r>
      <w:r>
        <w:rPr>
          <w:rFonts w:eastAsia="Arial Unicode MS"/>
          <w:b/>
          <w:szCs w:val="24"/>
        </w:rPr>
        <w:tab/>
      </w:r>
      <w:r>
        <w:rPr>
          <w:rFonts w:eastAsia="Arial Unicode MS"/>
          <w:b/>
          <w:szCs w:val="24"/>
        </w:rPr>
        <w:t>INFORMACIJOS NAGRINĖJIMAS IR NAUDOJIMAS</w:t>
      </w:r>
    </w:p>
    <w:p w:rsidR="00273EB2" w:rsidRDefault="00273EB2" w:rsidP="007B07B3">
      <w:pPr>
        <w:jc w:val="center"/>
        <w:rPr>
          <w:rFonts w:eastAsia="Arial Unicode MS"/>
          <w:szCs w:val="24"/>
        </w:rPr>
      </w:pPr>
    </w:p>
    <w:p w:rsidR="00273EB2" w:rsidRDefault="007B07B3" w:rsidP="00C52B37">
      <w:pPr>
        <w:tabs>
          <w:tab w:val="left" w:pos="720"/>
        </w:tabs>
        <w:spacing w:line="360" w:lineRule="auto"/>
        <w:ind w:firstLine="709"/>
        <w:jc w:val="both"/>
        <w:rPr>
          <w:rFonts w:eastAsia="Arial Unicode MS"/>
          <w:szCs w:val="24"/>
        </w:rPr>
      </w:pPr>
      <w:r>
        <w:rPr>
          <w:rFonts w:eastAsia="Arial Unicode MS"/>
          <w:szCs w:val="24"/>
        </w:rPr>
        <w:t>12</w:t>
      </w:r>
      <w:r>
        <w:rPr>
          <w:rFonts w:eastAsia="Arial Unicode MS"/>
          <w:szCs w:val="24"/>
        </w:rPr>
        <w:t xml:space="preserve">. Priimtą informaciją Antikorupcijos komisija </w:t>
      </w:r>
      <w:r>
        <w:rPr>
          <w:rFonts w:eastAsia="Arial Unicode MS"/>
          <w:szCs w:val="24"/>
        </w:rPr>
        <w:t xml:space="preserve">nagrinėja komisijos posėdyje. </w:t>
      </w:r>
    </w:p>
    <w:p w:rsidR="00273EB2" w:rsidRDefault="007B07B3" w:rsidP="00C52B37">
      <w:pPr>
        <w:tabs>
          <w:tab w:val="left" w:pos="720"/>
        </w:tabs>
        <w:spacing w:line="360" w:lineRule="auto"/>
        <w:ind w:firstLine="709"/>
        <w:jc w:val="both"/>
        <w:rPr>
          <w:rFonts w:eastAsia="Arial Unicode MS"/>
          <w:szCs w:val="24"/>
        </w:rPr>
      </w:pPr>
      <w:r>
        <w:rPr>
          <w:rFonts w:eastAsia="Arial Unicode MS"/>
          <w:szCs w:val="24"/>
        </w:rPr>
        <w:t>13</w:t>
      </w:r>
      <w:r>
        <w:rPr>
          <w:rFonts w:eastAsia="Arial Unicode MS"/>
          <w:szCs w:val="24"/>
        </w:rPr>
        <w:t>. Įvertinusi korupcijos pasireiškimo tikimybę, Antikorupcijos komisija atlieka tyrimą dėl įtariamos korupcinio pobūdžio veikos Joniškio rajono savivaldybės institucijose ir savivaldybei pavaldžiuose ir jos valdymo sriči</w:t>
      </w:r>
      <w:r>
        <w:rPr>
          <w:rFonts w:eastAsia="Arial Unicode MS"/>
          <w:szCs w:val="24"/>
        </w:rPr>
        <w:t>ai priskirtuose viešuosiuose juridiniuose asmenyse.</w:t>
      </w:r>
    </w:p>
    <w:p w:rsidR="00273EB2" w:rsidRDefault="007B07B3" w:rsidP="00C52B37">
      <w:pPr>
        <w:tabs>
          <w:tab w:val="left" w:pos="720"/>
        </w:tabs>
        <w:spacing w:line="360" w:lineRule="auto"/>
        <w:ind w:firstLine="709"/>
        <w:jc w:val="both"/>
        <w:rPr>
          <w:rFonts w:eastAsia="Arial Unicode MS"/>
          <w:szCs w:val="24"/>
        </w:rPr>
      </w:pPr>
      <w:r>
        <w:rPr>
          <w:rFonts w:eastAsia="Arial Unicode MS"/>
          <w:szCs w:val="24"/>
        </w:rPr>
        <w:t>14</w:t>
      </w:r>
      <w:r>
        <w:rPr>
          <w:rFonts w:eastAsia="Arial Unicode MS"/>
          <w:szCs w:val="24"/>
        </w:rPr>
        <w:t>. Remiantis priimta informacija kryptingiau ir tiksliau:</w:t>
      </w:r>
    </w:p>
    <w:p w:rsidR="00273EB2" w:rsidRDefault="007B07B3" w:rsidP="00C52B37">
      <w:pPr>
        <w:spacing w:line="360" w:lineRule="auto"/>
        <w:ind w:firstLine="709"/>
        <w:jc w:val="both"/>
        <w:rPr>
          <w:rFonts w:eastAsia="Arial Unicode MS"/>
          <w:szCs w:val="24"/>
        </w:rPr>
      </w:pPr>
      <w:r>
        <w:rPr>
          <w:rFonts w:eastAsia="Arial Unicode MS"/>
          <w:szCs w:val="24"/>
        </w:rPr>
        <w:t>14.1</w:t>
      </w:r>
      <w:r>
        <w:rPr>
          <w:rFonts w:eastAsia="Arial Unicode MS"/>
          <w:szCs w:val="24"/>
        </w:rPr>
        <w:t>. atliekamas atitinkamų veiklos sričių korupcijos pasireiškimo tikimybės Joniškio rajono savivaldybės institucijose ir savivaldybei pav</w:t>
      </w:r>
      <w:r>
        <w:rPr>
          <w:rFonts w:eastAsia="Arial Unicode MS"/>
          <w:szCs w:val="24"/>
        </w:rPr>
        <w:t>aldžiuose ir jos valdymo sričiai priskirtuose viešuosiuose juridiniuose asmenyse įvertinimas;</w:t>
      </w:r>
    </w:p>
    <w:p w:rsidR="00273EB2" w:rsidRDefault="007B07B3" w:rsidP="00C52B37">
      <w:pPr>
        <w:spacing w:line="360" w:lineRule="auto"/>
        <w:ind w:firstLine="709"/>
        <w:jc w:val="both"/>
        <w:rPr>
          <w:rFonts w:eastAsia="Arial Unicode MS"/>
          <w:szCs w:val="24"/>
        </w:rPr>
      </w:pPr>
      <w:r>
        <w:rPr>
          <w:rFonts w:eastAsia="Arial Unicode MS"/>
          <w:szCs w:val="24"/>
        </w:rPr>
        <w:t>14.2</w:t>
      </w:r>
      <w:r>
        <w:rPr>
          <w:rFonts w:eastAsia="Arial Unicode MS"/>
          <w:szCs w:val="24"/>
        </w:rPr>
        <w:t>. rengiami Joniškio rajono savivaldybės kovos su korupcija programų projektai ir programų pakeitimo projektai;</w:t>
      </w:r>
    </w:p>
    <w:p w:rsidR="00273EB2" w:rsidRDefault="007B07B3" w:rsidP="00C52B37">
      <w:pPr>
        <w:spacing w:line="360" w:lineRule="auto"/>
        <w:ind w:firstLine="709"/>
        <w:jc w:val="both"/>
        <w:rPr>
          <w:rFonts w:eastAsia="Arial Unicode MS"/>
          <w:szCs w:val="24"/>
        </w:rPr>
      </w:pPr>
      <w:r>
        <w:rPr>
          <w:rFonts w:eastAsia="Arial Unicode MS"/>
          <w:szCs w:val="24"/>
        </w:rPr>
        <w:t>14.3</w:t>
      </w:r>
      <w:r>
        <w:rPr>
          <w:rFonts w:eastAsia="Arial Unicode MS"/>
          <w:szCs w:val="24"/>
        </w:rPr>
        <w:t>. teikiami pasiūlymai dėl korupcijo</w:t>
      </w:r>
      <w:r>
        <w:rPr>
          <w:rFonts w:eastAsia="Arial Unicode MS"/>
          <w:szCs w:val="24"/>
        </w:rPr>
        <w:t>s prevencijos ir kontrolės Joniškio rajono savivaldybės institucijų ir savivaldybei pavaldžių ir jos valdymo sričiai priskirtų viešųjų juridinių asmenų vadovams;</w:t>
      </w:r>
    </w:p>
    <w:p w:rsidR="00273EB2" w:rsidRDefault="007B07B3" w:rsidP="00C52B37">
      <w:pPr>
        <w:spacing w:line="360" w:lineRule="auto"/>
        <w:ind w:firstLine="709"/>
        <w:jc w:val="both"/>
        <w:rPr>
          <w:rFonts w:eastAsia="Arial Unicode MS"/>
          <w:szCs w:val="24"/>
        </w:rPr>
      </w:pPr>
      <w:r>
        <w:rPr>
          <w:rFonts w:eastAsia="Arial Unicode MS"/>
          <w:szCs w:val="24"/>
        </w:rPr>
        <w:t>14.4</w:t>
      </w:r>
      <w:r>
        <w:rPr>
          <w:rFonts w:eastAsia="Arial Unicode MS"/>
          <w:szCs w:val="24"/>
        </w:rPr>
        <w:t>. apie svarbią ir neatidėliotinų veiksmų reikalaujančią informaciją nedelsiant informu</w:t>
      </w:r>
      <w:r>
        <w:rPr>
          <w:rFonts w:eastAsia="Arial Unicode MS"/>
          <w:szCs w:val="24"/>
        </w:rPr>
        <w:t>ojami Joniškio rajono savivaldybės vadovai.</w:t>
      </w:r>
    </w:p>
    <w:p w:rsidR="00273EB2" w:rsidRDefault="007B07B3" w:rsidP="00C52B37">
      <w:pPr>
        <w:tabs>
          <w:tab w:val="left" w:pos="720"/>
        </w:tabs>
        <w:spacing w:line="360" w:lineRule="auto"/>
        <w:ind w:firstLine="709"/>
        <w:jc w:val="both"/>
        <w:rPr>
          <w:rFonts w:eastAsia="Arial Unicode MS"/>
          <w:szCs w:val="24"/>
        </w:rPr>
      </w:pPr>
      <w:r>
        <w:rPr>
          <w:rFonts w:eastAsia="Arial Unicode MS"/>
          <w:szCs w:val="24"/>
        </w:rPr>
        <w:t>15</w:t>
      </w:r>
      <w:r>
        <w:rPr>
          <w:rFonts w:eastAsia="Arial Unicode MS"/>
          <w:szCs w:val="24"/>
        </w:rPr>
        <w:t xml:space="preserve">. Priimtos informacijos ir nustatytų korupcinio pobūdžio veikų analizė skelbiama Joniškio rajono savivaldybės interneto svetainėje </w:t>
      </w:r>
      <w:r>
        <w:rPr>
          <w:rFonts w:eastAsia="Arial Unicode MS"/>
          <w:color w:val="0000FF"/>
          <w:szCs w:val="24"/>
          <w:u w:val="single"/>
        </w:rPr>
        <w:t>www.joniskis.lt</w:t>
      </w:r>
      <w:r>
        <w:rPr>
          <w:rFonts w:eastAsia="Arial Unicode MS"/>
          <w:szCs w:val="24"/>
        </w:rPr>
        <w:t>.</w:t>
      </w:r>
    </w:p>
    <w:p w:rsidR="00273EB2" w:rsidRDefault="007B07B3">
      <w:pPr>
        <w:tabs>
          <w:tab w:val="num" w:pos="1260"/>
          <w:tab w:val="left" w:pos="1440"/>
        </w:tabs>
        <w:spacing w:line="360" w:lineRule="auto"/>
        <w:ind w:left="900" w:firstLine="851"/>
        <w:jc w:val="both"/>
        <w:rPr>
          <w:rFonts w:eastAsia="Arial Unicode MS"/>
          <w:szCs w:val="24"/>
        </w:rPr>
      </w:pPr>
    </w:p>
    <w:p w:rsidR="00273EB2" w:rsidRDefault="007B07B3">
      <w:pPr>
        <w:jc w:val="center"/>
        <w:rPr>
          <w:rFonts w:eastAsia="Arial Unicode MS" w:cs="Arial Unicode MS"/>
          <w:b/>
          <w:bCs/>
          <w:szCs w:val="24"/>
        </w:rPr>
      </w:pPr>
      <w:r>
        <w:rPr>
          <w:rFonts w:eastAsia="Arial Unicode MS" w:cs="Arial Unicode MS"/>
          <w:b/>
          <w:bCs/>
          <w:szCs w:val="24"/>
        </w:rPr>
        <w:t>IV</w:t>
      </w:r>
      <w:r>
        <w:rPr>
          <w:rFonts w:eastAsia="Arial Unicode MS" w:cs="Arial Unicode MS"/>
          <w:b/>
          <w:bCs/>
          <w:szCs w:val="24"/>
        </w:rPr>
        <w:t>.</w:t>
      </w:r>
      <w:r>
        <w:rPr>
          <w:rFonts w:eastAsia="Arial Unicode MS" w:cs="Arial Unicode MS"/>
          <w:b/>
          <w:bCs/>
          <w:szCs w:val="24"/>
        </w:rPr>
        <w:tab/>
      </w:r>
      <w:r>
        <w:rPr>
          <w:rFonts w:eastAsia="Arial Unicode MS" w:cs="Arial Unicode MS"/>
          <w:b/>
          <w:bCs/>
          <w:szCs w:val="24"/>
        </w:rPr>
        <w:t>BAIGIAMOSIOS NUOSTATOS</w:t>
      </w:r>
    </w:p>
    <w:p w:rsidR="00273EB2" w:rsidRDefault="00273EB2">
      <w:pPr>
        <w:ind w:left="360"/>
        <w:rPr>
          <w:rFonts w:eastAsia="Arial Unicode MS"/>
          <w:szCs w:val="24"/>
        </w:rPr>
      </w:pPr>
    </w:p>
    <w:p w:rsidR="00273EB2" w:rsidRDefault="007B07B3" w:rsidP="00C52B37">
      <w:pPr>
        <w:tabs>
          <w:tab w:val="left" w:pos="720"/>
        </w:tabs>
        <w:spacing w:line="360" w:lineRule="auto"/>
        <w:ind w:firstLine="709"/>
        <w:jc w:val="both"/>
        <w:rPr>
          <w:rFonts w:eastAsia="Arial Unicode MS"/>
          <w:szCs w:val="24"/>
        </w:rPr>
      </w:pPr>
      <w:r>
        <w:rPr>
          <w:rFonts w:eastAsia="Arial Unicode MS"/>
          <w:szCs w:val="24"/>
        </w:rPr>
        <w:t>16</w:t>
      </w:r>
      <w:r>
        <w:rPr>
          <w:rFonts w:eastAsia="Arial Unicode MS"/>
          <w:szCs w:val="24"/>
        </w:rPr>
        <w:t xml:space="preserve">. Priimta informacija yra saugoma Lietuvos Respublikos teisės aktų nustatyta tvarka. </w:t>
      </w:r>
    </w:p>
    <w:p w:rsidR="00273EB2" w:rsidRDefault="007B07B3" w:rsidP="00C52B37">
      <w:pPr>
        <w:tabs>
          <w:tab w:val="left" w:pos="720"/>
        </w:tabs>
        <w:spacing w:line="360" w:lineRule="auto"/>
        <w:ind w:firstLine="709"/>
        <w:jc w:val="both"/>
        <w:rPr>
          <w:rFonts w:eastAsia="Arial Unicode MS"/>
          <w:szCs w:val="24"/>
        </w:rPr>
      </w:pPr>
      <w:r>
        <w:rPr>
          <w:rFonts w:eastAsia="Arial Unicode MS"/>
          <w:szCs w:val="24"/>
        </w:rPr>
        <w:t>17</w:t>
      </w:r>
      <w:r>
        <w:rPr>
          <w:rFonts w:eastAsia="Arial Unicode MS"/>
          <w:szCs w:val="24"/>
        </w:rPr>
        <w:t>. Informacijos, susijusios su galimomis korupcijos apraiškomis, priėmimo iš asmenų Joniškio rajono savivaldybėje aprašas viešai skelbiamas Joniškio rajono savivaldy</w:t>
      </w:r>
      <w:r>
        <w:rPr>
          <w:rFonts w:eastAsia="Arial Unicode MS"/>
          <w:szCs w:val="24"/>
        </w:rPr>
        <w:t xml:space="preserve">bės interneto svetainėje </w:t>
      </w:r>
      <w:r>
        <w:rPr>
          <w:rFonts w:eastAsia="Arial Unicode MS"/>
          <w:color w:val="0000FF"/>
          <w:szCs w:val="24"/>
          <w:u w:val="single"/>
        </w:rPr>
        <w:t>www.joniskis.lt</w:t>
      </w:r>
      <w:r>
        <w:rPr>
          <w:rFonts w:eastAsia="Arial Unicode MS"/>
          <w:szCs w:val="24"/>
        </w:rPr>
        <w:t>.</w:t>
      </w:r>
    </w:p>
    <w:p w:rsidR="00273EB2" w:rsidRDefault="00C52B37">
      <w:pPr>
        <w:spacing w:line="360" w:lineRule="auto"/>
        <w:ind w:left="180" w:firstLine="851"/>
        <w:jc w:val="both"/>
        <w:rPr>
          <w:szCs w:val="24"/>
        </w:rPr>
      </w:pPr>
    </w:p>
    <w:p w:rsidR="00273EB2" w:rsidRDefault="007B07B3">
      <w:pPr>
        <w:spacing w:line="360" w:lineRule="auto"/>
        <w:jc w:val="center"/>
        <w:rPr>
          <w:szCs w:val="24"/>
          <w:lang w:val="en-GB"/>
        </w:rPr>
      </w:pPr>
      <w:r>
        <w:rPr>
          <w:szCs w:val="24"/>
        </w:rPr>
        <w:t>_______________________</w:t>
      </w:r>
    </w:p>
    <w:sectPr w:rsidR="00273EB2" w:rsidSect="007B07B3">
      <w:pgSz w:w="11906" w:h="16838" w:code="9"/>
      <w:pgMar w:top="1134" w:right="567" w:bottom="1134" w:left="1701" w:header="709" w:footer="227" w:gutter="0"/>
      <w:pgNumType w:start="1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EB2" w:rsidRDefault="007B07B3">
      <w:pPr>
        <w:rPr>
          <w:sz w:val="20"/>
          <w:lang w:val="en-US"/>
        </w:rPr>
      </w:pPr>
      <w:r>
        <w:rPr>
          <w:sz w:val="20"/>
          <w:lang w:val="en-US"/>
        </w:rPr>
        <w:separator/>
      </w:r>
    </w:p>
  </w:endnote>
  <w:endnote w:type="continuationSeparator" w:id="0">
    <w:p w:rsidR="00273EB2" w:rsidRDefault="007B07B3">
      <w:pPr>
        <w:rPr>
          <w:sz w:val="20"/>
          <w:lang w:val="en-US"/>
        </w:rPr>
      </w:pPr>
      <w:r>
        <w:rPr>
          <w:sz w:val="20"/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EB2" w:rsidRDefault="00273EB2">
    <w:pPr>
      <w:tabs>
        <w:tab w:val="center" w:pos="4153"/>
        <w:tab w:val="right" w:pos="8306"/>
      </w:tabs>
      <w:rPr>
        <w:sz w:val="20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EB2" w:rsidRDefault="00273EB2">
    <w:pPr>
      <w:tabs>
        <w:tab w:val="center" w:pos="4153"/>
        <w:tab w:val="right" w:pos="8306"/>
      </w:tabs>
      <w:rPr>
        <w:sz w:val="20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EB2" w:rsidRDefault="00273EB2">
    <w:pPr>
      <w:tabs>
        <w:tab w:val="center" w:pos="4153"/>
        <w:tab w:val="right" w:pos="8306"/>
      </w:tabs>
      <w:rPr>
        <w:sz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EB2" w:rsidRDefault="007B07B3">
      <w:pPr>
        <w:rPr>
          <w:sz w:val="20"/>
          <w:lang w:val="en-US"/>
        </w:rPr>
      </w:pPr>
      <w:r>
        <w:rPr>
          <w:sz w:val="20"/>
          <w:lang w:val="en-US"/>
        </w:rPr>
        <w:separator/>
      </w:r>
    </w:p>
  </w:footnote>
  <w:footnote w:type="continuationSeparator" w:id="0">
    <w:p w:rsidR="00273EB2" w:rsidRDefault="007B07B3">
      <w:pPr>
        <w:rPr>
          <w:sz w:val="20"/>
          <w:lang w:val="en-US"/>
        </w:rPr>
      </w:pPr>
      <w:r>
        <w:rPr>
          <w:sz w:val="20"/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EB2" w:rsidRDefault="007B07B3">
    <w:pPr>
      <w:framePr w:wrap="auto" w:vAnchor="text" w:hAnchor="margin" w:xAlign="center" w:y="1"/>
      <w:tabs>
        <w:tab w:val="center" w:pos="4153"/>
        <w:tab w:val="right" w:pos="8306"/>
      </w:tabs>
      <w:rPr>
        <w:sz w:val="20"/>
        <w:lang w:val="en-US"/>
      </w:rPr>
    </w:pPr>
    <w:r>
      <w:rPr>
        <w:sz w:val="20"/>
        <w:lang w:val="en-US"/>
      </w:rPr>
      <w:fldChar w:fldCharType="begin"/>
    </w:r>
    <w:r>
      <w:rPr>
        <w:sz w:val="20"/>
        <w:lang w:val="en-US"/>
      </w:rPr>
      <w:instrText xml:space="preserve">PAGE  </w:instrText>
    </w:r>
    <w:r>
      <w:rPr>
        <w:sz w:val="20"/>
        <w:lang w:val="en-US"/>
      </w:rPr>
      <w:fldChar w:fldCharType="end"/>
    </w:r>
  </w:p>
  <w:p w:rsidR="00273EB2" w:rsidRDefault="00273EB2">
    <w:pPr>
      <w:tabs>
        <w:tab w:val="center" w:pos="4153"/>
        <w:tab w:val="right" w:pos="8306"/>
      </w:tabs>
      <w:rPr>
        <w:sz w:val="20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9555747"/>
      <w:docPartObj>
        <w:docPartGallery w:val="Page Numbers (Top of Page)"/>
        <w:docPartUnique/>
      </w:docPartObj>
    </w:sdtPr>
    <w:sdtContent>
      <w:p w:rsidR="007B07B3" w:rsidRDefault="007B07B3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273EB2" w:rsidRDefault="00273EB2">
    <w:pPr>
      <w:tabs>
        <w:tab w:val="center" w:pos="4153"/>
        <w:tab w:val="right" w:pos="8306"/>
      </w:tabs>
      <w:rPr>
        <w:sz w:val="20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EB2" w:rsidRDefault="00273EB2">
    <w:pPr>
      <w:tabs>
        <w:tab w:val="center" w:pos="4153"/>
        <w:tab w:val="right" w:pos="8306"/>
      </w:tabs>
      <w:rPr>
        <w:sz w:val="20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38B"/>
    <w:rsid w:val="00273EB2"/>
    <w:rsid w:val="007B07B3"/>
    <w:rsid w:val="00C52B37"/>
    <w:rsid w:val="00D1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20D0A7A6"/>
  <w15:docId w15:val="{B827C01F-BB3B-4458-ACA0-DF5F40E31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C52B37"/>
    <w:rPr>
      <w:color w:val="808080"/>
    </w:rPr>
  </w:style>
  <w:style w:type="paragraph" w:styleId="Antrats">
    <w:name w:val="header"/>
    <w:basedOn w:val="prastasis"/>
    <w:link w:val="AntratsDiagrama"/>
    <w:uiPriority w:val="99"/>
    <w:unhideWhenUsed/>
    <w:rsid w:val="007B07B3"/>
    <w:pPr>
      <w:tabs>
        <w:tab w:val="center" w:pos="4680"/>
        <w:tab w:val="right" w:pos="9360"/>
      </w:tabs>
    </w:pPr>
    <w:rPr>
      <w:rFonts w:asciiTheme="minorHAnsi" w:eastAsiaTheme="minorEastAsia" w:hAnsiTheme="minorHAns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7B07B3"/>
    <w:rPr>
      <w:rFonts w:asciiTheme="minorHAnsi" w:eastAsiaTheme="minorEastAsia" w:hAnsiTheme="minorHAnsi"/>
      <w:sz w:val="22"/>
      <w:szCs w:val="22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0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glossaryDocument" Target="glossary/document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png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2409D5FF-85B4-441D-933B-077388FE6EA4}"/>
      </w:docPartPr>
      <w:docPartBody>
        <w:p w:rsidR="00000000" w:rsidRDefault="007A1C64">
          <w:r w:rsidRPr="00666378">
            <w:rPr>
              <w:rStyle w:val="Vietosrezervavimoenklotekstas"/>
            </w:rPr>
            <w:t>Norėdami įvesti tekstą, spustelėkite arba bakstelėkite čia.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C64"/>
    <w:rsid w:val="007A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7A1C6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658</Words>
  <Characters>5209</Characters>
  <Application>Microsoft Office Word</Application>
  <DocSecurity>0</DocSecurity>
  <Lines>43</Lines>
  <Paragraphs>11</Paragraphs>
  <ScaleCrop>false</ScaleCrop>
  <Company>Joniskio r. savivaldybe</Company>
  <LinksUpToDate>false</LinksUpToDate>
  <CharactersWithSpaces>5856</CharactersWithSpaces>
  <SharedDoc>false</SharedDoc>
  <HyperlinkBase/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2015-07-26T07:18:00Z</dcterms:created>
  <dc:creator>Jolita Bureikaite</dc:creator>
  <lastModifiedBy>DINDIENĖ Laura</lastModifiedBy>
  <lastPrinted>2009-02-21T08:16:00Z</lastPrinted>
  <dcterms:modified xsi:type="dcterms:W3CDTF">2023-12-20T07:59:00Z</dcterms:modified>
  <revision>4</revision>
  <dc:title>[Adresatas]</dc:title>
</coreProperties>
</file>