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pPr>
      <w: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7" o:title=""/>
          </v:shape>
          <w:control r:id="rId8" w:name="Control 3" w:shapeid="_x0000_s1027"/>
        </w:pict>
      </w:r>
      <w:r>
        <w:rPr>
          <w:lang w:eastAsia="lt-LT"/>
        </w:rPr>
        <w:drawing>
          <wp:inline distT="0" distB="0" distL="0" distR="0" wp14:anchorId="7E6B0DBB" wp14:editId="6BFACCC5">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keepNext/>
        <w:jc w:val="center"/>
        <w:rPr>
          <w:caps/>
        </w:rPr>
      </w:pPr>
      <w:r>
        <w:rPr>
          <w:caps/>
        </w:rPr>
        <w:t>Lietuvos Respublikos Vyriausybė</w:t>
      </w:r>
    </w:p>
    <w:p>
      <w:pPr>
        <w:jc w:val="center"/>
        <w:rPr>
          <w:caps/>
          <w:spacing w:val="60"/>
        </w:rPr>
      </w:pPr>
      <w:r>
        <w:rPr>
          <w:caps/>
          <w:spacing w:val="60"/>
        </w:rPr>
        <w:t>NUTARIMAS</w:t>
      </w:r>
    </w:p>
    <w:p>
      <w:pPr>
        <w:jc w:val="center"/>
        <w:rPr>
          <w:b/>
          <w:caps/>
        </w:rPr>
      </w:pPr>
    </w:p>
    <w:p>
      <w:pPr>
        <w:jc w:val="center"/>
        <w:rPr>
          <w:b/>
          <w:caps/>
        </w:rPr>
      </w:pPr>
      <w:r>
        <w:rPr>
          <w:b/>
          <w:caps/>
        </w:rPr>
        <w:t xml:space="preserve">DĖL </w:t>
      </w:r>
      <w:r>
        <w:rPr>
          <w:b/>
        </w:rPr>
        <w:t>LIETUVOS RESPUBLIKOS VYRIAUSYBĖS 2000 M. GRUODŽIO 15 D. NUTARIMO NR. 1458 „DĖL VALSTYBĖS RINKLIAVOS OBJEKTŲ SĄRAŠO, ŠIOS RINKLIAVOS DYDŽIŲ IR MOKĖJIMO IR GRĄŽINIMO TAISYKLIŲ PATVIRTINIMO“ PAKEITIMO</w:t>
      </w:r>
    </w:p>
    <w:p/>
    <w:p>
      <w:pPr>
        <w:jc w:val="center"/>
      </w:pPr>
      <w:r>
        <w:t>2007 m. gruodžio 19 d. Nr. 1393</w:t>
      </w:r>
    </w:p>
    <w:p>
      <w:pPr>
        <w:jc w:val="center"/>
      </w:pPr>
      <w:r>
        <w:t>Vilnius</w:t>
      </w:r>
    </w:p>
    <w:p>
      <w:pPr>
        <w:jc w:val="center"/>
      </w:pPr>
    </w:p>
    <w:p>
      <w:pPr>
        <w:ind w:firstLine="567"/>
        <w:jc w:val="both"/>
      </w:pPr>
      <w:r>
        <w:t xml:space="preserve">Įgyvendindama 2004 m. balandžio 29 d. Europos Parlamento ir Tarybos reglamento (EB) Nr. 882/2004 dėl oficialios kontrolės, kuri atliekama siekiant užtikrinti, kad būtų įvertinama, ar laikomasi pašarus ir maistą reglamentuojančių teisės aktų, gyvūnų sveikatos ir gerovės taisyklių (OL </w:t>
      </w:r>
      <w:r>
        <w:rPr>
          <w:i/>
        </w:rPr>
        <w:t>2004 m. specialusis leidimas</w:t>
      </w:r>
      <w:r>
        <w:t xml:space="preserve">, 3 skyrius, 45 tomas, p. 200), VI skyriaus ir 1996 m. gruodžio 17 d. Tarybos sprendimo 97/132/EB dėl Europos Bendrijos ir Naujosios Zelandijos susitarimo dėl sanitarinių priemonių, taikomų prekybai gyvais gyvūnais ir gyvūninės kilmės produktais, sudarymo (OL </w:t>
      </w:r>
      <w:r>
        <w:rPr>
          <w:i/>
        </w:rPr>
        <w:t>2004 m. specialusis leidimas</w:t>
      </w:r>
      <w:r>
        <w:t xml:space="preserve">, 3 skyrius, 20 tomas, p. 282) su paskutiniais pakeitimais, padarytais 1999 m. lapkričio 15 d. Tarybos sprendimu Nr. 1999/837/EB (OL </w:t>
      </w:r>
      <w:r>
        <w:rPr>
          <w:i/>
        </w:rPr>
        <w:t>2004 m. specialusis leidimas</w:t>
      </w:r>
      <w:r>
        <w:t xml:space="preserve">, 3 skyrius, 28 tomas, p. 27), pagrindu priimtų pasikeitimo raštų dėl Europos Bendrijos ir Naujosios Zelandijos susitarimo dėl sanitarinių priemonių, taikomų prekybai gyvais gyvūnais ir gyvūninės kilmės produktais, sudarymo (OL </w:t>
      </w:r>
      <w:r>
        <w:rPr>
          <w:i/>
        </w:rPr>
        <w:t>2004 m. specialusis leidimas</w:t>
      </w:r>
      <w:r>
        <w:t>, 3 skyrius, 28 tomas, p. 27) priedų pakeitimų nuostatas, Lietuvos Respublikos Vyriausybė</w:t>
      </w:r>
      <w:r>
        <w:rPr>
          <w:spacing w:val="80"/>
        </w:rPr>
        <w:t xml:space="preserve"> </w:t>
      </w:r>
      <w:r>
        <w:rPr>
          <w:spacing w:val="60"/>
        </w:rPr>
        <w:t>nutari</w:t>
      </w:r>
      <w:r>
        <w:t>a:</w:t>
      </w:r>
    </w:p>
    <w:p>
      <w:pPr>
        <w:ind w:firstLine="567"/>
        <w:jc w:val="both"/>
      </w:pPr>
      <w:r>
        <w:t>1</w:t>
      </w:r>
      <w:r>
        <w:t xml:space="preserve">. Pakeisti valstybės rinkliavos objektų sąrašą ir šios rinkliavos dydžius, patvirtintus Lietuvos Respublikos Vyriausybės 2000 m. gruodžio 15 d. nutarimu Nr. 1458 „Dėl valstybės rinkliavos objektų sąrašo, šios rinkliavos dydžių ir mokėjimo ir grąžinimo taisyklių patvirtinimo“ (Žin., 2000, Nr. </w:t>
      </w:r>
      <w:fldSimple w:instr="HYPERLINK https://www.e-tar.lt/portal/lt/legalAct/TAR.E3A145C8DD49 \t _blank">
        <w:r>
          <w:rPr>
            <w:u w:val="single"/>
            <w:color w:val="0000FF" w:themeColor="hyperlink"/>
          </w:rPr>
          <w:t>108-3463</w:t>
        </w:r>
      </w:fldSimple>
      <w:r>
        <w:t xml:space="preserve">; 2004, Nr. </w:t>
      </w:r>
      <w:fldSimple w:instr="HYPERLINK https://www.e-tar.lt/portal/lt/legalAct/TAR.62F84F217615 \t _blank">
        <w:r>
          <w:rPr>
            <w:u w:val="single"/>
            <w:color w:val="0000FF" w:themeColor="hyperlink"/>
          </w:rPr>
          <w:t>107-3989</w:t>
        </w:r>
      </w:fldSimple>
      <w:r>
        <w:t xml:space="preserve">, Nr. </w:t>
      </w:r>
      <w:fldSimple w:instr="HYPERLINK https://www.e-tar.lt/portal/lt/legalAct/TAR.418A24300C5F \t _blank">
        <w:r>
          <w:rPr>
            <w:u w:val="single"/>
            <w:color w:val="0000FF" w:themeColor="hyperlink"/>
          </w:rPr>
          <w:t>148-5364</w:t>
        </w:r>
      </w:fldSimple>
      <w:r>
        <w:t>):</w:t>
      </w:r>
    </w:p>
    <w:p>
      <w:pPr>
        <w:ind w:firstLine="567"/>
        <w:jc w:val="both"/>
      </w:pPr>
      <w:r>
        <w:t>1.1</w:t>
      </w:r>
      <w:r>
        <w:t>. Pripažinti netekusiu galios 4.295</w:t>
      </w:r>
      <w:r>
        <w:rPr>
          <w:vertAlign w:val="superscript"/>
        </w:rPr>
        <w:t xml:space="preserve">6 </w:t>
      </w:r>
      <w:r>
        <w:t>punktą.</w:t>
      </w:r>
    </w:p>
    <w:p>
      <w:pPr>
        <w:ind w:firstLine="567"/>
        <w:jc w:val="both"/>
      </w:pPr>
      <w:r>
        <w:t>1.2</w:t>
      </w:r>
      <w:r>
        <w:t>. Papildyti šiuo 4.295</w:t>
      </w:r>
      <w:r>
        <w:rPr>
          <w:vertAlign w:val="superscript"/>
        </w:rPr>
        <w:t>7</w:t>
      </w:r>
      <w:r>
        <w:t>.5 punktu:</w:t>
      </w:r>
    </w:p>
    <w:p>
      <w:pPr>
        <w:ind w:firstLine="567"/>
        <w:jc w:val="both"/>
      </w:pPr>
      <w:r>
        <w:t>„</w:t>
      </w:r>
      <w:r>
        <w:t>4.295</w:t>
      </w:r>
      <w:r>
        <w:rPr>
          <w:vertAlign w:val="superscript"/>
        </w:rPr>
        <w:t>7</w:t>
      </w:r>
      <w:r>
        <w:t>.5</w:t>
      </w:r>
      <w:r>
        <w:t>. maisto tvarkymo subjekto patvirtinimo pažymėjimo išdavimą:</w:t>
      </w:r>
    </w:p>
    <w:p>
      <w:pPr>
        <w:ind w:firstLine="567"/>
        <w:jc w:val="both"/>
      </w:pPr>
      <w:r>
        <w:t>4.295</w:t>
      </w:r>
      <w:r>
        <w:rPr>
          <w:vertAlign w:val="superscript"/>
        </w:rPr>
        <w:t>7</w:t>
      </w:r>
      <w:r>
        <w:t>.5.1</w:t>
      </w:r>
      <w:r>
        <w:t xml:space="preserve">. maisto tvarkymo subjekto, kuriame dirba mažiau nei 5 asmenys     50 litų</w:t>
      </w:r>
    </w:p>
    <w:p>
      <w:pPr>
        <w:ind w:firstLine="567"/>
        <w:jc w:val="both"/>
      </w:pPr>
      <w:r>
        <w:t>4.295</w:t>
      </w:r>
      <w:r>
        <w:rPr>
          <w:vertAlign w:val="superscript"/>
        </w:rPr>
        <w:t>7</w:t>
      </w:r>
      <w:r>
        <w:t>.5.2</w:t>
      </w:r>
      <w:r>
        <w:t xml:space="preserve">. maisto tvarkymo subjekto, kuriame dirba 5 ir daugiau asmenų      100 litų.“ </w:t>
      </w:r>
    </w:p>
    <w:p>
      <w:pPr>
        <w:ind w:firstLine="567"/>
        <w:jc w:val="both"/>
      </w:pPr>
      <w:r>
        <w:t>1.3</w:t>
      </w:r>
      <w:r>
        <w:t>. Papildyti šiuo 4.295</w:t>
      </w:r>
      <w:r>
        <w:rPr>
          <w:vertAlign w:val="superscript"/>
        </w:rPr>
        <w:t xml:space="preserve">9 </w:t>
      </w:r>
      <w:r>
        <w:t>punktu:</w:t>
      </w:r>
    </w:p>
    <w:tbl>
      <w:tblPr>
        <w:tblW w:w="0" w:type="auto"/>
        <w:tblInd w:w="-34" w:type="dxa"/>
        <w:tblCellMar>
          <w:left w:w="0" w:type="dxa"/>
          <w:right w:w="0" w:type="dxa"/>
        </w:tblCellMar>
        <w:tblLook w:val="0000" w:firstRow="0" w:lastRow="0" w:firstColumn="0" w:lastColumn="0" w:noHBand="0" w:noVBand="0"/>
      </w:tblPr>
      <w:tblGrid>
        <w:gridCol w:w="1036"/>
        <w:gridCol w:w="6264"/>
        <w:gridCol w:w="1913"/>
      </w:tblGrid>
      <w:tr>
        <w:trPr>
          <w:trHeight w:val="20"/>
        </w:trPr>
        <w:tc>
          <w:tcPr>
            <w:tcW w:w="1040" w:type="dxa"/>
            <w:shd w:val="clear" w:color="auto" w:fill="auto"/>
          </w:tcPr>
          <w:p>
            <w:pPr>
              <w:rPr>
                <w:sz w:val="22"/>
              </w:rPr>
            </w:pPr>
            <w:r>
              <w:rPr>
                <w:sz w:val="22"/>
              </w:rPr>
              <w:t>„4.295</w:t>
            </w:r>
            <w:r>
              <w:rPr>
                <w:sz w:val="22"/>
                <w:vertAlign w:val="superscript"/>
              </w:rPr>
              <w:t>9</w:t>
            </w:r>
            <w:r>
              <w:rPr>
                <w:sz w:val="22"/>
              </w:rPr>
              <w:t>.</w:t>
            </w:r>
          </w:p>
        </w:tc>
        <w:tc>
          <w:tcPr>
            <w:tcW w:w="6464" w:type="dxa"/>
            <w:shd w:val="clear" w:color="auto" w:fill="auto"/>
            <w:tcMar>
              <w:top w:w="0" w:type="dxa"/>
              <w:left w:w="108" w:type="dxa"/>
              <w:bottom w:w="0" w:type="dxa"/>
              <w:right w:w="108" w:type="dxa"/>
            </w:tcMar>
          </w:tcPr>
          <w:p>
            <w:pPr>
              <w:rPr>
                <w:sz w:val="22"/>
              </w:rPr>
            </w:pPr>
            <w:r>
              <w:rPr>
                <w:bCs/>
                <w:iCs/>
                <w:sz w:val="22"/>
              </w:rPr>
              <w:t>valstybinę veterinarinę kontrolę importo atveju</w:t>
            </w:r>
            <w:r>
              <w:rPr>
                <w:sz w:val="22"/>
              </w:rPr>
              <w:t>:</w:t>
            </w:r>
          </w:p>
        </w:tc>
        <w:tc>
          <w:tcPr>
            <w:tcW w:w="1942" w:type="dxa"/>
            <w:shd w:val="clear" w:color="auto" w:fill="auto"/>
            <w:tcMar>
              <w:top w:w="0" w:type="dxa"/>
              <w:left w:w="108" w:type="dxa"/>
              <w:bottom w:w="0" w:type="dxa"/>
              <w:right w:w="108" w:type="dxa"/>
            </w:tcMar>
          </w:tcPr>
          <w:p>
            <w:pPr>
              <w:ind w:firstLine="55"/>
              <w:rPr>
                <w:sz w:val="22"/>
              </w:rPr>
            </w:pPr>
          </w:p>
        </w:tc>
      </w:tr>
      <w:tr>
        <w:trPr>
          <w:trHeight w:val="20"/>
        </w:trPr>
        <w:tc>
          <w:tcPr>
            <w:tcW w:w="1040" w:type="dxa"/>
            <w:shd w:val="clear" w:color="auto" w:fill="auto"/>
          </w:tcPr>
          <w:p>
            <w:pPr>
              <w:rPr>
                <w:sz w:val="22"/>
              </w:rPr>
            </w:pPr>
            <w:r>
              <w:rPr>
                <w:sz w:val="22"/>
              </w:rPr>
              <w:t>4.295</w:t>
            </w:r>
            <w:r>
              <w:rPr>
                <w:sz w:val="22"/>
                <w:vertAlign w:val="superscript"/>
              </w:rPr>
              <w:t>9</w:t>
            </w:r>
            <w:r>
              <w:rPr>
                <w:sz w:val="22"/>
              </w:rPr>
              <w:t>.1.</w:t>
            </w:r>
          </w:p>
        </w:tc>
        <w:tc>
          <w:tcPr>
            <w:tcW w:w="6464" w:type="dxa"/>
            <w:shd w:val="clear" w:color="auto" w:fill="auto"/>
            <w:tcMar>
              <w:top w:w="0" w:type="dxa"/>
              <w:left w:w="108" w:type="dxa"/>
              <w:bottom w:w="0" w:type="dxa"/>
              <w:right w:w="108" w:type="dxa"/>
            </w:tcMar>
          </w:tcPr>
          <w:p>
            <w:pPr>
              <w:rPr>
                <w:sz w:val="22"/>
              </w:rPr>
            </w:pPr>
            <w:r>
              <w:rPr>
                <w:sz w:val="22"/>
              </w:rPr>
              <w:t>galvijų, arklinių šeimos gyvūnų, kiaulių, avių, ožkų, paukščių, triušių, laukinių paukščių, kailinių žvėrelių, laukinių šernų ir laukinių atrajotojų:</w:t>
            </w:r>
          </w:p>
        </w:tc>
        <w:tc>
          <w:tcPr>
            <w:tcW w:w="1942" w:type="dxa"/>
            <w:shd w:val="clear" w:color="auto" w:fill="auto"/>
            <w:tcMar>
              <w:top w:w="0" w:type="dxa"/>
              <w:left w:w="108" w:type="dxa"/>
              <w:bottom w:w="0" w:type="dxa"/>
              <w:right w:w="108" w:type="dxa"/>
            </w:tcMar>
          </w:tcPr>
          <w:p>
            <w:pPr>
              <w:rPr>
                <w:sz w:val="22"/>
              </w:rPr>
            </w:pPr>
          </w:p>
        </w:tc>
      </w:tr>
      <w:tr>
        <w:trPr>
          <w:trHeight w:val="20"/>
        </w:trPr>
        <w:tc>
          <w:tcPr>
            <w:tcW w:w="1040" w:type="dxa"/>
            <w:shd w:val="clear" w:color="auto" w:fill="auto"/>
          </w:tcPr>
          <w:p>
            <w:pPr>
              <w:rPr>
                <w:sz w:val="22"/>
              </w:rPr>
            </w:pPr>
            <w:r>
              <w:rPr>
                <w:sz w:val="22"/>
              </w:rPr>
              <w:t>4.295</w:t>
            </w:r>
            <w:r>
              <w:rPr>
                <w:sz w:val="22"/>
                <w:vertAlign w:val="superscript"/>
              </w:rPr>
              <w:t>9</w:t>
            </w:r>
            <w:r>
              <w:rPr>
                <w:sz w:val="22"/>
              </w:rPr>
              <w:t>.1.1.</w:t>
            </w:r>
          </w:p>
        </w:tc>
        <w:tc>
          <w:tcPr>
            <w:tcW w:w="6464" w:type="dxa"/>
            <w:shd w:val="clear" w:color="auto" w:fill="auto"/>
            <w:tcMar>
              <w:top w:w="0" w:type="dxa"/>
              <w:left w:w="108" w:type="dxa"/>
              <w:bottom w:w="0" w:type="dxa"/>
              <w:right w:w="108" w:type="dxa"/>
            </w:tcMar>
          </w:tcPr>
          <w:p>
            <w:pPr>
              <w:rPr>
                <w:sz w:val="22"/>
              </w:rPr>
            </w:pPr>
            <w:r>
              <w:rPr>
                <w:sz w:val="22"/>
              </w:rPr>
              <w:t>siuntą iki 6 tonų</w:t>
            </w:r>
          </w:p>
        </w:tc>
        <w:tc>
          <w:tcPr>
            <w:tcW w:w="1942" w:type="dxa"/>
            <w:shd w:val="clear" w:color="auto" w:fill="auto"/>
            <w:tcMar>
              <w:top w:w="0" w:type="dxa"/>
              <w:left w:w="108" w:type="dxa"/>
              <w:bottom w:w="0" w:type="dxa"/>
              <w:right w:w="108" w:type="dxa"/>
            </w:tcMar>
          </w:tcPr>
          <w:p>
            <w:pPr>
              <w:rPr>
                <w:sz w:val="22"/>
              </w:rPr>
            </w:pPr>
            <w:r>
              <w:rPr>
                <w:sz w:val="22"/>
              </w:rPr>
              <w:t>190 litų</w:t>
            </w:r>
          </w:p>
        </w:tc>
      </w:tr>
      <w:tr>
        <w:trPr>
          <w:trHeight w:val="20"/>
        </w:trPr>
        <w:tc>
          <w:tcPr>
            <w:tcW w:w="1040" w:type="dxa"/>
            <w:shd w:val="clear" w:color="auto" w:fill="auto"/>
          </w:tcPr>
          <w:p>
            <w:pPr>
              <w:rPr>
                <w:sz w:val="22"/>
              </w:rPr>
            </w:pPr>
            <w:r>
              <w:rPr>
                <w:sz w:val="22"/>
              </w:rPr>
              <w:t>4.295</w:t>
            </w:r>
            <w:r>
              <w:rPr>
                <w:sz w:val="22"/>
                <w:vertAlign w:val="superscript"/>
              </w:rPr>
              <w:t>9</w:t>
            </w:r>
            <w:r>
              <w:rPr>
                <w:sz w:val="22"/>
              </w:rPr>
              <w:t>.1.2.</w:t>
            </w:r>
          </w:p>
        </w:tc>
        <w:tc>
          <w:tcPr>
            <w:tcW w:w="6464" w:type="dxa"/>
            <w:shd w:val="clear" w:color="auto" w:fill="auto"/>
            <w:tcMar>
              <w:top w:w="0" w:type="dxa"/>
              <w:left w:w="108" w:type="dxa"/>
              <w:bottom w:w="0" w:type="dxa"/>
              <w:right w:w="108" w:type="dxa"/>
            </w:tcMar>
          </w:tcPr>
          <w:p>
            <w:pPr>
              <w:rPr>
                <w:sz w:val="22"/>
              </w:rPr>
            </w:pPr>
            <w:r>
              <w:rPr>
                <w:sz w:val="22"/>
              </w:rPr>
              <w:t>siuntą nuo 6 iki 46 tonų</w:t>
            </w:r>
          </w:p>
        </w:tc>
        <w:tc>
          <w:tcPr>
            <w:tcW w:w="1942" w:type="dxa"/>
            <w:shd w:val="clear" w:color="auto" w:fill="auto"/>
            <w:tcMar>
              <w:top w:w="0" w:type="dxa"/>
              <w:left w:w="108" w:type="dxa"/>
              <w:bottom w:w="0" w:type="dxa"/>
              <w:right w:w="108" w:type="dxa"/>
            </w:tcMar>
          </w:tcPr>
          <w:p>
            <w:pPr>
              <w:rPr>
                <w:sz w:val="22"/>
              </w:rPr>
            </w:pPr>
            <w:r>
              <w:rPr>
                <w:sz w:val="22"/>
              </w:rPr>
              <w:t>190 litų, papildomai 32 litai už kiekvieną viršijančią 6 tonas siuntos toną</w:t>
            </w:r>
          </w:p>
        </w:tc>
      </w:tr>
      <w:tr>
        <w:trPr>
          <w:trHeight w:val="20"/>
        </w:trPr>
        <w:tc>
          <w:tcPr>
            <w:tcW w:w="1040" w:type="dxa"/>
            <w:shd w:val="clear" w:color="auto" w:fill="auto"/>
          </w:tcPr>
          <w:p>
            <w:pPr>
              <w:rPr>
                <w:sz w:val="22"/>
              </w:rPr>
            </w:pPr>
            <w:r>
              <w:rPr>
                <w:sz w:val="22"/>
              </w:rPr>
              <w:t>4.295</w:t>
            </w:r>
            <w:r>
              <w:rPr>
                <w:sz w:val="22"/>
                <w:vertAlign w:val="superscript"/>
              </w:rPr>
              <w:t>9</w:t>
            </w:r>
            <w:r>
              <w:rPr>
                <w:sz w:val="22"/>
              </w:rPr>
              <w:t>.1.3.</w:t>
            </w:r>
          </w:p>
        </w:tc>
        <w:tc>
          <w:tcPr>
            <w:tcW w:w="6464" w:type="dxa"/>
            <w:shd w:val="clear" w:color="auto" w:fill="auto"/>
            <w:tcMar>
              <w:top w:w="0" w:type="dxa"/>
              <w:left w:w="108" w:type="dxa"/>
              <w:bottom w:w="0" w:type="dxa"/>
              <w:right w:w="108" w:type="dxa"/>
            </w:tcMar>
          </w:tcPr>
          <w:p>
            <w:pPr>
              <w:rPr>
                <w:sz w:val="22"/>
              </w:rPr>
            </w:pPr>
            <w:r>
              <w:rPr>
                <w:sz w:val="22"/>
              </w:rPr>
              <w:t>siuntą, viršijančią 46 tonas</w:t>
            </w:r>
          </w:p>
        </w:tc>
        <w:tc>
          <w:tcPr>
            <w:tcW w:w="1942" w:type="dxa"/>
            <w:shd w:val="clear" w:color="auto" w:fill="auto"/>
            <w:tcMar>
              <w:top w:w="0" w:type="dxa"/>
              <w:left w:w="108" w:type="dxa"/>
              <w:bottom w:w="0" w:type="dxa"/>
              <w:right w:w="108" w:type="dxa"/>
            </w:tcMar>
          </w:tcPr>
          <w:p>
            <w:pPr>
              <w:rPr>
                <w:sz w:val="22"/>
              </w:rPr>
            </w:pPr>
            <w:r>
              <w:rPr>
                <w:sz w:val="22"/>
              </w:rPr>
              <w:t>1451 litas</w:t>
            </w:r>
          </w:p>
        </w:tc>
      </w:tr>
      <w:tr>
        <w:trPr>
          <w:trHeight w:val="20"/>
        </w:trPr>
        <w:tc>
          <w:tcPr>
            <w:tcW w:w="1040" w:type="dxa"/>
            <w:shd w:val="clear" w:color="auto" w:fill="auto"/>
          </w:tcPr>
          <w:p>
            <w:pPr>
              <w:rPr>
                <w:sz w:val="22"/>
              </w:rPr>
            </w:pPr>
            <w:r>
              <w:rPr>
                <w:sz w:val="22"/>
              </w:rPr>
              <w:t>4.295</w:t>
            </w:r>
            <w:r>
              <w:rPr>
                <w:sz w:val="22"/>
                <w:vertAlign w:val="superscript"/>
              </w:rPr>
              <w:t>9</w:t>
            </w:r>
            <w:r>
              <w:rPr>
                <w:sz w:val="22"/>
              </w:rPr>
              <w:t>.2.</w:t>
            </w:r>
          </w:p>
        </w:tc>
        <w:tc>
          <w:tcPr>
            <w:tcW w:w="6464" w:type="dxa"/>
            <w:shd w:val="clear" w:color="auto" w:fill="auto"/>
            <w:tcMar>
              <w:top w:w="0" w:type="dxa"/>
              <w:left w:w="108" w:type="dxa"/>
              <w:bottom w:w="0" w:type="dxa"/>
              <w:right w:w="108" w:type="dxa"/>
            </w:tcMar>
          </w:tcPr>
          <w:p>
            <w:pPr>
              <w:rPr>
                <w:sz w:val="22"/>
              </w:rPr>
            </w:pPr>
            <w:r>
              <w:rPr>
                <w:iCs/>
                <w:sz w:val="22"/>
              </w:rPr>
              <w:t xml:space="preserve">kitų </w:t>
            </w:r>
            <w:r>
              <w:rPr>
                <w:sz w:val="22"/>
              </w:rPr>
              <w:t>4.295</w:t>
            </w:r>
            <w:r>
              <w:rPr>
                <w:sz w:val="22"/>
                <w:vertAlign w:val="superscript"/>
              </w:rPr>
              <w:t>9</w:t>
            </w:r>
            <w:r>
              <w:rPr>
                <w:sz w:val="22"/>
              </w:rPr>
              <w:t xml:space="preserve">.1 punkte </w:t>
            </w:r>
            <w:r>
              <w:rPr>
                <w:iCs/>
                <w:sz w:val="22"/>
              </w:rPr>
              <w:t xml:space="preserve">nenurodytų gyvūnų: </w:t>
            </w:r>
          </w:p>
        </w:tc>
        <w:tc>
          <w:tcPr>
            <w:tcW w:w="1942" w:type="dxa"/>
            <w:shd w:val="clear" w:color="auto" w:fill="auto"/>
            <w:tcMar>
              <w:top w:w="0" w:type="dxa"/>
              <w:left w:w="108" w:type="dxa"/>
              <w:bottom w:w="0" w:type="dxa"/>
              <w:right w:w="108" w:type="dxa"/>
            </w:tcMar>
          </w:tcPr>
          <w:p>
            <w:pPr>
              <w:rPr>
                <w:sz w:val="22"/>
              </w:rPr>
            </w:pPr>
          </w:p>
        </w:tc>
      </w:tr>
      <w:tr>
        <w:trPr>
          <w:trHeight w:val="20"/>
        </w:trPr>
        <w:tc>
          <w:tcPr>
            <w:tcW w:w="1040" w:type="dxa"/>
            <w:shd w:val="clear" w:color="auto" w:fill="auto"/>
          </w:tcPr>
          <w:p>
            <w:pPr>
              <w:rPr>
                <w:sz w:val="22"/>
              </w:rPr>
            </w:pPr>
            <w:r>
              <w:rPr>
                <w:sz w:val="22"/>
              </w:rPr>
              <w:t>4.295</w:t>
            </w:r>
            <w:r>
              <w:rPr>
                <w:sz w:val="22"/>
                <w:vertAlign w:val="superscript"/>
              </w:rPr>
              <w:t>9</w:t>
            </w:r>
            <w:r>
              <w:rPr>
                <w:sz w:val="22"/>
              </w:rPr>
              <w:t>.2.1.</w:t>
            </w:r>
          </w:p>
        </w:tc>
        <w:tc>
          <w:tcPr>
            <w:tcW w:w="6464" w:type="dxa"/>
            <w:shd w:val="clear" w:color="auto" w:fill="auto"/>
            <w:tcMar>
              <w:top w:w="0" w:type="dxa"/>
              <w:left w:w="108" w:type="dxa"/>
              <w:bottom w:w="0" w:type="dxa"/>
              <w:right w:w="108" w:type="dxa"/>
            </w:tcMar>
          </w:tcPr>
          <w:p>
            <w:pPr>
              <w:rPr>
                <w:sz w:val="22"/>
              </w:rPr>
            </w:pPr>
            <w:r>
              <w:rPr>
                <w:sz w:val="22"/>
              </w:rPr>
              <w:t>siuntą iki 46 tonų</w:t>
            </w:r>
          </w:p>
        </w:tc>
        <w:tc>
          <w:tcPr>
            <w:tcW w:w="1942" w:type="dxa"/>
            <w:shd w:val="clear" w:color="auto" w:fill="auto"/>
            <w:tcMar>
              <w:top w:w="0" w:type="dxa"/>
              <w:left w:w="108" w:type="dxa"/>
              <w:bottom w:w="0" w:type="dxa"/>
              <w:right w:w="108" w:type="dxa"/>
            </w:tcMar>
          </w:tcPr>
          <w:p>
            <w:pPr>
              <w:rPr>
                <w:sz w:val="22"/>
              </w:rPr>
            </w:pPr>
            <w:r>
              <w:rPr>
                <w:sz w:val="22"/>
              </w:rPr>
              <w:t>190 litų</w:t>
            </w:r>
          </w:p>
        </w:tc>
      </w:tr>
      <w:tr>
        <w:trPr>
          <w:trHeight w:val="20"/>
        </w:trPr>
        <w:tc>
          <w:tcPr>
            <w:tcW w:w="1040" w:type="dxa"/>
            <w:shd w:val="clear" w:color="auto" w:fill="auto"/>
          </w:tcPr>
          <w:p>
            <w:pPr>
              <w:rPr>
                <w:sz w:val="22"/>
              </w:rPr>
            </w:pPr>
            <w:r>
              <w:rPr>
                <w:sz w:val="22"/>
              </w:rPr>
              <w:t>4.295</w:t>
            </w:r>
            <w:r>
              <w:rPr>
                <w:sz w:val="22"/>
                <w:vertAlign w:val="superscript"/>
              </w:rPr>
              <w:t>9</w:t>
            </w:r>
            <w:r>
              <w:rPr>
                <w:sz w:val="22"/>
              </w:rPr>
              <w:t>.2.2.</w:t>
            </w:r>
          </w:p>
        </w:tc>
        <w:tc>
          <w:tcPr>
            <w:tcW w:w="6464" w:type="dxa"/>
            <w:shd w:val="clear" w:color="auto" w:fill="auto"/>
            <w:tcMar>
              <w:top w:w="0" w:type="dxa"/>
              <w:left w:w="108" w:type="dxa"/>
              <w:bottom w:w="0" w:type="dxa"/>
              <w:right w:w="108" w:type="dxa"/>
            </w:tcMar>
          </w:tcPr>
          <w:p>
            <w:pPr>
              <w:rPr>
                <w:sz w:val="22"/>
              </w:rPr>
            </w:pPr>
            <w:r>
              <w:rPr>
                <w:sz w:val="22"/>
              </w:rPr>
              <w:t>siuntą, viršijančią 46 tonas</w:t>
            </w:r>
          </w:p>
        </w:tc>
        <w:tc>
          <w:tcPr>
            <w:tcW w:w="1942" w:type="dxa"/>
            <w:shd w:val="clear" w:color="auto" w:fill="auto"/>
            <w:tcMar>
              <w:top w:w="0" w:type="dxa"/>
              <w:left w:w="108" w:type="dxa"/>
              <w:bottom w:w="0" w:type="dxa"/>
              <w:right w:w="108" w:type="dxa"/>
            </w:tcMar>
          </w:tcPr>
          <w:p>
            <w:pPr>
              <w:rPr>
                <w:sz w:val="22"/>
              </w:rPr>
            </w:pPr>
            <w:r>
              <w:rPr>
                <w:sz w:val="22"/>
              </w:rPr>
              <w:t>1451 litas</w:t>
            </w:r>
          </w:p>
        </w:tc>
      </w:tr>
      <w:tr>
        <w:trPr>
          <w:trHeight w:val="20"/>
        </w:trPr>
        <w:tc>
          <w:tcPr>
            <w:tcW w:w="1040" w:type="dxa"/>
            <w:shd w:val="clear" w:color="auto" w:fill="auto"/>
          </w:tcPr>
          <w:p>
            <w:pPr>
              <w:rPr>
                <w:sz w:val="22"/>
              </w:rPr>
            </w:pPr>
            <w:r>
              <w:rPr>
                <w:sz w:val="22"/>
              </w:rPr>
              <w:t>4.295</w:t>
            </w:r>
            <w:r>
              <w:rPr>
                <w:sz w:val="22"/>
                <w:vertAlign w:val="superscript"/>
              </w:rPr>
              <w:t>9</w:t>
            </w:r>
            <w:r>
              <w:rPr>
                <w:sz w:val="22"/>
              </w:rPr>
              <w:t>.3.</w:t>
            </w:r>
          </w:p>
        </w:tc>
        <w:tc>
          <w:tcPr>
            <w:tcW w:w="6464" w:type="dxa"/>
            <w:shd w:val="clear" w:color="auto" w:fill="auto"/>
            <w:tcMar>
              <w:top w:w="0" w:type="dxa"/>
              <w:left w:w="108" w:type="dxa"/>
              <w:bottom w:w="0" w:type="dxa"/>
              <w:right w:w="108" w:type="dxa"/>
            </w:tcMar>
          </w:tcPr>
          <w:p>
            <w:pPr>
              <w:rPr>
                <w:sz w:val="22"/>
              </w:rPr>
            </w:pPr>
            <w:r>
              <w:rPr>
                <w:sz w:val="22"/>
              </w:rPr>
              <w:t>mėsos ir mėsos produktų, paukštienos, medžiojamųjų žvėrių ir paukščių mėsos, triušienos, ūkiuose auginamų medžiojamųjų gyvūnų mėsos, žuvininkystės produktų, šalutinių gyvūninių produktų ir gyvūninių pašarų:</w:t>
            </w:r>
          </w:p>
        </w:tc>
        <w:tc>
          <w:tcPr>
            <w:tcW w:w="1942" w:type="dxa"/>
            <w:shd w:val="clear" w:color="auto" w:fill="auto"/>
            <w:tcMar>
              <w:top w:w="0" w:type="dxa"/>
              <w:left w:w="108" w:type="dxa"/>
              <w:bottom w:w="0" w:type="dxa"/>
              <w:right w:w="108" w:type="dxa"/>
            </w:tcMar>
          </w:tcPr>
          <w:p>
            <w:pPr>
              <w:rPr>
                <w:sz w:val="22"/>
              </w:rPr>
            </w:pPr>
          </w:p>
        </w:tc>
      </w:tr>
      <w:tr>
        <w:trPr>
          <w:trHeight w:val="20"/>
        </w:trPr>
        <w:tc>
          <w:tcPr>
            <w:tcW w:w="1040" w:type="dxa"/>
            <w:shd w:val="clear" w:color="auto" w:fill="auto"/>
          </w:tcPr>
          <w:p>
            <w:pPr>
              <w:rPr>
                <w:sz w:val="22"/>
              </w:rPr>
            </w:pPr>
            <w:r>
              <w:rPr>
                <w:sz w:val="22"/>
              </w:rPr>
              <w:t>4.295</w:t>
            </w:r>
            <w:r>
              <w:rPr>
                <w:sz w:val="22"/>
                <w:vertAlign w:val="superscript"/>
              </w:rPr>
              <w:t>9</w:t>
            </w:r>
            <w:r>
              <w:rPr>
                <w:sz w:val="22"/>
              </w:rPr>
              <w:t>.3.1.</w:t>
            </w:r>
          </w:p>
        </w:tc>
        <w:tc>
          <w:tcPr>
            <w:tcW w:w="6464" w:type="dxa"/>
            <w:shd w:val="clear" w:color="auto" w:fill="auto"/>
            <w:tcMar>
              <w:top w:w="0" w:type="dxa"/>
              <w:left w:w="108" w:type="dxa"/>
              <w:bottom w:w="0" w:type="dxa"/>
              <w:right w:w="108" w:type="dxa"/>
            </w:tcMar>
          </w:tcPr>
          <w:p>
            <w:pPr>
              <w:rPr>
                <w:sz w:val="22"/>
              </w:rPr>
            </w:pPr>
            <w:r>
              <w:rPr>
                <w:sz w:val="22"/>
              </w:rPr>
              <w:t>siuntą iki 6 tonų</w:t>
            </w:r>
          </w:p>
        </w:tc>
        <w:tc>
          <w:tcPr>
            <w:tcW w:w="1942" w:type="dxa"/>
            <w:shd w:val="clear" w:color="auto" w:fill="auto"/>
            <w:tcMar>
              <w:top w:w="0" w:type="dxa"/>
              <w:left w:w="108" w:type="dxa"/>
              <w:bottom w:w="0" w:type="dxa"/>
              <w:right w:w="108" w:type="dxa"/>
            </w:tcMar>
          </w:tcPr>
          <w:p>
            <w:pPr>
              <w:rPr>
                <w:sz w:val="22"/>
              </w:rPr>
            </w:pPr>
            <w:r>
              <w:rPr>
                <w:sz w:val="22"/>
              </w:rPr>
              <w:t>190 litų</w:t>
            </w:r>
          </w:p>
        </w:tc>
      </w:tr>
      <w:tr>
        <w:trPr>
          <w:trHeight w:val="20"/>
        </w:trPr>
        <w:tc>
          <w:tcPr>
            <w:tcW w:w="1040" w:type="dxa"/>
            <w:shd w:val="clear" w:color="auto" w:fill="auto"/>
          </w:tcPr>
          <w:p>
            <w:pPr>
              <w:rPr>
                <w:sz w:val="22"/>
              </w:rPr>
            </w:pPr>
            <w:r>
              <w:rPr>
                <w:sz w:val="22"/>
              </w:rPr>
              <w:t>4.295</w:t>
            </w:r>
            <w:r>
              <w:rPr>
                <w:sz w:val="22"/>
                <w:vertAlign w:val="superscript"/>
              </w:rPr>
              <w:t>9</w:t>
            </w:r>
            <w:r>
              <w:rPr>
                <w:sz w:val="22"/>
              </w:rPr>
              <w:t>.3.2.</w:t>
            </w:r>
          </w:p>
        </w:tc>
        <w:tc>
          <w:tcPr>
            <w:tcW w:w="6464" w:type="dxa"/>
            <w:shd w:val="clear" w:color="auto" w:fill="auto"/>
            <w:tcMar>
              <w:top w:w="0" w:type="dxa"/>
              <w:left w:w="108" w:type="dxa"/>
              <w:bottom w:w="0" w:type="dxa"/>
              <w:right w:w="108" w:type="dxa"/>
            </w:tcMar>
          </w:tcPr>
          <w:p>
            <w:pPr>
              <w:rPr>
                <w:sz w:val="22"/>
              </w:rPr>
            </w:pPr>
            <w:r>
              <w:rPr>
                <w:sz w:val="22"/>
              </w:rPr>
              <w:t>siuntą nuo 6 iki 46 tonų</w:t>
            </w:r>
          </w:p>
        </w:tc>
        <w:tc>
          <w:tcPr>
            <w:tcW w:w="1942" w:type="dxa"/>
            <w:shd w:val="clear" w:color="auto" w:fill="auto"/>
            <w:tcMar>
              <w:top w:w="0" w:type="dxa"/>
              <w:left w:w="108" w:type="dxa"/>
              <w:bottom w:w="0" w:type="dxa"/>
              <w:right w:w="108" w:type="dxa"/>
            </w:tcMar>
          </w:tcPr>
          <w:p>
            <w:pPr>
              <w:rPr>
                <w:sz w:val="22"/>
              </w:rPr>
            </w:pPr>
            <w:r>
              <w:rPr>
                <w:sz w:val="22"/>
              </w:rPr>
              <w:t>190 litų, papildomai 32 litai už kiekvieną viršijančią 6 tonas siuntos toną</w:t>
            </w:r>
          </w:p>
        </w:tc>
      </w:tr>
      <w:tr>
        <w:trPr>
          <w:trHeight w:val="20"/>
        </w:trPr>
        <w:tc>
          <w:tcPr>
            <w:tcW w:w="1040" w:type="dxa"/>
            <w:shd w:val="clear" w:color="auto" w:fill="auto"/>
          </w:tcPr>
          <w:p>
            <w:pPr>
              <w:rPr>
                <w:sz w:val="22"/>
              </w:rPr>
            </w:pPr>
            <w:r>
              <w:rPr>
                <w:sz w:val="22"/>
              </w:rPr>
              <w:t>4.295</w:t>
            </w:r>
            <w:r>
              <w:rPr>
                <w:sz w:val="22"/>
                <w:vertAlign w:val="superscript"/>
              </w:rPr>
              <w:t>9</w:t>
            </w:r>
            <w:r>
              <w:rPr>
                <w:sz w:val="22"/>
              </w:rPr>
              <w:t>.3.3.</w:t>
            </w:r>
          </w:p>
        </w:tc>
        <w:tc>
          <w:tcPr>
            <w:tcW w:w="6464" w:type="dxa"/>
            <w:shd w:val="clear" w:color="auto" w:fill="auto"/>
            <w:tcMar>
              <w:top w:w="0" w:type="dxa"/>
              <w:left w:w="108" w:type="dxa"/>
              <w:bottom w:w="0" w:type="dxa"/>
              <w:right w:w="108" w:type="dxa"/>
            </w:tcMar>
          </w:tcPr>
          <w:p>
            <w:pPr>
              <w:rPr>
                <w:sz w:val="22"/>
              </w:rPr>
            </w:pPr>
            <w:r>
              <w:rPr>
                <w:sz w:val="22"/>
              </w:rPr>
              <w:t>siuntą, viršijančią 46 tonas</w:t>
            </w:r>
          </w:p>
        </w:tc>
        <w:tc>
          <w:tcPr>
            <w:tcW w:w="1942" w:type="dxa"/>
            <w:shd w:val="clear" w:color="auto" w:fill="auto"/>
            <w:tcMar>
              <w:top w:w="0" w:type="dxa"/>
              <w:left w:w="108" w:type="dxa"/>
              <w:bottom w:w="0" w:type="dxa"/>
              <w:right w:w="108" w:type="dxa"/>
            </w:tcMar>
          </w:tcPr>
          <w:p>
            <w:pPr>
              <w:rPr>
                <w:sz w:val="22"/>
              </w:rPr>
            </w:pPr>
            <w:r>
              <w:rPr>
                <w:sz w:val="22"/>
              </w:rPr>
              <w:t>1451 litas</w:t>
            </w:r>
          </w:p>
        </w:tc>
      </w:tr>
      <w:tr>
        <w:trPr>
          <w:trHeight w:val="20"/>
        </w:trPr>
        <w:tc>
          <w:tcPr>
            <w:tcW w:w="1040" w:type="dxa"/>
            <w:shd w:val="clear" w:color="auto" w:fill="auto"/>
          </w:tcPr>
          <w:p>
            <w:pPr>
              <w:rPr>
                <w:sz w:val="22"/>
              </w:rPr>
            </w:pPr>
            <w:r>
              <w:rPr>
                <w:sz w:val="22"/>
              </w:rPr>
              <w:t>4.295</w:t>
            </w:r>
            <w:r>
              <w:rPr>
                <w:sz w:val="22"/>
                <w:vertAlign w:val="superscript"/>
              </w:rPr>
              <w:t>9</w:t>
            </w:r>
            <w:r>
              <w:rPr>
                <w:sz w:val="22"/>
              </w:rPr>
              <w:t>.4.</w:t>
            </w:r>
          </w:p>
        </w:tc>
        <w:tc>
          <w:tcPr>
            <w:tcW w:w="6464" w:type="dxa"/>
            <w:shd w:val="clear" w:color="auto" w:fill="auto"/>
            <w:tcMar>
              <w:top w:w="0" w:type="dxa"/>
              <w:left w:w="108" w:type="dxa"/>
              <w:bottom w:w="0" w:type="dxa"/>
              <w:right w:w="108" w:type="dxa"/>
            </w:tcMar>
          </w:tcPr>
          <w:p>
            <w:pPr>
              <w:jc w:val="both"/>
              <w:rPr>
                <w:sz w:val="22"/>
              </w:rPr>
            </w:pPr>
            <w:r>
              <w:rPr>
                <w:sz w:val="22"/>
              </w:rPr>
              <w:t>kitų 4.295</w:t>
            </w:r>
            <w:r>
              <w:rPr>
                <w:sz w:val="22"/>
                <w:vertAlign w:val="superscript"/>
              </w:rPr>
              <w:t>9</w:t>
            </w:r>
            <w:r>
              <w:rPr>
                <w:sz w:val="22"/>
              </w:rPr>
              <w:t>.3 punkte nenurodytų gyvūninių produktų:</w:t>
            </w:r>
          </w:p>
        </w:tc>
        <w:tc>
          <w:tcPr>
            <w:tcW w:w="1942" w:type="dxa"/>
            <w:shd w:val="clear" w:color="auto" w:fill="auto"/>
            <w:tcMar>
              <w:top w:w="0" w:type="dxa"/>
              <w:left w:w="108" w:type="dxa"/>
              <w:bottom w:w="0" w:type="dxa"/>
              <w:right w:w="108" w:type="dxa"/>
            </w:tcMar>
          </w:tcPr>
          <w:p>
            <w:pPr>
              <w:rPr>
                <w:sz w:val="22"/>
              </w:rPr>
            </w:pPr>
          </w:p>
        </w:tc>
      </w:tr>
      <w:tr>
        <w:trPr>
          <w:trHeight w:val="20"/>
        </w:trPr>
        <w:tc>
          <w:tcPr>
            <w:tcW w:w="1040" w:type="dxa"/>
            <w:shd w:val="clear" w:color="auto" w:fill="auto"/>
          </w:tcPr>
          <w:p>
            <w:pPr>
              <w:rPr>
                <w:sz w:val="22"/>
              </w:rPr>
            </w:pPr>
            <w:r>
              <w:rPr>
                <w:sz w:val="22"/>
              </w:rPr>
              <w:t>4.295</w:t>
            </w:r>
            <w:r>
              <w:rPr>
                <w:sz w:val="22"/>
                <w:vertAlign w:val="superscript"/>
              </w:rPr>
              <w:t>9</w:t>
            </w:r>
            <w:r>
              <w:rPr>
                <w:sz w:val="22"/>
              </w:rPr>
              <w:t>.4.1.</w:t>
            </w:r>
          </w:p>
        </w:tc>
        <w:tc>
          <w:tcPr>
            <w:tcW w:w="6464" w:type="dxa"/>
            <w:shd w:val="clear" w:color="auto" w:fill="auto"/>
            <w:tcMar>
              <w:top w:w="0" w:type="dxa"/>
              <w:left w:w="108" w:type="dxa"/>
              <w:bottom w:w="0" w:type="dxa"/>
              <w:right w:w="108" w:type="dxa"/>
            </w:tcMar>
          </w:tcPr>
          <w:p>
            <w:pPr>
              <w:rPr>
                <w:sz w:val="22"/>
              </w:rPr>
            </w:pPr>
            <w:r>
              <w:rPr>
                <w:sz w:val="22"/>
              </w:rPr>
              <w:t>siuntą iki 6 tonų</w:t>
            </w:r>
          </w:p>
        </w:tc>
        <w:tc>
          <w:tcPr>
            <w:tcW w:w="1942" w:type="dxa"/>
            <w:shd w:val="clear" w:color="auto" w:fill="auto"/>
            <w:tcMar>
              <w:top w:w="0" w:type="dxa"/>
              <w:left w:w="108" w:type="dxa"/>
              <w:bottom w:w="0" w:type="dxa"/>
              <w:right w:w="108" w:type="dxa"/>
            </w:tcMar>
          </w:tcPr>
          <w:p>
            <w:pPr>
              <w:rPr>
                <w:sz w:val="22"/>
              </w:rPr>
            </w:pPr>
            <w:r>
              <w:rPr>
                <w:sz w:val="22"/>
              </w:rPr>
              <w:t>190 litų</w:t>
            </w:r>
          </w:p>
        </w:tc>
      </w:tr>
      <w:tr>
        <w:trPr>
          <w:trHeight w:val="20"/>
        </w:trPr>
        <w:tc>
          <w:tcPr>
            <w:tcW w:w="1040" w:type="dxa"/>
            <w:shd w:val="clear" w:color="auto" w:fill="auto"/>
          </w:tcPr>
          <w:p>
            <w:pPr>
              <w:rPr>
                <w:sz w:val="22"/>
              </w:rPr>
            </w:pPr>
            <w:r>
              <w:rPr>
                <w:sz w:val="22"/>
              </w:rPr>
              <w:t>4.295</w:t>
            </w:r>
            <w:r>
              <w:rPr>
                <w:sz w:val="22"/>
                <w:vertAlign w:val="superscript"/>
              </w:rPr>
              <w:t>9</w:t>
            </w:r>
            <w:r>
              <w:rPr>
                <w:sz w:val="22"/>
              </w:rPr>
              <w:t>.4.2.</w:t>
            </w:r>
          </w:p>
        </w:tc>
        <w:tc>
          <w:tcPr>
            <w:tcW w:w="6464" w:type="dxa"/>
            <w:shd w:val="clear" w:color="auto" w:fill="auto"/>
            <w:tcMar>
              <w:top w:w="0" w:type="dxa"/>
              <w:left w:w="108" w:type="dxa"/>
              <w:bottom w:w="0" w:type="dxa"/>
              <w:right w:w="108" w:type="dxa"/>
            </w:tcMar>
          </w:tcPr>
          <w:p>
            <w:pPr>
              <w:rPr>
                <w:sz w:val="22"/>
              </w:rPr>
            </w:pPr>
            <w:r>
              <w:rPr>
                <w:sz w:val="22"/>
              </w:rPr>
              <w:t>siuntą nuo 6 iki 46 tonų</w:t>
            </w:r>
          </w:p>
        </w:tc>
        <w:tc>
          <w:tcPr>
            <w:tcW w:w="1942" w:type="dxa"/>
            <w:shd w:val="clear" w:color="auto" w:fill="auto"/>
            <w:tcMar>
              <w:top w:w="0" w:type="dxa"/>
              <w:left w:w="108" w:type="dxa"/>
              <w:bottom w:w="0" w:type="dxa"/>
              <w:right w:w="108" w:type="dxa"/>
            </w:tcMar>
          </w:tcPr>
          <w:p>
            <w:pPr>
              <w:rPr>
                <w:sz w:val="22"/>
              </w:rPr>
            </w:pPr>
            <w:r>
              <w:rPr>
                <w:sz w:val="22"/>
              </w:rPr>
              <w:t>190 litų, papildomai 32 litai už kiekvieną viršijančią 6 tonas siuntos toną</w:t>
            </w:r>
          </w:p>
        </w:tc>
      </w:tr>
      <w:tr>
        <w:trPr>
          <w:trHeight w:val="20"/>
        </w:trPr>
        <w:tc>
          <w:tcPr>
            <w:tcW w:w="1040" w:type="dxa"/>
            <w:shd w:val="clear" w:color="auto" w:fill="auto"/>
          </w:tcPr>
          <w:p>
            <w:pPr>
              <w:rPr>
                <w:sz w:val="22"/>
              </w:rPr>
            </w:pPr>
            <w:r>
              <w:rPr>
                <w:sz w:val="22"/>
              </w:rPr>
              <w:t>4.295</w:t>
            </w:r>
            <w:r>
              <w:rPr>
                <w:sz w:val="22"/>
                <w:vertAlign w:val="superscript"/>
              </w:rPr>
              <w:t>9</w:t>
            </w:r>
            <w:r>
              <w:rPr>
                <w:sz w:val="22"/>
              </w:rPr>
              <w:t>.4.3.</w:t>
            </w:r>
          </w:p>
        </w:tc>
        <w:tc>
          <w:tcPr>
            <w:tcW w:w="6464" w:type="dxa"/>
            <w:shd w:val="clear" w:color="auto" w:fill="auto"/>
            <w:tcMar>
              <w:top w:w="0" w:type="dxa"/>
              <w:left w:w="108" w:type="dxa"/>
              <w:bottom w:w="0" w:type="dxa"/>
              <w:right w:w="108" w:type="dxa"/>
            </w:tcMar>
          </w:tcPr>
          <w:p>
            <w:pPr>
              <w:rPr>
                <w:sz w:val="22"/>
              </w:rPr>
            </w:pPr>
            <w:r>
              <w:rPr>
                <w:sz w:val="22"/>
              </w:rPr>
              <w:t>siuntą, viršijančią 46 tonas</w:t>
            </w:r>
          </w:p>
        </w:tc>
        <w:tc>
          <w:tcPr>
            <w:tcW w:w="1942" w:type="dxa"/>
            <w:shd w:val="clear" w:color="auto" w:fill="auto"/>
            <w:tcMar>
              <w:top w:w="0" w:type="dxa"/>
              <w:left w:w="108" w:type="dxa"/>
              <w:bottom w:w="0" w:type="dxa"/>
              <w:right w:w="108" w:type="dxa"/>
            </w:tcMar>
          </w:tcPr>
          <w:p>
            <w:pPr>
              <w:rPr>
                <w:sz w:val="22"/>
              </w:rPr>
            </w:pPr>
            <w:r>
              <w:rPr>
                <w:sz w:val="22"/>
              </w:rPr>
              <w:t>1451 litas</w:t>
            </w:r>
          </w:p>
        </w:tc>
      </w:tr>
      <w:tr>
        <w:trPr>
          <w:trHeight w:val="20"/>
        </w:trPr>
        <w:tc>
          <w:tcPr>
            <w:tcW w:w="1040" w:type="dxa"/>
            <w:shd w:val="clear" w:color="auto" w:fill="auto"/>
          </w:tcPr>
          <w:p>
            <w:pPr>
              <w:rPr>
                <w:sz w:val="22"/>
              </w:rPr>
            </w:pPr>
            <w:r>
              <w:rPr>
                <w:sz w:val="22"/>
              </w:rPr>
              <w:t>4.295</w:t>
            </w:r>
            <w:r>
              <w:rPr>
                <w:sz w:val="22"/>
                <w:vertAlign w:val="superscript"/>
              </w:rPr>
              <w:t>9</w:t>
            </w:r>
            <w:r>
              <w:rPr>
                <w:sz w:val="22"/>
              </w:rPr>
              <w:t>.5.</w:t>
            </w:r>
          </w:p>
        </w:tc>
        <w:tc>
          <w:tcPr>
            <w:tcW w:w="6464" w:type="dxa"/>
            <w:shd w:val="clear" w:color="auto" w:fill="auto"/>
            <w:tcMar>
              <w:top w:w="0" w:type="dxa"/>
              <w:left w:w="108" w:type="dxa"/>
              <w:bottom w:w="0" w:type="dxa"/>
              <w:right w:w="108" w:type="dxa"/>
            </w:tcMar>
          </w:tcPr>
          <w:p>
            <w:pPr>
              <w:rPr>
                <w:sz w:val="22"/>
              </w:rPr>
            </w:pPr>
            <w:r>
              <w:rPr>
                <w:iCs/>
                <w:sz w:val="22"/>
              </w:rPr>
              <w:t>žuvininkystės produktų, gabenamų kaip padalytas nepakuotas krovinys, kitų gyvūninių produktų (išskyrus mėsą ir žuvininkystės produktus), šalutinių gyvūninių produktų ir gyvūninių pašarų:</w:t>
            </w:r>
          </w:p>
        </w:tc>
        <w:tc>
          <w:tcPr>
            <w:tcW w:w="1942" w:type="dxa"/>
            <w:shd w:val="clear" w:color="auto" w:fill="auto"/>
            <w:tcMar>
              <w:top w:w="0" w:type="dxa"/>
              <w:left w:w="108" w:type="dxa"/>
              <w:bottom w:w="0" w:type="dxa"/>
              <w:right w:w="108" w:type="dxa"/>
            </w:tcMar>
          </w:tcPr>
          <w:p>
            <w:pPr>
              <w:rPr>
                <w:sz w:val="22"/>
              </w:rPr>
            </w:pPr>
          </w:p>
        </w:tc>
      </w:tr>
      <w:tr>
        <w:trPr>
          <w:trHeight w:val="20"/>
        </w:trPr>
        <w:tc>
          <w:tcPr>
            <w:tcW w:w="1040" w:type="dxa"/>
            <w:shd w:val="clear" w:color="auto" w:fill="auto"/>
          </w:tcPr>
          <w:p>
            <w:pPr>
              <w:rPr>
                <w:sz w:val="22"/>
              </w:rPr>
            </w:pPr>
            <w:r>
              <w:rPr>
                <w:sz w:val="22"/>
              </w:rPr>
              <w:t>4.295</w:t>
            </w:r>
            <w:r>
              <w:rPr>
                <w:sz w:val="22"/>
                <w:vertAlign w:val="superscript"/>
              </w:rPr>
              <w:t>9</w:t>
            </w:r>
            <w:r>
              <w:rPr>
                <w:sz w:val="22"/>
              </w:rPr>
              <w:t>.5.1.</w:t>
            </w:r>
          </w:p>
        </w:tc>
        <w:tc>
          <w:tcPr>
            <w:tcW w:w="6464" w:type="dxa"/>
            <w:shd w:val="clear" w:color="auto" w:fill="auto"/>
            <w:tcMar>
              <w:top w:w="0" w:type="dxa"/>
              <w:left w:w="108" w:type="dxa"/>
              <w:bottom w:w="0" w:type="dxa"/>
              <w:right w:w="108" w:type="dxa"/>
            </w:tcMar>
          </w:tcPr>
          <w:p>
            <w:pPr>
              <w:rPr>
                <w:sz w:val="22"/>
              </w:rPr>
            </w:pPr>
            <w:r>
              <w:rPr>
                <w:sz w:val="22"/>
              </w:rPr>
              <w:t>laivą, kai krovinio svoris – iki 500 tonų</w:t>
            </w:r>
          </w:p>
        </w:tc>
        <w:tc>
          <w:tcPr>
            <w:tcW w:w="1942" w:type="dxa"/>
            <w:shd w:val="clear" w:color="auto" w:fill="auto"/>
            <w:tcMar>
              <w:top w:w="0" w:type="dxa"/>
              <w:left w:w="108" w:type="dxa"/>
              <w:bottom w:w="0" w:type="dxa"/>
              <w:right w:w="108" w:type="dxa"/>
            </w:tcMar>
          </w:tcPr>
          <w:p>
            <w:pPr>
              <w:rPr>
                <w:sz w:val="22"/>
              </w:rPr>
            </w:pPr>
            <w:r>
              <w:rPr>
                <w:sz w:val="22"/>
              </w:rPr>
              <w:t>2072 litai</w:t>
            </w:r>
          </w:p>
        </w:tc>
      </w:tr>
      <w:tr>
        <w:trPr>
          <w:trHeight w:val="20"/>
        </w:trPr>
        <w:tc>
          <w:tcPr>
            <w:tcW w:w="1040" w:type="dxa"/>
            <w:shd w:val="clear" w:color="auto" w:fill="auto"/>
          </w:tcPr>
          <w:p>
            <w:pPr>
              <w:rPr>
                <w:sz w:val="22"/>
              </w:rPr>
            </w:pPr>
            <w:r>
              <w:rPr>
                <w:sz w:val="22"/>
              </w:rPr>
              <w:t>4.295</w:t>
            </w:r>
            <w:r>
              <w:rPr>
                <w:sz w:val="22"/>
                <w:vertAlign w:val="superscript"/>
              </w:rPr>
              <w:t>9</w:t>
            </w:r>
            <w:r>
              <w:rPr>
                <w:sz w:val="22"/>
              </w:rPr>
              <w:t>.5.2.</w:t>
            </w:r>
          </w:p>
        </w:tc>
        <w:tc>
          <w:tcPr>
            <w:tcW w:w="6464" w:type="dxa"/>
            <w:shd w:val="clear" w:color="auto" w:fill="auto"/>
            <w:tcMar>
              <w:top w:w="0" w:type="dxa"/>
              <w:left w:w="108" w:type="dxa"/>
              <w:bottom w:w="0" w:type="dxa"/>
              <w:right w:w="108" w:type="dxa"/>
            </w:tcMar>
          </w:tcPr>
          <w:p>
            <w:pPr>
              <w:jc w:val="both"/>
              <w:rPr>
                <w:sz w:val="22"/>
              </w:rPr>
            </w:pPr>
            <w:r>
              <w:rPr>
                <w:sz w:val="22"/>
              </w:rPr>
              <w:t>laivą, kai krovinio svoris – nuo 500 iki 1000 tonų</w:t>
            </w:r>
          </w:p>
        </w:tc>
        <w:tc>
          <w:tcPr>
            <w:tcW w:w="1942" w:type="dxa"/>
            <w:shd w:val="clear" w:color="auto" w:fill="auto"/>
            <w:tcMar>
              <w:top w:w="0" w:type="dxa"/>
              <w:left w:w="108" w:type="dxa"/>
              <w:bottom w:w="0" w:type="dxa"/>
              <w:right w:w="108" w:type="dxa"/>
            </w:tcMar>
          </w:tcPr>
          <w:p>
            <w:pPr>
              <w:rPr>
                <w:sz w:val="22"/>
              </w:rPr>
            </w:pPr>
            <w:r>
              <w:rPr>
                <w:sz w:val="22"/>
              </w:rPr>
              <w:t>4144 litai</w:t>
            </w:r>
          </w:p>
        </w:tc>
      </w:tr>
      <w:tr>
        <w:trPr>
          <w:trHeight w:val="20"/>
        </w:trPr>
        <w:tc>
          <w:tcPr>
            <w:tcW w:w="1040" w:type="dxa"/>
            <w:shd w:val="clear" w:color="auto" w:fill="auto"/>
          </w:tcPr>
          <w:p>
            <w:pPr>
              <w:rPr>
                <w:sz w:val="22"/>
              </w:rPr>
            </w:pPr>
            <w:r>
              <w:rPr>
                <w:sz w:val="22"/>
              </w:rPr>
              <w:t>4.295</w:t>
            </w:r>
            <w:r>
              <w:rPr>
                <w:sz w:val="22"/>
                <w:vertAlign w:val="superscript"/>
              </w:rPr>
              <w:t>9</w:t>
            </w:r>
            <w:r>
              <w:rPr>
                <w:sz w:val="22"/>
              </w:rPr>
              <w:t>.5.3.</w:t>
            </w:r>
          </w:p>
        </w:tc>
        <w:tc>
          <w:tcPr>
            <w:tcW w:w="6464" w:type="dxa"/>
            <w:shd w:val="clear" w:color="auto" w:fill="auto"/>
            <w:tcMar>
              <w:top w:w="0" w:type="dxa"/>
              <w:left w:w="108" w:type="dxa"/>
              <w:bottom w:w="0" w:type="dxa"/>
              <w:right w:w="108" w:type="dxa"/>
            </w:tcMar>
          </w:tcPr>
          <w:p>
            <w:pPr>
              <w:jc w:val="both"/>
              <w:rPr>
                <w:sz w:val="22"/>
              </w:rPr>
            </w:pPr>
            <w:r>
              <w:rPr>
                <w:sz w:val="22"/>
              </w:rPr>
              <w:t>laivą, kai krovinio svoris – nuo 1000 iki 2000 tonų</w:t>
            </w:r>
          </w:p>
        </w:tc>
        <w:tc>
          <w:tcPr>
            <w:tcW w:w="1942" w:type="dxa"/>
            <w:shd w:val="clear" w:color="auto" w:fill="auto"/>
            <w:tcMar>
              <w:top w:w="0" w:type="dxa"/>
              <w:left w:w="108" w:type="dxa"/>
              <w:bottom w:w="0" w:type="dxa"/>
              <w:right w:w="108" w:type="dxa"/>
            </w:tcMar>
          </w:tcPr>
          <w:p>
            <w:pPr>
              <w:rPr>
                <w:sz w:val="22"/>
              </w:rPr>
            </w:pPr>
            <w:r>
              <w:rPr>
                <w:sz w:val="22"/>
              </w:rPr>
              <w:t>8287 litai</w:t>
            </w:r>
          </w:p>
        </w:tc>
      </w:tr>
      <w:tr>
        <w:trPr>
          <w:trHeight w:val="20"/>
        </w:trPr>
        <w:tc>
          <w:tcPr>
            <w:tcW w:w="1040" w:type="dxa"/>
            <w:shd w:val="clear" w:color="auto" w:fill="auto"/>
          </w:tcPr>
          <w:p>
            <w:pPr>
              <w:rPr>
                <w:sz w:val="22"/>
              </w:rPr>
            </w:pPr>
            <w:r>
              <w:rPr>
                <w:sz w:val="22"/>
              </w:rPr>
              <w:t>4.295</w:t>
            </w:r>
            <w:r>
              <w:rPr>
                <w:sz w:val="22"/>
                <w:vertAlign w:val="superscript"/>
              </w:rPr>
              <w:t>9</w:t>
            </w:r>
            <w:r>
              <w:rPr>
                <w:sz w:val="22"/>
              </w:rPr>
              <w:t>.5.4.</w:t>
            </w:r>
          </w:p>
        </w:tc>
        <w:tc>
          <w:tcPr>
            <w:tcW w:w="6464" w:type="dxa"/>
            <w:shd w:val="clear" w:color="auto" w:fill="auto"/>
            <w:tcMar>
              <w:top w:w="0" w:type="dxa"/>
              <w:left w:w="108" w:type="dxa"/>
              <w:bottom w:w="0" w:type="dxa"/>
              <w:right w:w="108" w:type="dxa"/>
            </w:tcMar>
          </w:tcPr>
          <w:p>
            <w:pPr>
              <w:jc w:val="both"/>
              <w:rPr>
                <w:sz w:val="22"/>
              </w:rPr>
            </w:pPr>
            <w:r>
              <w:rPr>
                <w:sz w:val="22"/>
              </w:rPr>
              <w:t>laivą, kai krovinio svoris viršija 2000 tonų</w:t>
            </w:r>
          </w:p>
        </w:tc>
        <w:tc>
          <w:tcPr>
            <w:tcW w:w="1942" w:type="dxa"/>
            <w:shd w:val="clear" w:color="auto" w:fill="auto"/>
            <w:tcMar>
              <w:top w:w="0" w:type="dxa"/>
              <w:left w:w="108" w:type="dxa"/>
              <w:bottom w:w="0" w:type="dxa"/>
              <w:right w:w="108" w:type="dxa"/>
            </w:tcMar>
          </w:tcPr>
          <w:p>
            <w:pPr>
              <w:rPr>
                <w:sz w:val="22"/>
              </w:rPr>
            </w:pPr>
            <w:r>
              <w:rPr>
                <w:sz w:val="22"/>
              </w:rPr>
              <w:t>12431 litas</w:t>
            </w:r>
          </w:p>
        </w:tc>
      </w:tr>
      <w:tr>
        <w:trPr>
          <w:trHeight w:val="20"/>
        </w:trPr>
        <w:tc>
          <w:tcPr>
            <w:tcW w:w="1040" w:type="dxa"/>
            <w:shd w:val="clear" w:color="auto" w:fill="auto"/>
          </w:tcPr>
          <w:p>
            <w:pPr>
              <w:rPr>
                <w:sz w:val="22"/>
              </w:rPr>
            </w:pPr>
            <w:r>
              <w:rPr>
                <w:sz w:val="22"/>
              </w:rPr>
              <w:t>4.295</w:t>
            </w:r>
            <w:r>
              <w:rPr>
                <w:sz w:val="22"/>
                <w:vertAlign w:val="superscript"/>
              </w:rPr>
              <w:t>9</w:t>
            </w:r>
            <w:r>
              <w:rPr>
                <w:sz w:val="22"/>
              </w:rPr>
              <w:t>.6.</w:t>
            </w:r>
          </w:p>
        </w:tc>
        <w:tc>
          <w:tcPr>
            <w:tcW w:w="6464" w:type="dxa"/>
            <w:shd w:val="clear" w:color="auto" w:fill="auto"/>
            <w:tcMar>
              <w:top w:w="0" w:type="dxa"/>
              <w:left w:w="108" w:type="dxa"/>
              <w:bottom w:w="0" w:type="dxa"/>
              <w:right w:w="108" w:type="dxa"/>
            </w:tcMar>
          </w:tcPr>
          <w:p>
            <w:pPr>
              <w:jc w:val="both"/>
              <w:rPr>
                <w:sz w:val="22"/>
              </w:rPr>
            </w:pPr>
            <w:r>
              <w:rPr>
                <w:iCs/>
                <w:sz w:val="22"/>
              </w:rPr>
              <w:t xml:space="preserve">siuntą gyvūnų iš Naujosios Zelandijos </w:t>
            </w:r>
          </w:p>
        </w:tc>
        <w:tc>
          <w:tcPr>
            <w:tcW w:w="1942" w:type="dxa"/>
            <w:shd w:val="clear" w:color="auto" w:fill="auto"/>
            <w:tcMar>
              <w:top w:w="0" w:type="dxa"/>
              <w:left w:w="108" w:type="dxa"/>
              <w:bottom w:w="0" w:type="dxa"/>
              <w:right w:w="108" w:type="dxa"/>
            </w:tcMar>
          </w:tcPr>
          <w:p>
            <w:pPr>
              <w:rPr>
                <w:sz w:val="22"/>
              </w:rPr>
            </w:pPr>
            <w:r>
              <w:rPr>
                <w:sz w:val="22"/>
              </w:rPr>
              <w:t xml:space="preserve">18 litų už kiekvieną siuntos toną, bet ne mažiau kaip 104 litai ir ne daugiau kaip 1208 litai už siuntą </w:t>
            </w:r>
          </w:p>
        </w:tc>
      </w:tr>
      <w:tr>
        <w:trPr>
          <w:trHeight w:val="20"/>
        </w:trPr>
        <w:tc>
          <w:tcPr>
            <w:tcW w:w="1040" w:type="dxa"/>
            <w:shd w:val="clear" w:color="auto" w:fill="auto"/>
          </w:tcPr>
          <w:p>
            <w:pPr>
              <w:rPr>
                <w:sz w:val="22"/>
              </w:rPr>
            </w:pPr>
            <w:r>
              <w:rPr>
                <w:sz w:val="22"/>
              </w:rPr>
              <w:t>4.295</w:t>
            </w:r>
            <w:r>
              <w:rPr>
                <w:sz w:val="22"/>
                <w:vertAlign w:val="superscript"/>
              </w:rPr>
              <w:t>9</w:t>
            </w:r>
            <w:r>
              <w:rPr>
                <w:sz w:val="22"/>
              </w:rPr>
              <w:t>.7.</w:t>
            </w:r>
          </w:p>
        </w:tc>
        <w:tc>
          <w:tcPr>
            <w:tcW w:w="6464" w:type="dxa"/>
            <w:shd w:val="clear" w:color="auto" w:fill="auto"/>
            <w:tcMar>
              <w:top w:w="0" w:type="dxa"/>
              <w:left w:w="108" w:type="dxa"/>
              <w:bottom w:w="0" w:type="dxa"/>
              <w:right w:w="108" w:type="dxa"/>
            </w:tcMar>
          </w:tcPr>
          <w:p>
            <w:pPr>
              <w:jc w:val="both"/>
              <w:rPr>
                <w:sz w:val="22"/>
              </w:rPr>
            </w:pPr>
            <w:r>
              <w:rPr>
                <w:iCs/>
                <w:sz w:val="22"/>
              </w:rPr>
              <w:t>siuntą gyvūninių produktų iš Naujosios Zelandijos</w:t>
            </w:r>
          </w:p>
        </w:tc>
        <w:tc>
          <w:tcPr>
            <w:tcW w:w="1942" w:type="dxa"/>
            <w:shd w:val="clear" w:color="auto" w:fill="auto"/>
            <w:tcMar>
              <w:top w:w="0" w:type="dxa"/>
              <w:left w:w="108" w:type="dxa"/>
              <w:bottom w:w="0" w:type="dxa"/>
              <w:right w:w="108" w:type="dxa"/>
            </w:tcMar>
          </w:tcPr>
          <w:p>
            <w:pPr>
              <w:rPr>
                <w:sz w:val="22"/>
              </w:rPr>
            </w:pPr>
            <w:r>
              <w:rPr>
                <w:sz w:val="22"/>
              </w:rPr>
              <w:t>6 litai už kiekvieną siuntos toną, bet ne mažiau kaip 104 litai ir ne daugiau kaip 1208 litai už siuntą.“</w:t>
            </w:r>
          </w:p>
        </w:tc>
      </w:tr>
    </w:tbl>
    <w:p>
      <w:pPr>
        <w:ind w:firstLine="567"/>
        <w:jc w:val="both"/>
      </w:pPr>
      <w:r>
        <w:t>1.4</w:t>
      </w:r>
      <w:r>
        <w:t>. Papildyti šiuo 4.295</w:t>
      </w:r>
      <w:r>
        <w:rPr>
          <w:vertAlign w:val="superscript"/>
        </w:rPr>
        <w:t>10</w:t>
      </w:r>
      <w:r>
        <w:t xml:space="preserve"> punktu:</w:t>
      </w:r>
    </w:p>
    <w:tbl>
      <w:tblPr>
        <w:tblW w:w="9356" w:type="dxa"/>
        <w:tblInd w:w="-34" w:type="dxa"/>
        <w:tblCellMar>
          <w:left w:w="0" w:type="dxa"/>
          <w:right w:w="0" w:type="dxa"/>
        </w:tblCellMar>
        <w:tblLook w:val="0000" w:firstRow="0" w:lastRow="0" w:firstColumn="0" w:lastColumn="0" w:noHBand="0" w:noVBand="0"/>
      </w:tblPr>
      <w:tblGrid>
        <w:gridCol w:w="1114"/>
        <w:gridCol w:w="6150"/>
        <w:gridCol w:w="2092"/>
      </w:tblGrid>
      <w:tr>
        <w:trPr>
          <w:trHeight w:val="20"/>
        </w:trPr>
        <w:tc>
          <w:tcPr>
            <w:tcW w:w="1114" w:type="dxa"/>
            <w:shd w:val="clear" w:color="auto" w:fill="auto"/>
          </w:tcPr>
          <w:p>
            <w:pPr>
              <w:rPr>
                <w:sz w:val="22"/>
              </w:rPr>
            </w:pPr>
            <w:r>
              <w:rPr>
                <w:sz w:val="22"/>
              </w:rPr>
              <w:t>„4.295</w:t>
            </w:r>
            <w:r>
              <w:rPr>
                <w:sz w:val="22"/>
                <w:vertAlign w:val="superscript"/>
              </w:rPr>
              <w:t>10</w:t>
            </w:r>
            <w:r>
              <w:rPr>
                <w:sz w:val="22"/>
              </w:rPr>
              <w:t>.</w:t>
            </w:r>
          </w:p>
        </w:tc>
        <w:tc>
          <w:tcPr>
            <w:tcW w:w="6150" w:type="dxa"/>
            <w:shd w:val="clear" w:color="auto" w:fill="auto"/>
            <w:tcMar>
              <w:top w:w="0" w:type="dxa"/>
              <w:left w:w="108" w:type="dxa"/>
              <w:bottom w:w="0" w:type="dxa"/>
              <w:right w:w="108" w:type="dxa"/>
            </w:tcMar>
          </w:tcPr>
          <w:p>
            <w:pPr>
              <w:jc w:val="both"/>
              <w:rPr>
                <w:iCs/>
                <w:sz w:val="22"/>
              </w:rPr>
            </w:pPr>
            <w:r>
              <w:rPr>
                <w:bCs/>
                <w:iCs/>
                <w:sz w:val="22"/>
              </w:rPr>
              <w:t>valstybinę veterinarinę kontrolę tranzito atveju:</w:t>
            </w:r>
          </w:p>
        </w:tc>
        <w:tc>
          <w:tcPr>
            <w:tcW w:w="2092" w:type="dxa"/>
            <w:shd w:val="clear" w:color="auto" w:fill="auto"/>
            <w:tcMar>
              <w:top w:w="0" w:type="dxa"/>
              <w:left w:w="108" w:type="dxa"/>
              <w:bottom w:w="0" w:type="dxa"/>
              <w:right w:w="108" w:type="dxa"/>
            </w:tcMar>
          </w:tcPr>
          <w:p>
            <w:pPr>
              <w:rPr>
                <w:sz w:val="22"/>
              </w:rPr>
            </w:pPr>
          </w:p>
        </w:tc>
      </w:tr>
      <w:tr>
        <w:trPr>
          <w:trHeight w:val="20"/>
        </w:trPr>
        <w:tc>
          <w:tcPr>
            <w:tcW w:w="1114" w:type="dxa"/>
            <w:shd w:val="clear" w:color="auto" w:fill="auto"/>
          </w:tcPr>
          <w:p>
            <w:pPr>
              <w:rPr>
                <w:sz w:val="22"/>
              </w:rPr>
            </w:pPr>
            <w:r>
              <w:rPr>
                <w:sz w:val="22"/>
              </w:rPr>
              <w:t>4.295</w:t>
            </w:r>
            <w:r>
              <w:rPr>
                <w:sz w:val="22"/>
                <w:vertAlign w:val="superscript"/>
              </w:rPr>
              <w:t>10</w:t>
            </w:r>
            <w:r>
              <w:rPr>
                <w:sz w:val="22"/>
              </w:rPr>
              <w:t>.1.</w:t>
            </w:r>
          </w:p>
        </w:tc>
        <w:tc>
          <w:tcPr>
            <w:tcW w:w="6150" w:type="dxa"/>
            <w:shd w:val="clear" w:color="auto" w:fill="auto"/>
            <w:tcMar>
              <w:top w:w="0" w:type="dxa"/>
              <w:left w:w="108" w:type="dxa"/>
              <w:bottom w:w="0" w:type="dxa"/>
              <w:right w:w="108" w:type="dxa"/>
            </w:tcMar>
          </w:tcPr>
          <w:p>
            <w:pPr>
              <w:rPr>
                <w:sz w:val="22"/>
              </w:rPr>
            </w:pPr>
            <w:r>
              <w:rPr>
                <w:sz w:val="22"/>
              </w:rPr>
              <w:t xml:space="preserve">gyvūnų, gyvūninių produktų, žaliavų, gyvūninių pašarų ir kitų Valstybinės maisto ir veterinarijos tarnybos kontroliuojamų prekių siuntos įvažiavimo į Lietuvos Respubliką pasienio veterinarijos poste </w:t>
            </w:r>
          </w:p>
        </w:tc>
        <w:tc>
          <w:tcPr>
            <w:tcW w:w="2092" w:type="dxa"/>
            <w:shd w:val="clear" w:color="auto" w:fill="auto"/>
            <w:tcMar>
              <w:top w:w="0" w:type="dxa"/>
              <w:left w:w="108" w:type="dxa"/>
              <w:bottom w:w="0" w:type="dxa"/>
              <w:right w:w="108" w:type="dxa"/>
            </w:tcMar>
          </w:tcPr>
          <w:p>
            <w:pPr>
              <w:rPr>
                <w:sz w:val="22"/>
              </w:rPr>
            </w:pPr>
            <w:r>
              <w:rPr>
                <w:sz w:val="22"/>
              </w:rPr>
              <w:t>170 litų</w:t>
            </w:r>
          </w:p>
        </w:tc>
      </w:tr>
      <w:tr>
        <w:trPr>
          <w:trHeight w:val="20"/>
        </w:trPr>
        <w:tc>
          <w:tcPr>
            <w:tcW w:w="1114" w:type="dxa"/>
            <w:shd w:val="clear" w:color="auto" w:fill="auto"/>
          </w:tcPr>
          <w:p>
            <w:pPr>
              <w:rPr>
                <w:sz w:val="22"/>
              </w:rPr>
            </w:pPr>
            <w:r>
              <w:rPr>
                <w:sz w:val="22"/>
              </w:rPr>
              <w:t>4.295</w:t>
            </w:r>
            <w:r>
              <w:rPr>
                <w:sz w:val="22"/>
                <w:vertAlign w:val="superscript"/>
              </w:rPr>
              <w:t>10</w:t>
            </w:r>
            <w:r>
              <w:rPr>
                <w:sz w:val="22"/>
              </w:rPr>
              <w:t>.2.</w:t>
            </w:r>
          </w:p>
        </w:tc>
        <w:tc>
          <w:tcPr>
            <w:tcW w:w="6150" w:type="dxa"/>
            <w:shd w:val="clear" w:color="auto" w:fill="auto"/>
            <w:tcMar>
              <w:top w:w="0" w:type="dxa"/>
              <w:left w:w="108" w:type="dxa"/>
              <w:bottom w:w="0" w:type="dxa"/>
              <w:right w:w="108" w:type="dxa"/>
            </w:tcMar>
          </w:tcPr>
          <w:p>
            <w:pPr>
              <w:rPr>
                <w:sz w:val="22"/>
              </w:rPr>
            </w:pPr>
            <w:r>
              <w:rPr>
                <w:sz w:val="22"/>
              </w:rPr>
              <w:t>pakartotinį gyvūnų, gyvūninių produktų, žaliavų, gyvūninių pašarų ir kitų Valstybinės maisto ir veterinarijos tarnybos kontroliuojamų prekių siuntos patikrinimą</w:t>
            </w:r>
          </w:p>
        </w:tc>
        <w:tc>
          <w:tcPr>
            <w:tcW w:w="2092" w:type="dxa"/>
            <w:shd w:val="clear" w:color="auto" w:fill="auto"/>
            <w:tcMar>
              <w:top w:w="0" w:type="dxa"/>
              <w:left w:w="108" w:type="dxa"/>
              <w:bottom w:w="0" w:type="dxa"/>
              <w:right w:w="108" w:type="dxa"/>
            </w:tcMar>
          </w:tcPr>
          <w:p>
            <w:pPr>
              <w:rPr>
                <w:sz w:val="22"/>
              </w:rPr>
            </w:pPr>
            <w:r>
              <w:rPr>
                <w:sz w:val="22"/>
              </w:rPr>
              <w:t>70 litų.“</w:t>
            </w:r>
          </w:p>
        </w:tc>
      </w:tr>
    </w:tbl>
    <w:p>
      <w:pPr>
        <w:ind w:firstLine="567"/>
        <w:jc w:val="both"/>
      </w:pPr>
      <w:r>
        <w:t>2</w:t>
      </w:r>
      <w:r>
        <w:t>. Šis nutarimas įsigalioja nuo 2008 m. sausio 1 dienos.</w:t>
      </w:r>
    </w:p>
    <w:p>
      <w:pPr>
        <w:jc w:val="both"/>
      </w:pPr>
    </w:p>
    <w:p>
      <w:pPr>
        <w:tabs>
          <w:tab w:val="right" w:pos="9071"/>
        </w:tabs>
      </w:pPr>
      <w:r>
        <w:t>Ministras Pirmininkas</w:t>
        <w:tab/>
        <w:t>Gediminas Kirkilas</w:t>
      </w:r>
    </w:p>
    <w:p/>
    <w:p>
      <w:pPr>
        <w:tabs>
          <w:tab w:val="right" w:pos="9071"/>
        </w:tabs>
      </w:pPr>
      <w:r>
        <w:t>Finansų ministras</w:t>
        <w:tab/>
        <w:t>Rimantas Šadžius</w:t>
      </w:r>
    </w:p>
    <w:p/>
    <w:p>
      <w:pPr>
        <w:jc w:val="center"/>
      </w:pPr>
      <w:r>
        <w:t>_________________</w:t>
      </w:r>
    </w:p>
    <w:sectPr>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png"/>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4182</Characters>
  <Application>Microsoft Office Word</Application>
  <DocSecurity>4</DocSecurity>
  <Lines>160</Lines>
  <Paragraphs>103</Paragraphs>
  <ScaleCrop>false</ScaleCrop>
  <Company>LRVK</Company>
  <LinksUpToDate>false</LinksUpToDate>
  <CharactersWithSpaces>4744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2015-08-31T19:50:00Z</dcterms:created>
  <dc:creator>lrvk</dc:creator>
  <lastModifiedBy>Adlib User</lastModifiedBy>
  <lastPrinted>2007-12-27T12:20:00Z</lastPrinted>
  <dcterms:modified xsi:type="dcterms:W3CDTF">2015-08-31T19:50:00Z</dcterms:modified>
  <revision>2</revision>
</coreProperties>
</file>