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pt;margin-top:-56.65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VALSTYBINIO SOCIALINIO DRAUDIMO ĮSTATYMO 4, 38 STRAIPSNIŲ PAKEITIMO IR PAPILDYMO</w:t>
      </w:r>
    </w:p>
    <w:p>
      <w:pPr>
        <w:jc w:val="center"/>
        <w:rPr>
          <w:b/>
        </w:rPr>
      </w:pPr>
      <w:r>
        <w:rPr>
          <w:b/>
        </w:rPr>
        <w:t>Į S T A T Y M A S</w:t>
      </w:r>
    </w:p>
    <w:p>
      <w:pPr>
        <w:jc w:val="center"/>
      </w:pPr>
    </w:p>
    <w:p>
      <w:pPr>
        <w:jc w:val="center"/>
      </w:pPr>
      <w:r>
        <w:t>1997 m. liepos 1 d. Nr. VIII-361</w:t>
      </w:r>
    </w:p>
    <w:p>
      <w:pPr>
        <w:jc w:val="center"/>
      </w:pPr>
      <w:r>
        <w:t>Vilnius</w:t>
      </w:r>
    </w:p>
    <w:p>
      <w:pPr>
        <w:jc w:val="center"/>
      </w:pPr>
    </w:p>
    <w:p>
      <w:pPr>
        <w:jc w:val="center"/>
        <w:rPr>
          <w:color w:val="000000"/>
        </w:rPr>
      </w:pPr>
      <w:r>
        <w:rPr>
          <w:color w:val="000000"/>
        </w:rPr>
        <w:t xml:space="preserve">(Žin., 1991, Nr. </w:t>
      </w:r>
      <w:fldSimple w:instr="HYPERLINK https://www.e-tar.lt/portal/lt/legalAct/TAR.0F9036415DBD \t _blank">
        <w:r>
          <w:rPr>
            <w:color w:val="0000FF" w:themeColor="hyperlink"/>
            <w:u w:val="single"/>
          </w:rPr>
          <w:t>17-447</w:t>
        </w:r>
      </w:fldSimple>
      <w:r>
        <w:rPr>
          <w:color w:val="000000"/>
        </w:rPr>
        <w:t xml:space="preserve">; 1994, Nr. </w:t>
      </w:r>
      <w:fldSimple w:instr="HYPERLINK https://www.e-tar.lt/portal/lt/legalAct/TAR.9DE7514DA6E8 \t _blank">
        <w:r>
          <w:rPr>
            <w:color w:val="0000FF" w:themeColor="hyperlink"/>
            <w:u w:val="single"/>
          </w:rPr>
          <w:t>96-1874</w:t>
        </w:r>
      </w:fldSimple>
      <w:r>
        <w:rPr>
          <w:color w:val="000000"/>
        </w:rPr>
        <w:t xml:space="preserve">; 1995, Nr. </w:t>
      </w:r>
      <w:fldSimple w:instr="HYPERLINK https://www.e-tar.lt/portal/lt/legalAct/TAR.54DAE0F876A2 \t _blank">
        <w:r>
          <w:rPr>
            <w:color w:val="0000FF" w:themeColor="hyperlink"/>
            <w:u w:val="single"/>
          </w:rPr>
          <w:t>89-1987</w:t>
        </w:r>
      </w:fldSimple>
      <w:r>
        <w:rPr>
          <w:color w:val="000000"/>
        </w:rPr>
        <w:t xml:space="preserve">; 1996, Nr. </w:t>
      </w:r>
      <w:fldSimple w:instr="HYPERLINK https://www.e-tar.lt/portal/lt/legalAct/TAR.18280923D118 \t _blank">
        <w:r>
          <w:rPr>
            <w:color w:val="0000FF" w:themeColor="hyperlink"/>
            <w:u w:val="single"/>
          </w:rPr>
          <w:t>53-1250</w:t>
        </w:r>
      </w:fldSimple>
      <w:r>
        <w:rPr>
          <w:color w:val="000000"/>
        </w:rPr>
        <w:t>)</w:t>
      </w:r>
    </w:p>
    <w:p>
      <w:pPr>
        <w:ind w:firstLine="708"/>
        <w:jc w:val="both"/>
        <w:rPr>
          <w:color w:val="000000"/>
        </w:rPr>
      </w:pPr>
    </w:p>
    <w:p>
      <w:pPr>
        <w:ind w:firstLine="708"/>
        <w:jc w:val="both"/>
        <w:rPr>
          <w:b/>
          <w:color w:val="000000"/>
        </w:rPr>
      </w:pPr>
      <w:r>
        <w:rPr>
          <w:b/>
          <w:color w:val="000000"/>
        </w:rPr>
        <w:t>1</w:t>
      </w:r>
      <w:r>
        <w:rPr>
          <w:b/>
          <w:color w:val="000000"/>
        </w:rPr>
        <w:t xml:space="preserve"> straipsnis. </w:t>
      </w:r>
      <w:r>
        <w:rPr>
          <w:b/>
          <w:color w:val="000000"/>
        </w:rPr>
        <w:t>4 straipsnio papildymas 3 dalimi</w:t>
      </w:r>
    </w:p>
    <w:p>
      <w:pPr>
        <w:ind w:firstLine="708"/>
        <w:jc w:val="both"/>
        <w:rPr>
          <w:color w:val="000000"/>
        </w:rPr>
      </w:pPr>
      <w:r>
        <w:rPr>
          <w:color w:val="000000"/>
        </w:rPr>
        <w:t>4 straipsnį papildyti 3 dalimi:</w:t>
      </w:r>
    </w:p>
    <w:p>
      <w:pPr>
        <w:ind w:firstLine="708"/>
        <w:jc w:val="both"/>
        <w:rPr>
          <w:color w:val="000000"/>
        </w:rPr>
      </w:pPr>
      <w:r>
        <w:rPr>
          <w:color w:val="000000"/>
        </w:rPr>
        <w:t>„Šio straipsnio antrosios dalies 2 ir 3 punktuose išvardyti asmenys ligos, nėštumo ir gimdymo pašalpoms gali draustis savanoriškai Vyriausybės nustatyta tvarka.“</w:t>
      </w:r>
    </w:p>
    <w:p>
      <w:pPr>
        <w:ind w:firstLine="708"/>
      </w:pPr>
    </w:p>
    <w:p>
      <w:pPr>
        <w:ind w:firstLine="708"/>
        <w:jc w:val="both"/>
        <w:rPr>
          <w:b/>
          <w:color w:val="000000"/>
        </w:rPr>
      </w:pPr>
      <w:r>
        <w:rPr>
          <w:b/>
          <w:color w:val="000000"/>
        </w:rPr>
        <w:t>2</w:t>
      </w:r>
      <w:r>
        <w:rPr>
          <w:b/>
          <w:color w:val="000000"/>
        </w:rPr>
        <w:t xml:space="preserve"> straipsnis. </w:t>
      </w:r>
      <w:r>
        <w:rPr>
          <w:b/>
          <w:color w:val="000000"/>
        </w:rPr>
        <w:t>38 straipsnio pakeitimas</w:t>
      </w:r>
    </w:p>
    <w:p>
      <w:pPr>
        <w:ind w:firstLine="708"/>
        <w:jc w:val="both"/>
        <w:rPr>
          <w:color w:val="000000"/>
        </w:rPr>
      </w:pPr>
      <w:r>
        <w:rPr>
          <w:color w:val="000000"/>
        </w:rPr>
        <w:t>38 straipsnį pakeisti ir išdėstyti taip:</w:t>
      </w:r>
    </w:p>
    <w:p>
      <w:pPr>
        <w:ind w:firstLine="708"/>
        <w:jc w:val="both"/>
        <w:rPr>
          <w:strike/>
          <w:color w:val="000000"/>
        </w:rPr>
      </w:pPr>
      <w:r>
        <w:rPr>
          <w:b/>
          <w:color w:val="000000"/>
        </w:rPr>
        <w:t>„</w:t>
      </w:r>
      <w:r>
        <w:rPr>
          <w:b/>
          <w:color w:val="000000"/>
        </w:rPr>
        <w:t>38</w:t>
      </w:r>
      <w:r>
        <w:rPr>
          <w:b/>
          <w:color w:val="000000"/>
        </w:rPr>
        <w:t xml:space="preserve"> straipsnis. </w:t>
      </w:r>
      <w:r>
        <w:rPr>
          <w:b/>
          <w:color w:val="000000"/>
        </w:rPr>
        <w:t>Atsakomybė už įmokų mokėjimo teisingumą</w:t>
      </w:r>
      <w:r>
        <w:rPr>
          <w:strike/>
          <w:color w:val="000000"/>
        </w:rPr>
        <w:t xml:space="preserve"> </w:t>
      </w:r>
    </w:p>
    <w:p>
      <w:pPr>
        <w:ind w:firstLine="708"/>
        <w:jc w:val="both"/>
        <w:rPr>
          <w:color w:val="000000"/>
        </w:rPr>
      </w:pPr>
      <w:r>
        <w:rPr>
          <w:color w:val="000000"/>
        </w:rPr>
        <w:t>Už pavėluotai pervestas į valstybinio socialinio draudimo fondą įmokas skaičiuojami delspinigiai pagal finansų ministro nustatytą delspinigių normą, taikomą už pavėluotą mokesčių mokėjimą. Delspinigiai pradedami skaičiuoti nuo kitos dienos po to, kai įmokos turėjo būti sumokėtos arba pervestos, ir baigiami skaičiuoti įmokų sumokėjimo (pervedimo) dieną įskaitytinai.</w:t>
      </w:r>
    </w:p>
    <w:p>
      <w:pPr>
        <w:ind w:firstLine="708"/>
        <w:jc w:val="both"/>
        <w:rPr>
          <w:color w:val="000000"/>
        </w:rPr>
      </w:pPr>
      <w:r>
        <w:rPr>
          <w:color w:val="000000"/>
        </w:rPr>
        <w:t>Jeigu įmokos neteisėtai sumažintos, į valstybinio socialinio draudimo fondą išieškoma visa suma, kuria sumažintos įmokos, taip pat dvigubos šios sumos dydžio bauda. Jeigu draudėjas pastebėjo, kad apskaičiavo per mažas valstybinio socialinio draudimo įmokas, bet iki pavedimo patikrinti draudėją (jei pavedimo nėra – iki tikrinimo pradžios) klaidas savanoriškai ištaisė, sumokėjo trūkstamą įmokų sumą ir pristatė valstybinio socialinio draudimo įstaigoms patikslintas apyskaitas bei informaciją apie draudžiamųjų asmenų pajamas, už padarytą pažeidimą bauda neskiriama. Šiuo atveju delspinigiai skaičiuojami nuo kitos dienos po to, kai įmokos turėjo būti sumokėtos, iki įmokų sumokėjimo dienos.</w:t>
      </w:r>
    </w:p>
    <w:p>
      <w:pPr>
        <w:ind w:firstLine="708"/>
        <w:jc w:val="both"/>
        <w:rPr>
          <w:color w:val="000000"/>
        </w:rPr>
      </w:pPr>
      <w:r>
        <w:rPr>
          <w:color w:val="000000"/>
        </w:rPr>
        <w:t xml:space="preserve">Valstybinio socialinio draudimo fondo taryba draudėjams gali atidėti delspinigių, apskaičiuotų už pavėluotai pervestas įmokas, išieškojimo laiką, jei šie dėl nuo jų pačių veiklos nepriklausančių priežasčių negalėjo laiku sumokėti įmokų į valstybinio socialinio draudimo fondą. Ši lengvata netaikoma draudėjui, kuris padarė bent vieną šiame straipsnyje nurodytą piktybinį įstatymų pažeidimą. </w:t>
      </w:r>
    </w:p>
    <w:p>
      <w:pPr>
        <w:ind w:firstLine="708"/>
        <w:jc w:val="both"/>
        <w:rPr>
          <w:color w:val="000000"/>
        </w:rPr>
      </w:pPr>
      <w:r>
        <w:rPr>
          <w:color w:val="000000"/>
        </w:rPr>
        <w:t xml:space="preserve">Įstaigos ir organizacijos, visiškai išlaikomos iš valstybės biudžeto ir savivaldybių biudžetų, gali būti atleistos nuo delspinigių mokėjimo tik tiek, kiek jos nebuvo finansuojamos pagal Finansų ministerijos ir savivaldybių pateiktas ataskaitas. </w:t>
      </w:r>
    </w:p>
    <w:p>
      <w:pPr>
        <w:ind w:firstLine="708"/>
        <w:jc w:val="both"/>
        <w:rPr>
          <w:color w:val="000000"/>
        </w:rPr>
      </w:pPr>
      <w:r>
        <w:rPr>
          <w:color w:val="000000"/>
        </w:rPr>
        <w:t>Valstybinio socialinio draudimo fondo valdyba Valstybinio socialinio draudimo fondo tarybos nustatyta tvarka gali atleisti draudėjus nuo baudų mokėjimo, jei draudėjas įrodo, kad apskaičiavo per mažas įmokas dėl aplinkybių, kurios nepriklausė nuo jo valios ir kurių jis nenumatė ir negalėjo numatyti. Kad kaltės nėra, draudėjas turi įrodyti pats. Ši lengvata netaikoma draudėjui, kuris padarė bent vieną šiame straipsnyje nurodytą piktybinį įstatymų pažeidimą.</w:t>
      </w:r>
    </w:p>
    <w:p>
      <w:pPr>
        <w:ind w:firstLine="708"/>
        <w:jc w:val="both"/>
        <w:rPr>
          <w:color w:val="000000"/>
        </w:rPr>
      </w:pPr>
      <w:r>
        <w:rPr>
          <w:color w:val="000000"/>
        </w:rPr>
        <w:t>Piktybiniu įstatymų pažeidimu laikoma, jei:</w:t>
      </w:r>
    </w:p>
    <w:p>
      <w:pPr>
        <w:ind w:firstLine="708"/>
        <w:jc w:val="both"/>
        <w:rPr>
          <w:color w:val="000000"/>
        </w:rPr>
      </w:pPr>
      <w:r>
        <w:rPr>
          <w:color w:val="000000"/>
        </w:rPr>
        <w:t>1</w:t>
      </w:r>
      <w:r>
        <w:rPr>
          <w:color w:val="000000"/>
        </w:rPr>
        <w:t>) nustatytais terminais neatvykstama į valstybinio socialinio draudimo įstaigą įsiregistruoti draudėju ar nepranešamas pasikeitęs draudėjo adresas;</w:t>
      </w:r>
    </w:p>
    <w:p>
      <w:pPr>
        <w:ind w:firstLine="708"/>
        <w:jc w:val="both"/>
        <w:rPr>
          <w:color w:val="000000"/>
        </w:rPr>
      </w:pPr>
      <w:r>
        <w:rPr>
          <w:color w:val="000000"/>
        </w:rPr>
        <w:t>2</w:t>
      </w:r>
      <w:r>
        <w:rPr>
          <w:color w:val="000000"/>
        </w:rPr>
        <w:t>) draudėjas aplaidžiai ar apgaulingai tvarko buhalterinę apskaitą arba neišsaugo, paslepia ar sunaikina apskaitos dokumentus ir dėl to negalima visiškai ar iš dalies nustatyti jo komercinės, ūkinės, finansinės būklės rezultatų ar įvertinti turto;</w:t>
      </w:r>
    </w:p>
    <w:p>
      <w:pPr>
        <w:ind w:firstLine="708"/>
        <w:jc w:val="both"/>
        <w:rPr>
          <w:color w:val="000000"/>
        </w:rPr>
      </w:pPr>
      <w:r>
        <w:rPr>
          <w:color w:val="000000"/>
        </w:rPr>
        <w:t>3</w:t>
      </w:r>
      <w:r>
        <w:rPr>
          <w:color w:val="000000"/>
        </w:rPr>
        <w:t>) draudėjas valstybinio socialinio draudimo įstaigai pateikiamoje apyskaitoje, ataskaitoje ir kitame dokumente įrašo žinomai neteisingus duomenis apie savo pajamas, sąskaitas bankuose, darbuotojų pajamas bei įmokas;</w:t>
      </w:r>
    </w:p>
    <w:p>
      <w:pPr>
        <w:ind w:firstLine="708"/>
        <w:jc w:val="both"/>
        <w:rPr>
          <w:color w:val="000000"/>
        </w:rPr>
      </w:pPr>
      <w:r>
        <w:rPr>
          <w:color w:val="000000"/>
        </w:rPr>
        <w:t>4</w:t>
      </w:r>
      <w:r>
        <w:rPr>
          <w:color w:val="000000"/>
        </w:rPr>
        <w:t>) draudėjas valstybinio socialinio draudimo įstaigai laiku nepateikia apyskaitos, ataskaitos apie draudžiamųjų asmenų pajamas ir socialinio draudimo įmokas arba nesumoka įmokų po to, kai valstybinio socialinio draudimo įstaiga raštu priminė pareigą pateikti apyskaitą, ataskaitą ar kitą dokumentą ir sumokėti įmokas;</w:t>
      </w:r>
    </w:p>
    <w:p>
      <w:pPr>
        <w:ind w:firstLine="708"/>
        <w:jc w:val="both"/>
        <w:rPr>
          <w:color w:val="000000"/>
        </w:rPr>
      </w:pPr>
      <w:r>
        <w:rPr>
          <w:color w:val="000000"/>
        </w:rPr>
        <w:t>5</w:t>
      </w:r>
      <w:r>
        <w:rPr>
          <w:color w:val="000000"/>
        </w:rPr>
        <w:t>) draudėjas leidžia dirbti asmenims neįforminus darbo santykių, nepasirašius darbo sutarčių;</w:t>
      </w:r>
    </w:p>
    <w:p>
      <w:pPr>
        <w:ind w:firstLine="708"/>
        <w:jc w:val="both"/>
        <w:rPr>
          <w:color w:val="000000"/>
        </w:rPr>
      </w:pPr>
      <w:r>
        <w:rPr>
          <w:color w:val="000000"/>
        </w:rPr>
        <w:t>6</w:t>
      </w:r>
      <w:r>
        <w:rPr>
          <w:color w:val="000000"/>
        </w:rPr>
        <w:t>) draudėjas pažeidžia Darbo apmokėjimo įstatymą;</w:t>
      </w:r>
    </w:p>
    <w:p>
      <w:pPr>
        <w:ind w:firstLine="708"/>
        <w:jc w:val="both"/>
        <w:rPr>
          <w:color w:val="000000"/>
        </w:rPr>
      </w:pPr>
      <w:r>
        <w:rPr>
          <w:color w:val="000000"/>
        </w:rPr>
        <w:t>7</w:t>
      </w:r>
      <w:r>
        <w:rPr>
          <w:color w:val="000000"/>
        </w:rPr>
        <w:t>) draudėjas į buhalterinės apskaitos dokumentus neįtraukia darbuotojams mokamų su darbo santykiais susijusių išmokų;</w:t>
      </w:r>
    </w:p>
    <w:p>
      <w:pPr>
        <w:ind w:firstLine="708"/>
        <w:jc w:val="both"/>
        <w:rPr>
          <w:color w:val="000000"/>
        </w:rPr>
      </w:pPr>
      <w:r>
        <w:rPr>
          <w:color w:val="000000"/>
        </w:rPr>
        <w:t>8</w:t>
      </w:r>
      <w:r>
        <w:rPr>
          <w:color w:val="000000"/>
        </w:rPr>
        <w:t>) draudėjas neleidžia valstybinio socialinio draudimo įstaigos pareigūnui susipažinti su apskaitos dokumentais;</w:t>
      </w:r>
    </w:p>
    <w:p>
      <w:pPr>
        <w:ind w:firstLine="708"/>
        <w:jc w:val="both"/>
        <w:rPr>
          <w:color w:val="000000"/>
        </w:rPr>
      </w:pPr>
      <w:r>
        <w:rPr>
          <w:color w:val="000000"/>
        </w:rPr>
        <w:t>9</w:t>
      </w:r>
      <w:r>
        <w:rPr>
          <w:color w:val="000000"/>
        </w:rPr>
        <w:t>) draudėjas, gavęs valstybinio socialinio draudimo įstaigos nurodymą, be svarbių priežasčių neatvyksta į ją nurodytu laiku;</w:t>
      </w:r>
    </w:p>
    <w:p>
      <w:pPr>
        <w:ind w:firstLine="708"/>
        <w:jc w:val="both"/>
        <w:rPr>
          <w:color w:val="000000"/>
        </w:rPr>
      </w:pPr>
      <w:r>
        <w:rPr>
          <w:color w:val="000000"/>
        </w:rPr>
        <w:t>10</w:t>
      </w:r>
      <w:r>
        <w:rPr>
          <w:color w:val="000000"/>
        </w:rPr>
        <w:t>) draudėjas klastoja arba pateikia valstybinio socialinio draudimo įstaigų pareigūnams žinomai suklastotus dokumentus;</w:t>
      </w:r>
    </w:p>
    <w:p>
      <w:pPr>
        <w:ind w:firstLine="708"/>
        <w:jc w:val="both"/>
        <w:rPr>
          <w:color w:val="000000"/>
        </w:rPr>
      </w:pPr>
      <w:r>
        <w:rPr>
          <w:color w:val="000000"/>
        </w:rPr>
        <w:t>11</w:t>
      </w:r>
      <w:r>
        <w:rPr>
          <w:color w:val="000000"/>
        </w:rPr>
        <w:t>) draudėjas vengia mokėti socialinio draudimo įmokas arba trukdo jas nustatyti ar surinkti;</w:t>
      </w:r>
    </w:p>
    <w:p>
      <w:pPr>
        <w:ind w:firstLine="708"/>
        <w:jc w:val="both"/>
        <w:rPr>
          <w:color w:val="000000"/>
        </w:rPr>
      </w:pPr>
      <w:r>
        <w:rPr>
          <w:color w:val="000000"/>
        </w:rPr>
        <w:t>12</w:t>
      </w:r>
      <w:r>
        <w:rPr>
          <w:color w:val="000000"/>
        </w:rPr>
        <w:t>) draudėjas pažeidinėja apskaitos taisykles.</w:t>
      </w:r>
    </w:p>
    <w:p>
      <w:pPr>
        <w:ind w:firstLine="708"/>
        <w:jc w:val="both"/>
        <w:rPr>
          <w:color w:val="000000"/>
        </w:rPr>
      </w:pPr>
      <w:r>
        <w:rPr>
          <w:color w:val="000000"/>
        </w:rPr>
        <w:t>Valstybinio socialinio draudimo fondo valdybos teritoriniai skyriai gali atidėti baudų išieškojimą iki vienerių metų, nustatydami baudos mokėjimo grafiką. Delspinigiai skaičiuojami, jeigu pažeidžiamas mokėjimo grafikas.</w:t>
      </w:r>
    </w:p>
    <w:p>
      <w:pPr>
        <w:ind w:firstLine="708"/>
        <w:jc w:val="both"/>
        <w:rPr>
          <w:color w:val="000000"/>
        </w:rPr>
      </w:pPr>
      <w:r>
        <w:rPr>
          <w:color w:val="000000"/>
        </w:rPr>
        <w:t>Apskaičiuotos, bet į valstybinio socialinio draudimo fondą nesumokėtos draudėjų ir draudžiamųjų asmenų įmokos, delspinigiai ir baudos išieškomi ne ginčo tvarka netaikant senaties termino. Pirmiausia sumokamos privalomosios įmokos, po to – baudos, o vėliausiai – delspinigiai. Apskaičiuoti arba perskaičiuoti galima ne daugiau kaip penkerių praėjusių kalendorinių metų valstybinio socialinio draudimo fondui priklausančias įmokas.“</w:t>
      </w:r>
    </w:p>
    <w:p>
      <w:pPr>
        <w:ind w:firstLine="708"/>
      </w:pPr>
    </w:p>
    <w:p>
      <w:pPr>
        <w:ind w:firstLine="708"/>
      </w:pPr>
    </w:p>
    <w:p>
      <w:pPr>
        <w:ind w:firstLine="708"/>
        <w:jc w:val="both"/>
        <w:rPr>
          <w:i/>
          <w:color w:val="000000"/>
        </w:rPr>
      </w:pPr>
      <w:r>
        <w:rPr>
          <w:i/>
          <w:color w:val="000000"/>
        </w:rPr>
        <w:t>Skelbiu šį Lietuvos Respublikos Seimo priimtą įstatymą.</w:t>
      </w:r>
    </w:p>
    <w:p>
      <w:pPr>
        <w:ind w:firstLine="708"/>
        <w:jc w:val="both"/>
        <w:rPr>
          <w:i/>
          <w:color w:val="000000"/>
        </w:rPr>
      </w:pPr>
    </w:p>
    <w:p>
      <w:pPr>
        <w:tabs>
          <w:tab w:val="right" w:pos="9639"/>
        </w:tabs>
      </w:pPr>
      <w:r>
        <w:t>RESPUBLIKOS PREZIDENTAS</w:t>
        <w:tab/>
        <w:t>ALGIRDAS BRAZAUSKAS</w:t>
      </w:r>
    </w:p>
    <w:p>
      <w:pPr>
        <w:jc w:val="center"/>
      </w:pPr>
      <w:r>
        <w:t>______________</w:t>
      </w:r>
    </w:p>
    <w:p>
      <w:pPr>
        <w:jc w:val="center"/>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0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4631</Characters>
  <Application>Microsoft Office Word</Application>
  <DocSecurity>4</DocSecurity>
  <Lines>85</Lines>
  <Paragraphs>40</Paragraphs>
  <ScaleCrop>false</ScaleCrop>
  <Company/>
  <LinksUpToDate>false</LinksUpToDate>
  <CharactersWithSpaces>5253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2015-10-03T22:10:00Z</dcterms:created>
  <dc:creator>User</dc:creator>
  <lastModifiedBy>Adlib User</lastModifiedBy>
  <dcterms:modified xsi:type="dcterms:W3CDTF">2015-10-03T22:10:00Z</dcterms:modified>
  <revision>2</revision>
</coreProperties>
</file>