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F4D4" w14:textId="77777777" w:rsidR="001E695E" w:rsidRDefault="00714599">
      <w:pPr>
        <w:keepLines/>
        <w:suppressAutoHyphens/>
        <w:jc w:val="center"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Valstybinio socialinio draudimo fondo valdybos prie Socialinės apsaugos ir darbo ministerijos DirektoriAus</w:t>
      </w:r>
    </w:p>
    <w:p w14:paraId="6CCAF4D5" w14:textId="77777777" w:rsidR="001E695E" w:rsidRDefault="00714599">
      <w:pPr>
        <w:keepLines/>
        <w:suppressAutoHyphens/>
        <w:jc w:val="center"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Į s a k y m a s</w:t>
      </w:r>
    </w:p>
    <w:p w14:paraId="6CCAF4D6" w14:textId="77777777" w:rsidR="001E695E" w:rsidRDefault="001E695E">
      <w:pPr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6CCAF4D7" w14:textId="77777777" w:rsidR="001E695E" w:rsidRDefault="00714599">
      <w:pPr>
        <w:keepLines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Valstybinio socialinio draudimo fondo administravimo įstaigų Dokumentų saugojimo terminų</w:t>
      </w:r>
    </w:p>
    <w:p w14:paraId="6CCAF4D8" w14:textId="77777777" w:rsidR="001E695E" w:rsidRDefault="001E695E">
      <w:pPr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6CCAF4D9" w14:textId="77777777" w:rsidR="001E695E" w:rsidRDefault="00714599">
      <w:pPr>
        <w:keepLines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lapkričio 25 d. Nr. V-383</w:t>
      </w:r>
    </w:p>
    <w:p w14:paraId="6CCAF4DA" w14:textId="77777777" w:rsidR="001E695E" w:rsidRDefault="00714599">
      <w:pPr>
        <w:keepLines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6CCAF4DB" w14:textId="77777777" w:rsidR="001E695E" w:rsidRDefault="001E695E">
      <w:pPr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2F9F20DE" w14:textId="77777777" w:rsidR="00714599" w:rsidRDefault="00714599">
      <w:pPr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6CCAF4DC" w14:textId="77777777" w:rsidR="001E695E" w:rsidRDefault="00714599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Vadovaudamasis Lietuvos Respublikos dokumentų ir archyvų įstatymo (Žin., 1995, Nr. 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107-2389</w:t>
        </w:r>
      </w:hyperlink>
      <w:r>
        <w:rPr>
          <w:color w:val="000000"/>
          <w:szCs w:val="24"/>
          <w:lang w:eastAsia="lt-LT"/>
        </w:rPr>
        <w:t>; 2004, Nr. 57-1982; 2010, Nr. 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79-4055</w:t>
        </w:r>
      </w:hyperlink>
      <w:r>
        <w:rPr>
          <w:color w:val="000000"/>
          <w:szCs w:val="24"/>
          <w:lang w:eastAsia="lt-LT"/>
        </w:rPr>
        <w:t>) 13 straipsnio 3 dalimi:</w:t>
      </w:r>
    </w:p>
    <w:p w14:paraId="6CCAF4DD" w14:textId="77777777" w:rsidR="001E695E" w:rsidRDefault="00714599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T v i r t i n u Valstybinio socialinio draudimo fondo administravimo įstaigų socialinio draudimo funkcijų vykdymo dokumentų saugojimo terminų rodyklę (pridedama).</w:t>
      </w:r>
    </w:p>
    <w:p w14:paraId="6CCAF4DE" w14:textId="77777777" w:rsidR="001E695E" w:rsidRDefault="00714599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N u s t a t a</w:t>
      </w:r>
      <w:r>
        <w:rPr>
          <w:color w:val="000000"/>
          <w:szCs w:val="24"/>
          <w:lang w:eastAsia="lt-LT"/>
        </w:rPr>
        <w:t xml:space="preserve"> u, kad Valstybinio socialinio draudimo fondo administravimo įstaigų veiklos dokumentai, sudaryti vykdant vidaus administravimo funkcijas, saugomi Lietuvos vyriausiojo archyvaro tvirtinamoje bendrųjų dokumentų saugojimo terminų rodyklėje ir kituose normini</w:t>
      </w:r>
      <w:r>
        <w:rPr>
          <w:color w:val="000000"/>
          <w:szCs w:val="24"/>
          <w:lang w:eastAsia="lt-LT"/>
        </w:rPr>
        <w:t>uose teisės aktuose nustatytą laiką.</w:t>
      </w:r>
    </w:p>
    <w:p w14:paraId="6CCAF4DF" w14:textId="77777777" w:rsidR="001E695E" w:rsidRDefault="00714599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 r i p a ž į s t u netekusiais galios:</w:t>
      </w:r>
    </w:p>
    <w:p w14:paraId="6CCAF4E0" w14:textId="77777777" w:rsidR="001E695E" w:rsidRDefault="00714599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</w:t>
      </w:r>
      <w:r>
        <w:rPr>
          <w:color w:val="000000"/>
          <w:szCs w:val="24"/>
          <w:lang w:eastAsia="lt-LT"/>
        </w:rPr>
        <w:t>. Valstybinio socialinio draudimo fondo valdybos direktoriaus 1999 m. liepos 1 d. įsakymą Nr. 578 „Dėl Valstybinio socialinio draudimo fondo valdybos teritorinių skyri</w:t>
      </w:r>
      <w:r>
        <w:rPr>
          <w:color w:val="000000"/>
          <w:szCs w:val="24"/>
          <w:lang w:eastAsia="lt-LT"/>
        </w:rPr>
        <w:t>ų pavyzdinės bylų nomenklatūros“;</w:t>
      </w:r>
    </w:p>
    <w:p w14:paraId="6CCAF4E1" w14:textId="77777777" w:rsidR="001E695E" w:rsidRDefault="00714599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3.2</w:t>
      </w:r>
      <w:r>
        <w:rPr>
          <w:color w:val="000000"/>
          <w:szCs w:val="24"/>
          <w:lang w:eastAsia="lt-LT"/>
        </w:rPr>
        <w:t>. Valstybinio socialinio draudimo fondo valdybos prie Socialinės apsaugos ir darbo ministerijos (toliau – Fondo valdyba) direktoriaus 2013 m. vasario 15 d. įsakymą Nr. V-84 „Dėl Valstybinio socialinio draudimo fondo</w:t>
      </w:r>
      <w:r>
        <w:rPr>
          <w:color w:val="000000"/>
          <w:szCs w:val="24"/>
          <w:lang w:eastAsia="lt-LT"/>
        </w:rPr>
        <w:t xml:space="preserve"> administravimo įstaigų veiklos dokumentų saugojimo terminų“.</w:t>
      </w:r>
    </w:p>
    <w:p w14:paraId="6CCAF4E2" w14:textId="77777777" w:rsidR="001E695E" w:rsidRDefault="00714599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Į p a r e i g o j u:</w:t>
      </w:r>
    </w:p>
    <w:p w14:paraId="6CCAF4E3" w14:textId="77777777" w:rsidR="001E695E" w:rsidRDefault="00714599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4.1</w:t>
      </w:r>
      <w:r>
        <w:rPr>
          <w:color w:val="000000"/>
          <w:szCs w:val="24"/>
          <w:lang w:eastAsia="lt-LT"/>
        </w:rPr>
        <w:t>. Fondo valdybos Teisės skyrių šį įsakymą paskelbti leidinyje „Valstybės žinios“;</w:t>
      </w:r>
    </w:p>
    <w:p w14:paraId="6CCAF4E4" w14:textId="77777777" w:rsidR="001E695E" w:rsidRDefault="00714599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4.2</w:t>
      </w:r>
      <w:r>
        <w:rPr>
          <w:color w:val="000000"/>
          <w:szCs w:val="24"/>
          <w:lang w:eastAsia="lt-LT"/>
        </w:rPr>
        <w:t>. Fondo valdybos Komunikacijos ir tarptautinių ryšių skyrių šį įsakymą</w:t>
      </w:r>
      <w:r>
        <w:rPr>
          <w:color w:val="000000"/>
          <w:szCs w:val="24"/>
          <w:lang w:eastAsia="lt-LT"/>
        </w:rPr>
        <w:t xml:space="preserve"> paskelbti Valstybinio socialinio draudimo fondo administravimo įstaigų intraneto svetainėje;</w:t>
      </w:r>
    </w:p>
    <w:p w14:paraId="6CCAF4E5" w14:textId="77777777" w:rsidR="001E695E" w:rsidRDefault="00714599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4.3</w:t>
      </w:r>
      <w:r>
        <w:rPr>
          <w:color w:val="000000"/>
          <w:szCs w:val="24"/>
          <w:lang w:eastAsia="lt-LT"/>
        </w:rPr>
        <w:t>. Fondo valdybos Klientų aptarnavimo metodikos skyrių šį įsakymą paskelbti Fondo valdybos interneto svetainėje;</w:t>
      </w:r>
    </w:p>
    <w:p w14:paraId="6CCAF4E6" w14:textId="77777777" w:rsidR="001E695E" w:rsidRDefault="00714599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4.4</w:t>
      </w:r>
      <w:r>
        <w:rPr>
          <w:color w:val="000000"/>
          <w:szCs w:val="24"/>
          <w:lang w:eastAsia="lt-LT"/>
        </w:rPr>
        <w:t>. Fondo valdybos Informacinės sistem</w:t>
      </w:r>
      <w:r>
        <w:rPr>
          <w:color w:val="000000"/>
          <w:szCs w:val="24"/>
          <w:lang w:eastAsia="lt-LT"/>
        </w:rPr>
        <w:t>os eksploatavimo ir informacijos valdymo skyrių šį įsakymą išsiųsti Fondo valdybos direktoriaus pavaduotojams, Fondo valdybos administracijos padaliniams bei Valstybinio socialinio draudimo fondo administravimo įstaigoms.</w:t>
      </w:r>
    </w:p>
    <w:p w14:paraId="6CCAF4E8" w14:textId="06BCBB92" w:rsidR="001E695E" w:rsidRDefault="00714599">
      <w:pPr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Šio įsakymo 1 ir 3 punkta</w:t>
      </w:r>
      <w:r>
        <w:rPr>
          <w:color w:val="000000"/>
          <w:szCs w:val="24"/>
          <w:lang w:eastAsia="lt-LT"/>
        </w:rPr>
        <w:t>i įsigalioja 2014 m. sausio 1 d.</w:t>
      </w:r>
    </w:p>
    <w:p w14:paraId="11747821" w14:textId="48B31C4B" w:rsidR="00714599" w:rsidRDefault="00714599">
      <w:pPr>
        <w:tabs>
          <w:tab w:val="right" w:pos="9071"/>
        </w:tabs>
        <w:suppressAutoHyphens/>
      </w:pPr>
    </w:p>
    <w:p w14:paraId="49156422" w14:textId="77777777" w:rsidR="00714599" w:rsidRDefault="00714599">
      <w:pPr>
        <w:tabs>
          <w:tab w:val="right" w:pos="9071"/>
        </w:tabs>
        <w:suppressAutoHyphens/>
      </w:pPr>
    </w:p>
    <w:p w14:paraId="54AF4E5B" w14:textId="77777777" w:rsidR="00714599" w:rsidRDefault="00714599">
      <w:pPr>
        <w:tabs>
          <w:tab w:val="right" w:pos="9071"/>
        </w:tabs>
        <w:suppressAutoHyphens/>
      </w:pPr>
    </w:p>
    <w:p w14:paraId="6CCAF4E9" w14:textId="3C314448" w:rsidR="001E695E" w:rsidRDefault="00714599">
      <w:pPr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Direktorius</w:t>
      </w:r>
      <w:r>
        <w:rPr>
          <w:caps/>
          <w:color w:val="000000"/>
          <w:szCs w:val="24"/>
          <w:lang w:eastAsia="lt-LT"/>
        </w:rPr>
        <w:tab/>
        <w:t>Mindaugas Sinkevičius</w:t>
      </w:r>
    </w:p>
    <w:p w14:paraId="6CCAF4EA" w14:textId="77777777" w:rsidR="001E695E" w:rsidRDefault="001E695E" w:rsidP="00714599">
      <w:pPr>
        <w:suppressAutoHyphens/>
        <w:jc w:val="both"/>
        <w:rPr>
          <w:color w:val="000000"/>
          <w:szCs w:val="24"/>
          <w:lang w:eastAsia="lt-LT"/>
        </w:rPr>
      </w:pPr>
    </w:p>
    <w:p w14:paraId="645DE960" w14:textId="77777777" w:rsidR="00714599" w:rsidRDefault="00714599" w:rsidP="00714599">
      <w:pPr>
        <w:suppressAutoHyphens/>
        <w:jc w:val="both"/>
        <w:rPr>
          <w:color w:val="000000"/>
          <w:szCs w:val="24"/>
          <w:lang w:eastAsia="lt-LT"/>
        </w:rPr>
      </w:pPr>
    </w:p>
    <w:p w14:paraId="01CEEC6F" w14:textId="77777777" w:rsidR="00714599" w:rsidRDefault="00714599" w:rsidP="00714599">
      <w:pPr>
        <w:suppressAutoHyphens/>
        <w:jc w:val="both"/>
        <w:rPr>
          <w:color w:val="000000"/>
          <w:szCs w:val="24"/>
          <w:lang w:eastAsia="lt-LT"/>
        </w:rPr>
      </w:pPr>
    </w:p>
    <w:p w14:paraId="6CCAF4EB" w14:textId="77777777" w:rsidR="001E695E" w:rsidRDefault="00714599">
      <w:pPr>
        <w:suppressAutoHyphens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SUDERINTA</w:t>
      </w:r>
    </w:p>
    <w:p w14:paraId="6CCAF4EC" w14:textId="77777777" w:rsidR="001E695E" w:rsidRDefault="00714599">
      <w:pPr>
        <w:suppressAutoHyphens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vyriausiasis archyvaras</w:t>
      </w:r>
    </w:p>
    <w:p w14:paraId="6CCAF4ED" w14:textId="77777777" w:rsidR="001E695E" w:rsidRDefault="00714599">
      <w:pPr>
        <w:suppressAutoHyphens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Ramojus Kraujelis</w:t>
      </w:r>
    </w:p>
    <w:p w14:paraId="6CCAF4F1" w14:textId="32FB02CE" w:rsidR="001E695E" w:rsidRDefault="00714599" w:rsidP="00714599">
      <w:pPr>
        <w:suppressAutoHyphens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2013-10-29</w:t>
      </w:r>
    </w:p>
    <w:p w14:paraId="6CCAF4F2" w14:textId="77777777" w:rsidR="001E695E" w:rsidRDefault="00714599" w:rsidP="00714599">
      <w:pPr>
        <w:keepLines/>
        <w:suppressAutoHyphens/>
        <w:ind w:left="538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br w:type="page"/>
      </w:r>
      <w:r>
        <w:rPr>
          <w:color w:val="000000"/>
          <w:szCs w:val="24"/>
          <w:lang w:eastAsia="lt-LT"/>
        </w:rPr>
        <w:lastRenderedPageBreak/>
        <w:t>PATVIRTINTA</w:t>
      </w:r>
    </w:p>
    <w:p w14:paraId="3E1F5916" w14:textId="77777777" w:rsidR="00714599" w:rsidRDefault="00714599" w:rsidP="00714599">
      <w:pPr>
        <w:keepLines/>
        <w:suppressAutoHyphens/>
        <w:ind w:left="538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Valstybinio socialinio draudimo </w:t>
      </w:r>
    </w:p>
    <w:p w14:paraId="28FC61FE" w14:textId="77777777" w:rsidR="00714599" w:rsidRDefault="00714599" w:rsidP="00714599">
      <w:pPr>
        <w:keepLines/>
        <w:suppressAutoHyphens/>
        <w:ind w:left="538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fondo valdybos prie Socialinės </w:t>
      </w:r>
    </w:p>
    <w:p w14:paraId="671DAE3D" w14:textId="77777777" w:rsidR="00714599" w:rsidRDefault="00714599" w:rsidP="00714599">
      <w:pPr>
        <w:keepLines/>
        <w:suppressAutoHyphens/>
        <w:ind w:left="538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apsaugos ir</w:t>
      </w:r>
      <w:r>
        <w:rPr>
          <w:color w:val="000000"/>
          <w:szCs w:val="24"/>
          <w:lang w:eastAsia="lt-LT"/>
        </w:rPr>
        <w:t xml:space="preserve"> darbo ministerijos </w:t>
      </w:r>
    </w:p>
    <w:p w14:paraId="69985D9D" w14:textId="77777777" w:rsidR="00714599" w:rsidRDefault="00714599" w:rsidP="00714599">
      <w:pPr>
        <w:keepLines/>
        <w:suppressAutoHyphens/>
        <w:ind w:left="538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direktoriaus </w:t>
      </w:r>
      <w:r>
        <w:rPr>
          <w:color w:val="000000"/>
          <w:szCs w:val="24"/>
          <w:lang w:eastAsia="lt-LT"/>
        </w:rPr>
        <w:t xml:space="preserve">2013 m. lapkričio 25 d. </w:t>
      </w:r>
    </w:p>
    <w:p w14:paraId="6CCAF4F6" w14:textId="154C508A" w:rsidR="001E695E" w:rsidRDefault="00714599" w:rsidP="00714599">
      <w:pPr>
        <w:keepLines/>
        <w:suppressAutoHyphens/>
        <w:ind w:left="5387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įsakymu Nr. V-383</w:t>
      </w:r>
    </w:p>
    <w:p w14:paraId="6CCAF4F7" w14:textId="77777777" w:rsidR="001E695E" w:rsidRDefault="001E695E">
      <w:pPr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6CCAF4F8" w14:textId="77777777" w:rsidR="001E695E" w:rsidRDefault="00714599">
      <w:pPr>
        <w:keepLines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VALSTYBINIO SOCIALINIO DRAUDIMO FONDO ADMINISTRAVIMO ĮSTAIGŲ SOCIALINIO DRAUDIMO FUNKCIJŲ VYKDYMO DOKUMENTŲ SAUGOJIMO TERMINŲ RODYKLĖ</w:t>
      </w:r>
    </w:p>
    <w:p w14:paraId="6CCAF4F9" w14:textId="77777777" w:rsidR="001E695E" w:rsidRDefault="001E695E">
      <w:pPr>
        <w:suppressAutoHyphens/>
        <w:ind w:firstLine="567"/>
        <w:jc w:val="both"/>
        <w:rPr>
          <w:color w:val="000000"/>
          <w:szCs w:val="24"/>
          <w:lang w:eastAsia="lt-LT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5322"/>
        <w:gridCol w:w="1158"/>
        <w:gridCol w:w="120"/>
        <w:gridCol w:w="120"/>
        <w:gridCol w:w="365"/>
        <w:gridCol w:w="1199"/>
      </w:tblGrid>
      <w:tr w:rsidR="001E695E" w14:paraId="6CCAF500" w14:textId="77777777">
        <w:trPr>
          <w:trHeight w:val="62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AF4F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Punktas</w:t>
            </w:r>
          </w:p>
          <w:p w14:paraId="6CCAF4FB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AF4FC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Dokumentai</w:t>
            </w:r>
          </w:p>
          <w:p w14:paraId="6CCAF4FD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AF4FE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Dokumentų saugojimas</w:t>
            </w:r>
          </w:p>
          <w:p w14:paraId="6CCAF4FF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1E695E" w14:paraId="6CCAF507" w14:textId="77777777">
        <w:trPr>
          <w:trHeight w:val="6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AF501" w14:textId="77777777" w:rsidR="001E695E" w:rsidRDefault="001E695E">
            <w:pPr>
              <w:rPr>
                <w:szCs w:val="24"/>
                <w:lang w:eastAsia="lt-LT"/>
              </w:rPr>
            </w:pPr>
          </w:p>
        </w:tc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AF502" w14:textId="77777777" w:rsidR="001E695E" w:rsidRDefault="001E695E">
            <w:pPr>
              <w:rPr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AF503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minimalus saugojimo terminas (metais)</w:t>
            </w:r>
          </w:p>
          <w:p w14:paraId="6CCAF504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AF505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saugojimas</w:t>
            </w:r>
          </w:p>
          <w:p w14:paraId="6CCAF506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nuolat</w:t>
            </w:r>
          </w:p>
        </w:tc>
      </w:tr>
      <w:tr w:rsidR="001E695E" w14:paraId="6CCAF50C" w14:textId="77777777">
        <w:trPr>
          <w:trHeight w:val="62"/>
        </w:trPr>
        <w:tc>
          <w:tcPr>
            <w:tcW w:w="786" w:type="dxa"/>
            <w:tcBorders>
              <w:top w:val="single" w:sz="4" w:space="0" w:color="auto"/>
              <w:bottom w:val="single" w:sz="4" w:space="0" w:color="000000"/>
            </w:tcBorders>
          </w:tcPr>
          <w:p w14:paraId="6CCAF508" w14:textId="77777777" w:rsidR="001E695E" w:rsidRDefault="001E695E">
            <w:pPr>
              <w:rPr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000000"/>
            </w:tcBorders>
          </w:tcPr>
          <w:p w14:paraId="6CCAF509" w14:textId="77777777" w:rsidR="001E695E" w:rsidRDefault="001E695E">
            <w:pPr>
              <w:rPr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AF50A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AF50B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1E695E" w14:paraId="6CCAF511" w14:textId="77777777">
        <w:trPr>
          <w:trHeight w:val="62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0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0E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0F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10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</w:p>
        </w:tc>
      </w:tr>
      <w:tr w:rsidR="001E695E" w14:paraId="6CCAF51A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12" w14:textId="77777777" w:rsidR="001E695E" w:rsidRDefault="00714599">
            <w:pPr>
              <w:suppressAutoHyphens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1.</w:t>
            </w:r>
          </w:p>
          <w:p w14:paraId="6CCAF513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14" w14:textId="77777777" w:rsidR="001E695E" w:rsidRDefault="00714599">
            <w:pPr>
              <w:suppressAutoHyphens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Valstybinio socialinio draudimo funkcijų vykdymo bendrieji dokumentai:</w:t>
            </w:r>
          </w:p>
          <w:p w14:paraId="6CCAF515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AF516" w14:textId="77777777" w:rsidR="001E695E" w:rsidRDefault="001E695E">
            <w:pPr>
              <w:rPr>
                <w:color w:val="000000"/>
                <w:szCs w:val="24"/>
                <w:lang w:eastAsia="lt-LT"/>
              </w:rPr>
            </w:pPr>
          </w:p>
          <w:p w14:paraId="6CCAF517" w14:textId="77777777" w:rsidR="001E695E" w:rsidRDefault="001E695E">
            <w:pPr>
              <w:rPr>
                <w:color w:val="000000"/>
                <w:szCs w:val="24"/>
                <w:lang w:eastAsia="lt-LT"/>
              </w:rPr>
            </w:pPr>
          </w:p>
          <w:p w14:paraId="6CCAF518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19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23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1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1.1.</w:t>
            </w:r>
          </w:p>
          <w:p w14:paraId="6CCAF51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1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Konfidencialumo pasižadėjimai</w:t>
            </w:r>
          </w:p>
          <w:p w14:paraId="6CCAF51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1F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Valstybinio socialinio draudimo fondo administravimo įstaigų </w:t>
            </w:r>
            <w:r>
              <w:rPr>
                <w:color w:val="000000"/>
                <w:szCs w:val="24"/>
                <w:lang w:eastAsia="lt-LT"/>
              </w:rPr>
              <w:t>darbuotojų – 50;</w:t>
            </w:r>
          </w:p>
          <w:p w14:paraId="6CCAF520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kitų įstaigų darbuotojų –</w:t>
            </w:r>
          </w:p>
          <w:p w14:paraId="6CCAF521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10 (pasibaigus sutarčiai)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22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2B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24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1.2.</w:t>
            </w:r>
          </w:p>
          <w:p w14:paraId="6CCAF525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2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Paraiškos registruoti elektroninio parašo kvalifikuotą sertifikatą</w:t>
            </w:r>
          </w:p>
          <w:p w14:paraId="6CCAF52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28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</w:t>
            </w:r>
          </w:p>
          <w:p w14:paraId="6CCAF529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2A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33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2C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1.3.</w:t>
            </w:r>
          </w:p>
          <w:p w14:paraId="6CCAF52D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2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socialinio draudimo, pensijų gavėjų pažymėjimų išdavimo registrai</w:t>
            </w:r>
          </w:p>
          <w:p w14:paraId="6CCAF52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30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531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(nuo paskutinio </w:t>
            </w:r>
            <w:r>
              <w:rPr>
                <w:color w:val="000000"/>
                <w:szCs w:val="24"/>
                <w:lang w:eastAsia="lt-LT"/>
              </w:rPr>
              <w:t>įrašo registre)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32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3C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34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1.4.</w:t>
            </w:r>
          </w:p>
          <w:p w14:paraId="6CCAF535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3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Atstovavimo teismuose ir išankstinio ginčų nagrinėjimo ne teismo tvarka dokumentai</w:t>
            </w:r>
          </w:p>
          <w:p w14:paraId="6CCAF53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38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</w:p>
          <w:p w14:paraId="6CCAF539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(įsiteisėjus</w:t>
            </w:r>
          </w:p>
          <w:p w14:paraId="6CCAF53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teismo ar ginčo nagrinėjimo ne teismo tvarka institucijos sprendimui)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3B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44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3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1.5.</w:t>
            </w:r>
          </w:p>
          <w:p w14:paraId="6CCAF53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3F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Prašymai valstybinio socialinio draudimo administravimo</w:t>
            </w:r>
            <w:r>
              <w:rPr>
                <w:color w:val="000000"/>
                <w:szCs w:val="24"/>
                <w:lang w:eastAsia="lt-LT"/>
              </w:rPr>
              <w:t xml:space="preserve"> klausimais</w:t>
            </w:r>
          </w:p>
          <w:p w14:paraId="6CCAF540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41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542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43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4C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4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1.6.</w:t>
            </w:r>
          </w:p>
          <w:p w14:paraId="6CCAF54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47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Pavedimai patikrinimams atlikti įmonėse, įstaigose ir organizacijose</w:t>
            </w:r>
          </w:p>
          <w:p w14:paraId="6CCAF548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49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  <w:p w14:paraId="6CCAF54A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4B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54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4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1.7.</w:t>
            </w:r>
          </w:p>
          <w:p w14:paraId="6CCAF54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4F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Žodinių paklausimų apskaitos žurnalai</w:t>
            </w:r>
          </w:p>
          <w:p w14:paraId="6CCAF550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51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  <w:p w14:paraId="6CCAF552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53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5C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5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1.8.</w:t>
            </w:r>
          </w:p>
          <w:p w14:paraId="6CCAF55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57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Atmesti (negaliojantys) dokumentai, pateikti per EDAS ir EGAS</w:t>
            </w:r>
          </w:p>
          <w:p w14:paraId="6CCAF558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59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  <w:p w14:paraId="6CCAF55A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5B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64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5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1.9.</w:t>
            </w:r>
          </w:p>
          <w:p w14:paraId="6CCAF55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5F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Peržiūros Valstybinio </w:t>
            </w:r>
            <w:r>
              <w:rPr>
                <w:color w:val="000000"/>
                <w:szCs w:val="24"/>
                <w:lang w:eastAsia="lt-LT"/>
              </w:rPr>
              <w:t>socialinio draudimo fondo valdybos prie Socialinės apsaugos ir darbo ministerijos (toliau – Fondo valdyba) administruojamoje informacinėje sistemoje faktų fiksavimo žurnalai</w:t>
            </w:r>
          </w:p>
          <w:p w14:paraId="6CCAF560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61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  <w:p w14:paraId="6CCAF56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(nuo paskutinio įrašo žurnale)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63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6C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6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1.10.</w:t>
            </w:r>
          </w:p>
          <w:p w14:paraId="6CCAF56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67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Peržiūros Fondo valdybos informacinėje sistemoje faktų fiksavimo žurnalų apskaitos žurnalai </w:t>
            </w:r>
          </w:p>
          <w:p w14:paraId="6CCAF568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69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  <w:p w14:paraId="6CCAF56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(nuo paskutinio įrašo žurnale)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6B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74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6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1.11.</w:t>
            </w:r>
          </w:p>
          <w:p w14:paraId="6CCAF56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6F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Dokumentų, sudarytų vykdant valstybinio socialinio draudimo funkcijas, registrai</w:t>
            </w:r>
          </w:p>
          <w:p w14:paraId="6CCAF57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(išskyrus šioje Rodyklėje nurodytus reg</w:t>
            </w:r>
            <w:r>
              <w:rPr>
                <w:color w:val="000000"/>
                <w:szCs w:val="24"/>
                <w:lang w:eastAsia="lt-LT"/>
              </w:rPr>
              <w:t>istrus)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71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Pagal į registrą įrašytų dokumentų saugojimo terminus</w:t>
            </w:r>
          </w:p>
          <w:p w14:paraId="6CCAF572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73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7C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7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1.12.</w:t>
            </w:r>
          </w:p>
          <w:p w14:paraId="6CCAF57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77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Susirašinėjimo pensinių teisių perkėlimo klausimais dokumentai</w:t>
            </w:r>
          </w:p>
          <w:p w14:paraId="6CCAF578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79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</w:t>
            </w:r>
          </w:p>
          <w:p w14:paraId="6CCAF57A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7B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84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7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1.13.</w:t>
            </w:r>
          </w:p>
          <w:p w14:paraId="6CCAF57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7F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Susirašinėjimo dokumentų, pagrindžiančių apdraustųjų valstybinį socialinį draudimą užsienyje, gavimo </w:t>
            </w:r>
            <w:r>
              <w:rPr>
                <w:color w:val="000000"/>
                <w:szCs w:val="24"/>
                <w:lang w:eastAsia="lt-LT"/>
              </w:rPr>
              <w:t>klausimais dokumentai</w:t>
            </w:r>
          </w:p>
          <w:p w14:paraId="6CCAF580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81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582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83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8C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8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1.14.</w:t>
            </w:r>
          </w:p>
          <w:p w14:paraId="6CCAF58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87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Susirašinėjimo valstybinio socialinio draudimo klausimais dokumentai</w:t>
            </w:r>
          </w:p>
          <w:p w14:paraId="6CCAF588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89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58A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8B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9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8D" w14:textId="77777777" w:rsidR="001E695E" w:rsidRDefault="00714599">
            <w:pPr>
              <w:suppressAutoHyphens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2.</w:t>
            </w:r>
          </w:p>
          <w:p w14:paraId="6CCAF58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8F" w14:textId="77777777" w:rsidR="001E695E" w:rsidRDefault="00714599">
            <w:pPr>
              <w:suppressAutoHyphens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Valstybinio socialinio draudimo fondo biudžeto ir jo vykdymo dokumentai:</w:t>
            </w:r>
          </w:p>
          <w:p w14:paraId="6CCAF590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AF591" w14:textId="77777777" w:rsidR="001E695E" w:rsidRDefault="001E695E">
            <w:pPr>
              <w:rPr>
                <w:color w:val="000000"/>
                <w:szCs w:val="24"/>
                <w:lang w:eastAsia="lt-LT"/>
              </w:rPr>
            </w:pPr>
          </w:p>
          <w:p w14:paraId="6CCAF592" w14:textId="77777777" w:rsidR="001E695E" w:rsidRDefault="001E695E">
            <w:pPr>
              <w:rPr>
                <w:color w:val="000000"/>
                <w:szCs w:val="24"/>
                <w:lang w:eastAsia="lt-LT"/>
              </w:rPr>
            </w:pPr>
          </w:p>
          <w:p w14:paraId="6CCAF593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9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9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9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2.1.</w:t>
            </w:r>
          </w:p>
          <w:p w14:paraId="6CCAF59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9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Valstybinio socialinio draudimo fondo biudžeto projekto </w:t>
            </w:r>
            <w:r>
              <w:rPr>
                <w:color w:val="000000"/>
                <w:szCs w:val="24"/>
                <w:lang w:eastAsia="lt-LT"/>
              </w:rPr>
              <w:t>dokumentai</w:t>
            </w:r>
          </w:p>
          <w:p w14:paraId="6CCAF59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9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59B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9C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A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9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2.2.</w:t>
            </w:r>
          </w:p>
          <w:p w14:paraId="6CCAF59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A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socialinio draudimo fondo biudžeto plano paskirstymo ir pakeitimo dokumentai</w:t>
            </w:r>
          </w:p>
          <w:p w14:paraId="6CCAF5A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A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5A3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A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A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A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2.3.</w:t>
            </w:r>
          </w:p>
          <w:p w14:paraId="6CCAF5A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A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socialinio draudimo fondo biudžeto analizės dokumentai</w:t>
            </w:r>
          </w:p>
          <w:p w14:paraId="6CCAF5A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AA" w14:textId="77777777" w:rsidR="001E695E" w:rsidRDefault="001E695E">
            <w:pPr>
              <w:rPr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AB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nuolat</w:t>
            </w:r>
          </w:p>
          <w:p w14:paraId="6CCAF5AC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1E695E" w14:paraId="6CCAF5B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A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2.4.</w:t>
            </w:r>
          </w:p>
          <w:p w14:paraId="6CCAF5A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B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Valstybės biudžeto ir Valstybės biudžeto </w:t>
            </w:r>
            <w:r>
              <w:rPr>
                <w:color w:val="000000"/>
                <w:szCs w:val="24"/>
                <w:lang w:eastAsia="lt-LT"/>
              </w:rPr>
              <w:t>rezervinio (stabilizavimo) fondo dokumentai</w:t>
            </w:r>
          </w:p>
          <w:p w14:paraId="6CCAF5B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B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5B3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B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B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B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2.5.</w:t>
            </w:r>
          </w:p>
          <w:p w14:paraId="6CCAF5B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B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Valstybinio socialinio draudimo fondo konsoliduotųjų metinių ataskaitų rinkiniai </w:t>
            </w:r>
          </w:p>
          <w:p w14:paraId="6CCAF5B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BA" w14:textId="77777777" w:rsidR="001E695E" w:rsidRDefault="001E695E">
            <w:pPr>
              <w:rPr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BB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nuolat</w:t>
            </w:r>
          </w:p>
          <w:p w14:paraId="6CCAF5BC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1E695E" w14:paraId="6CCAF5C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B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2.6.</w:t>
            </w:r>
          </w:p>
          <w:p w14:paraId="6CCAF5B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C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Valstybinio socialinio draudimo fondo konsoliduotųjų tarpinių ataskaitų rinkiniai </w:t>
            </w:r>
          </w:p>
          <w:p w14:paraId="6CCAF5C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C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5C3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C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C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C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2.7.</w:t>
            </w:r>
          </w:p>
          <w:p w14:paraId="6CCAF5C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C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socialinio draudimo fondo administravimo įstaigų administruojamų išteklių fondų finansinių ir konsoliduotųjų finansinių metinių ataskaitų rinkiniai</w:t>
            </w:r>
          </w:p>
          <w:p w14:paraId="6CCAF5C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C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5CB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CC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D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C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2.8.</w:t>
            </w:r>
          </w:p>
          <w:p w14:paraId="6CCAF5C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D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Valstybinio socialinio draudimo fondo administravimo įstaigų administruojamų </w:t>
            </w:r>
            <w:r>
              <w:rPr>
                <w:color w:val="000000"/>
                <w:szCs w:val="24"/>
                <w:lang w:eastAsia="lt-LT"/>
              </w:rPr>
              <w:t>išteklių fondų finansinių tarpinių ataskaitų rinkiniai</w:t>
            </w:r>
          </w:p>
          <w:p w14:paraId="6CCAF5D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D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5D3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D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D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D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2.9.</w:t>
            </w:r>
          </w:p>
          <w:p w14:paraId="6CCAF5D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D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Valstybinio socialinio draudimo fondo biudžeto vykdymo metinių ataskaitų rinkiniai </w:t>
            </w:r>
          </w:p>
          <w:p w14:paraId="6CCAF5D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D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5DB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DC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E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D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2.10.</w:t>
            </w:r>
          </w:p>
          <w:p w14:paraId="6CCAF5D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E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socialinio draudimo fondo administravimo įstaigų valstybinio socialinio draudi</w:t>
            </w:r>
            <w:r>
              <w:rPr>
                <w:color w:val="000000"/>
                <w:szCs w:val="24"/>
                <w:lang w:eastAsia="lt-LT"/>
              </w:rPr>
              <w:t>mo fondo biudžeto vykdymo tarpinių ataskaitų rinkiniai</w:t>
            </w:r>
          </w:p>
          <w:p w14:paraId="6CCAF5E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E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5E3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E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E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E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2.11.</w:t>
            </w:r>
          </w:p>
          <w:p w14:paraId="6CCAF5E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E8" w14:textId="77777777" w:rsidR="001E695E" w:rsidRDefault="00714599">
            <w:pPr>
              <w:suppressAutoHyphens/>
              <w:rPr>
                <w:i/>
                <w:i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socialinio draudimo fondo lėšų įplaukų ir išlaidų mėnesinės ataskaitos</w:t>
            </w:r>
            <w:r>
              <w:rPr>
                <w:i/>
                <w:iCs/>
                <w:color w:val="000000"/>
                <w:szCs w:val="24"/>
                <w:lang w:eastAsia="lt-LT"/>
              </w:rPr>
              <w:t xml:space="preserve"> </w:t>
            </w:r>
          </w:p>
          <w:p w14:paraId="6CCAF5E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E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  <w:p w14:paraId="6CCAF5EB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EC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F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E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2.12.</w:t>
            </w:r>
          </w:p>
          <w:p w14:paraId="6CCAF5E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F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Valstybinio socialinio draudimo fondo biudžeto vykdymo konsoliduotosios operatyviosios </w:t>
            </w:r>
            <w:r>
              <w:rPr>
                <w:color w:val="000000"/>
                <w:szCs w:val="24"/>
                <w:lang w:eastAsia="lt-LT"/>
              </w:rPr>
              <w:t>ataskaitos</w:t>
            </w:r>
          </w:p>
          <w:p w14:paraId="6CCAF5F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F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  <w:p w14:paraId="6CCAF5F3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F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5F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F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2.13.</w:t>
            </w:r>
          </w:p>
          <w:p w14:paraId="6CCAF5F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F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socialinio draudimo fondo administravimo įstaigų valstybinio socialinio draudimo fondo biudžeto vykdymo operatyviosios ataskaitos</w:t>
            </w:r>
          </w:p>
          <w:p w14:paraId="6CCAF5F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F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  <w:p w14:paraId="6CCAF5FB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FC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0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5F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2.14.</w:t>
            </w:r>
          </w:p>
          <w:p w14:paraId="6CCAF5F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0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Valstybinio socialinio draudimo fondo konsoliduotųjų ataskaitų rinkinių </w:t>
            </w:r>
            <w:r>
              <w:rPr>
                <w:color w:val="000000"/>
                <w:szCs w:val="24"/>
                <w:lang w:eastAsia="lt-LT"/>
              </w:rPr>
              <w:t>audito metinės ataskaitos</w:t>
            </w:r>
          </w:p>
          <w:p w14:paraId="6CCAF60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0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03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0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0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0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2.15.</w:t>
            </w:r>
          </w:p>
          <w:p w14:paraId="6CCAF60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0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socialinio draudimo ir sveikatos draudimo fondų lėšų metinės suvestinės F4</w:t>
            </w:r>
          </w:p>
          <w:p w14:paraId="6CCAF60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0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0B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0C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1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0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2.16.</w:t>
            </w:r>
          </w:p>
          <w:p w14:paraId="6CCAF60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1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socialinio draudimo ir sveikatos draudimo fondų lėšų ketvirtinės suvestinės F4</w:t>
            </w:r>
          </w:p>
          <w:p w14:paraId="6CCAF61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1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13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1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1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1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2.17.</w:t>
            </w:r>
          </w:p>
          <w:p w14:paraId="6CCAF61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1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socialinio draudimo įmokų, delspinigių ir baudų įsiskolinimo sumokėjimo atidėjimo metinės ataskaitos ir suvestinės F4-1</w:t>
            </w:r>
          </w:p>
          <w:p w14:paraId="6CCAF61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1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1B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1C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2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1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2.18.</w:t>
            </w:r>
          </w:p>
          <w:p w14:paraId="6CCAF61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2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socialinio draudimo įmokų, delspinigių ir baudų įsiskolinimo sumokėjimo atidėjimo ketvirtinės atas</w:t>
            </w:r>
            <w:r>
              <w:rPr>
                <w:color w:val="000000"/>
                <w:szCs w:val="24"/>
                <w:lang w:eastAsia="lt-LT"/>
              </w:rPr>
              <w:t>kaitos ir suvestinės F4-1</w:t>
            </w:r>
          </w:p>
          <w:p w14:paraId="6CCAF62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2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623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2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2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2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2.19.</w:t>
            </w:r>
          </w:p>
          <w:p w14:paraId="6CCAF62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2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socialinio draudimo įmokų įsiskolinimo mėnesiniai įskaitos aktai</w:t>
            </w:r>
          </w:p>
          <w:p w14:paraId="6CCAF62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2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62B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2C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3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2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2.20.</w:t>
            </w:r>
          </w:p>
          <w:p w14:paraId="6CCAF62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3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Valstybinio socialinio draudimo įmokų, priskaičiuotų nuo sveikatos priežiūros įstaigų darbuotojų darbo užmokesčio, įskaitymų mėnesinės, ketvirtinės ir metinės suvestinės </w:t>
            </w:r>
          </w:p>
          <w:p w14:paraId="6CCAF63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3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633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3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3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3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2.21.</w:t>
            </w:r>
          </w:p>
          <w:p w14:paraId="6CCAF63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3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Nelaimingų atsitikimų darbe ir profesinių ligų prevencijos priemonių </w:t>
            </w:r>
            <w:r>
              <w:rPr>
                <w:color w:val="000000"/>
                <w:szCs w:val="24"/>
                <w:lang w:eastAsia="lt-LT"/>
              </w:rPr>
              <w:t>finansavimo ir įgyvendinimo sutartys</w:t>
            </w:r>
          </w:p>
          <w:p w14:paraId="6CCAF63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3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3B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(pasibaigus sutarčiai)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3C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4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3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2.22.</w:t>
            </w:r>
          </w:p>
          <w:p w14:paraId="6CCAF63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4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Nelaimingų atsitikimų darbe ir profesinių ligų prevencijos priemonių vykdytojų pateikti mokėjimo prašymai</w:t>
            </w:r>
          </w:p>
          <w:p w14:paraId="6CCAF64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4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43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4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4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4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2.23.</w:t>
            </w:r>
          </w:p>
          <w:p w14:paraId="6CCAF64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4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Valstybinio socialinio draudimo fondo išmokų, išmokėtų kredito </w:t>
            </w:r>
            <w:r>
              <w:rPr>
                <w:color w:val="000000"/>
                <w:szCs w:val="24"/>
                <w:lang w:eastAsia="lt-LT"/>
              </w:rPr>
              <w:t>įstaigose, apskaitos dokumentai</w:t>
            </w:r>
          </w:p>
          <w:p w14:paraId="6CCAF64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4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4B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4C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5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4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2.24.</w:t>
            </w:r>
          </w:p>
          <w:p w14:paraId="6CCAF64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5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Valstybinio socialinio draudimo fondo išmokų išmokėjimo pašto skyriuose kvitai </w:t>
            </w:r>
          </w:p>
          <w:p w14:paraId="6CCAF65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5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53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5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5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5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2.25.</w:t>
            </w:r>
          </w:p>
          <w:p w14:paraId="6CCAF65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5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socialinio draudimo fondo išmokų mokėjimo korektūrų sąrašai</w:t>
            </w:r>
          </w:p>
          <w:p w14:paraId="6CCAF65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5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</w:p>
          <w:p w14:paraId="6CCAF65B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5C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6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5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2.26.</w:t>
            </w:r>
          </w:p>
          <w:p w14:paraId="6CCAF65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6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Susirašinėjimo Valstybinio </w:t>
            </w:r>
            <w:r>
              <w:rPr>
                <w:color w:val="000000"/>
                <w:szCs w:val="24"/>
                <w:lang w:eastAsia="lt-LT"/>
              </w:rPr>
              <w:t>socialinio draudimo fondo finansų klausimais dokumentai</w:t>
            </w:r>
          </w:p>
          <w:p w14:paraId="6CCAF66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6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663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6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6E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66" w14:textId="77777777" w:rsidR="001E695E" w:rsidRDefault="00714599">
            <w:pPr>
              <w:suppressAutoHyphens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3.</w:t>
            </w:r>
          </w:p>
          <w:p w14:paraId="6CCAF66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68" w14:textId="77777777" w:rsidR="001E695E" w:rsidRDefault="00714599">
            <w:pPr>
              <w:suppressAutoHyphens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Lietuvos Respublikos pensijų kaupimo sutarčių registro ir kaupiamųjų pensijų įmokų administravimo dokumentai:</w:t>
            </w:r>
          </w:p>
          <w:p w14:paraId="6CCAF66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AF66A" w14:textId="77777777" w:rsidR="001E695E" w:rsidRDefault="001E695E">
            <w:pPr>
              <w:rPr>
                <w:color w:val="000000"/>
                <w:szCs w:val="24"/>
                <w:lang w:eastAsia="lt-LT"/>
              </w:rPr>
            </w:pPr>
          </w:p>
          <w:p w14:paraId="6CCAF66B" w14:textId="77777777" w:rsidR="001E695E" w:rsidRDefault="001E695E">
            <w:pPr>
              <w:rPr>
                <w:color w:val="000000"/>
                <w:szCs w:val="24"/>
                <w:lang w:eastAsia="lt-LT"/>
              </w:rPr>
            </w:pPr>
          </w:p>
          <w:p w14:paraId="6CCAF66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6D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76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6F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3.1.</w:t>
            </w:r>
          </w:p>
          <w:p w14:paraId="6CCAF670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7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Kaupiamųjų pensijų įmokų mokėjimo žiniaraščiai</w:t>
            </w:r>
          </w:p>
          <w:p w14:paraId="6CCAF67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73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</w:t>
            </w:r>
          </w:p>
          <w:p w14:paraId="6CCAF674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75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7E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77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3.2.</w:t>
            </w:r>
          </w:p>
          <w:p w14:paraId="6CCAF678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79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Kaupiamųjų pensijų įmokų ataskaitos</w:t>
            </w:r>
          </w:p>
          <w:p w14:paraId="6CCAF67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7B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7C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7D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86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7F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3.3.</w:t>
            </w:r>
          </w:p>
          <w:p w14:paraId="6CCAF680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8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Kaupiamųjų pensijų įmokų apskaičiavimo patikrinimo pažymos</w:t>
            </w:r>
          </w:p>
          <w:p w14:paraId="6CCAF68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83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84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85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8E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87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3.4.</w:t>
            </w:r>
          </w:p>
          <w:p w14:paraId="6CCAF688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89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Susirašinėjimo Lietuvos Respublikos pensijų kaupimo sutarčių registro tvarkymo klausimais dokumentai</w:t>
            </w:r>
          </w:p>
          <w:p w14:paraId="6CCAF68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8B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8C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8D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97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8F" w14:textId="77777777" w:rsidR="001E695E" w:rsidRDefault="00714599">
            <w:pPr>
              <w:suppressAutoHyphens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4.</w:t>
            </w:r>
          </w:p>
          <w:p w14:paraId="6CCAF690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91" w14:textId="77777777" w:rsidR="001E695E" w:rsidRDefault="00714599">
            <w:pPr>
              <w:suppressAutoHyphens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lastRenderedPageBreak/>
              <w:t xml:space="preserve">Valstybinio socialinio 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draudimo įmokų administravimo </w:t>
            </w:r>
            <w:r>
              <w:rPr>
                <w:b/>
                <w:bCs/>
                <w:color w:val="000000"/>
                <w:szCs w:val="24"/>
                <w:lang w:eastAsia="lt-LT"/>
              </w:rPr>
              <w:lastRenderedPageBreak/>
              <w:t>dokumentai:</w:t>
            </w:r>
          </w:p>
          <w:p w14:paraId="6CCAF69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AF693" w14:textId="77777777" w:rsidR="001E695E" w:rsidRDefault="001E695E">
            <w:pPr>
              <w:rPr>
                <w:color w:val="000000"/>
                <w:szCs w:val="24"/>
                <w:lang w:eastAsia="lt-LT"/>
              </w:rPr>
            </w:pPr>
          </w:p>
          <w:p w14:paraId="6CCAF694" w14:textId="77777777" w:rsidR="001E695E" w:rsidRDefault="001E695E">
            <w:pPr>
              <w:rPr>
                <w:color w:val="000000"/>
                <w:szCs w:val="24"/>
                <w:lang w:eastAsia="lt-LT"/>
              </w:rPr>
            </w:pPr>
          </w:p>
          <w:p w14:paraId="6CCAF695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96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A0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9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4.1.</w:t>
            </w:r>
          </w:p>
          <w:p w14:paraId="6CCAF69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  <w:p w14:paraId="6CCAF69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9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Sprendimai įmokų administravimo klausimais</w:t>
            </w:r>
          </w:p>
          <w:p w14:paraId="6CCAF69C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(dėl skolos išieškojimo priverstine tvarka; draudėjo atleidimo nuo priskaičiuotų delspinigių, baudų mokėjimo; turto arešto; balsavimo įmonių </w:t>
            </w:r>
            <w:r>
              <w:rPr>
                <w:color w:val="000000"/>
                <w:szCs w:val="24"/>
                <w:lang w:eastAsia="lt-LT"/>
              </w:rPr>
              <w:t>restruktūrizavimo, bankroto bylose; baudos mokėjimo išdėstymo; įmokų, delspinigių ir baudų įsiskolinimo sumokėjimo atidėjimo; atsisakymo išdėstyti baudos mokėjimą; administracinės baudos panaikinimo; priverstinės hipotekos ir įkeitimo; taikos sutarties sud</w:t>
            </w:r>
            <w:r>
              <w:rPr>
                <w:color w:val="000000"/>
                <w:szCs w:val="24"/>
                <w:lang w:eastAsia="lt-LT"/>
              </w:rPr>
              <w:t>arymo ir kitais)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9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9E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9F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A8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A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4.2.</w:t>
            </w:r>
          </w:p>
          <w:p w14:paraId="6CCAF6A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A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Įmonių bankroto administravimo dokumentai</w:t>
            </w:r>
          </w:p>
          <w:p w14:paraId="6CCAF6A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A5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6A6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(pasibaigus bankroto procedūrai)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A7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B0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A9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4.3.</w:t>
            </w:r>
          </w:p>
          <w:p w14:paraId="6CCAF6A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A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Įsiskolinusių draudėjų dokumentai</w:t>
            </w:r>
          </w:p>
          <w:p w14:paraId="6CCAF6A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A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AE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AF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B8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B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4.4.</w:t>
            </w:r>
          </w:p>
          <w:p w14:paraId="6CCAF6B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B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Sutartys dėl draudėjo įmokų, delspinigių, baudų sumokėjimo atidėjimo</w:t>
            </w:r>
          </w:p>
          <w:p w14:paraId="6CCAF6B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B5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B6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(pasibaigus </w:t>
            </w:r>
            <w:r>
              <w:rPr>
                <w:color w:val="000000"/>
                <w:szCs w:val="24"/>
                <w:lang w:eastAsia="lt-LT"/>
              </w:rPr>
              <w:t>sutarčiai)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B7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C0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B9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4.5.</w:t>
            </w:r>
          </w:p>
          <w:p w14:paraId="6CCAF6B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B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Delspinigių skaičiavimo pažymos</w:t>
            </w:r>
          </w:p>
          <w:p w14:paraId="6CCAF6B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B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BE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BF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C9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C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4.6.</w:t>
            </w:r>
          </w:p>
          <w:p w14:paraId="6CCAF6C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C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Įmokų išieškojimo dokumentai</w:t>
            </w:r>
          </w:p>
          <w:p w14:paraId="6CCAF6C4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(aktai, raginimai, reikalavimai, nutarimai)</w:t>
            </w:r>
          </w:p>
          <w:p w14:paraId="6CCAF6C5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C6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C7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C8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D1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CA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4.7.</w:t>
            </w:r>
          </w:p>
          <w:p w14:paraId="6CCAF6CB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CC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Paraiškos ir pažymos apie draudėją</w:t>
            </w:r>
          </w:p>
          <w:p w14:paraId="6CCAF6C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(akcininkus, finansinės atskaitomybės dokumentus, registruotą </w:t>
            </w:r>
            <w:r>
              <w:rPr>
                <w:color w:val="000000"/>
                <w:szCs w:val="24"/>
                <w:lang w:eastAsia="lt-LT"/>
              </w:rPr>
              <w:t>kilnojamąjį ir nekilnojamąjį turtą)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CE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6CF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D0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D9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D2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4.8.</w:t>
            </w:r>
          </w:p>
          <w:p w14:paraId="6CCAF6D3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D4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Susirašinėjimo priverstinio poveikio priemonių taikymo klausimais dokumentai </w:t>
            </w:r>
          </w:p>
          <w:p w14:paraId="6CCAF6D5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D6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6D7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D8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E0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DA" w14:textId="77777777" w:rsidR="001E695E" w:rsidRDefault="00714599">
            <w:pPr>
              <w:suppressAutoHyphens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5.</w:t>
            </w:r>
          </w:p>
          <w:p w14:paraId="6CCAF6DB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DC" w14:textId="77777777" w:rsidR="001E695E" w:rsidRDefault="00714599">
            <w:pPr>
              <w:suppressAutoHyphens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Valstybinio socialinio draudimo draudėjų ir apdraustųjų duomenų administravimo dokumentai:</w:t>
            </w:r>
          </w:p>
          <w:p w14:paraId="6CCAF6DD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AF6D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DF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E8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E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5.1.</w:t>
            </w:r>
          </w:p>
          <w:p w14:paraId="6CCAF6E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E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Valstybinio </w:t>
            </w:r>
            <w:r>
              <w:rPr>
                <w:color w:val="000000"/>
                <w:szCs w:val="24"/>
                <w:lang w:eastAsia="lt-LT"/>
              </w:rPr>
              <w:t>socialinio draudimo pranešimai 1-SD, 2-SD, 6-SD, 9-SD, 12-SD, 13-SD, NP-SD, SAM, SAV, 3C-SD</w:t>
            </w:r>
          </w:p>
          <w:p w14:paraId="6CCAF6E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E5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</w:t>
            </w:r>
          </w:p>
          <w:p w14:paraId="6CCAF6E6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E7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F0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E9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</w:t>
            </w:r>
          </w:p>
          <w:p w14:paraId="6CCAF6E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E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PKV pranešimai apie asmenų suteiktas žemės ūkio ir miškininkystės paslaugas pagal paslaugų kvitus </w:t>
            </w:r>
          </w:p>
          <w:p w14:paraId="6CCAF6E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E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6EE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EF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6F8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F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5.3.</w:t>
            </w:r>
          </w:p>
          <w:p w14:paraId="6CCAF6F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F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14-SD pranešimai apie apdraustųjų asmenų</w:t>
            </w:r>
            <w:r>
              <w:rPr>
                <w:color w:val="000000"/>
                <w:szCs w:val="24"/>
                <w:lang w:eastAsia="lt-LT"/>
              </w:rPr>
              <w:t xml:space="preserve"> profesijas pagal Lietuvos profesijų klasifikatorių</w:t>
            </w:r>
          </w:p>
          <w:p w14:paraId="6CCAF6F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F5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6F6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F7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00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F9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5.4.</w:t>
            </w:r>
          </w:p>
          <w:p w14:paraId="6CCAF6F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F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Draudėjo patikrinimo dokumentai </w:t>
            </w:r>
          </w:p>
          <w:p w14:paraId="6CCAF6F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F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</w:t>
            </w:r>
          </w:p>
          <w:p w14:paraId="6CCAF6FE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6FF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08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0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5.5.</w:t>
            </w:r>
          </w:p>
          <w:p w14:paraId="6CCAF70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0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Apdraustojo duomenų tikslinimo dokumentai </w:t>
            </w:r>
          </w:p>
          <w:p w14:paraId="6CCAF70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05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</w:t>
            </w:r>
          </w:p>
          <w:p w14:paraId="6CCAF706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07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10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09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5.6.</w:t>
            </w:r>
          </w:p>
          <w:p w14:paraId="6CCAF70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0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Pranešimai apie draudėjui priskirtą kodą </w:t>
            </w:r>
          </w:p>
          <w:p w14:paraId="6CCAF70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0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70E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0F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18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1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5.7.</w:t>
            </w:r>
          </w:p>
          <w:p w14:paraId="6CCAF71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1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Įgaliojimai pasirašyti socialinio </w:t>
            </w:r>
            <w:r>
              <w:rPr>
                <w:color w:val="000000"/>
                <w:szCs w:val="24"/>
                <w:lang w:eastAsia="lt-LT"/>
              </w:rPr>
              <w:t>draudimo pranešimus</w:t>
            </w:r>
          </w:p>
          <w:p w14:paraId="6CCAF71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15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</w:t>
            </w:r>
          </w:p>
          <w:p w14:paraId="6CCAF716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17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20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19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5.8.</w:t>
            </w:r>
          </w:p>
          <w:p w14:paraId="6CCAF71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1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savanoriškojo socialinio pensijų draudimo sutartys</w:t>
            </w:r>
          </w:p>
          <w:p w14:paraId="6CCAF71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1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</w:t>
            </w:r>
          </w:p>
          <w:p w14:paraId="6CCAF71E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(pasibaigus sutarčiai)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1F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28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2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5.9.</w:t>
            </w:r>
          </w:p>
          <w:p w14:paraId="6CCAF72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2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Valstybinio savanoriškojo socialinio draudimo ligos pašalpai sutartys</w:t>
            </w:r>
          </w:p>
          <w:p w14:paraId="6CCAF72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25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726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(pasibaigus sutarčiai)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27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30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29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5.10.</w:t>
            </w:r>
          </w:p>
          <w:p w14:paraId="6CCAF72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2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Valstybinio </w:t>
            </w:r>
            <w:r>
              <w:rPr>
                <w:color w:val="000000"/>
                <w:szCs w:val="24"/>
                <w:lang w:eastAsia="lt-LT"/>
              </w:rPr>
              <w:t>savanoriškojo socialinio draudimo ligos ir motinystės pašalpoms sutartys</w:t>
            </w:r>
          </w:p>
          <w:p w14:paraId="6CCAF72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2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72E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(pasibaigus sutarčiai)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2F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38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3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5.11.</w:t>
            </w:r>
          </w:p>
          <w:p w14:paraId="6CCAF73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3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Savarankiškai dirbančių asmenų bylų dokumentai</w:t>
            </w:r>
          </w:p>
          <w:p w14:paraId="6CCAF73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35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</w:t>
            </w:r>
          </w:p>
          <w:p w14:paraId="6CCAF736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37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40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39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5.12.</w:t>
            </w:r>
          </w:p>
          <w:p w14:paraId="6CCAF73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3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Asmenų, auginančių vaiką iki trejų metų, draudimo valstybės lėšomis bylų dokumentai</w:t>
            </w:r>
          </w:p>
          <w:p w14:paraId="6CCAF73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3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</w:t>
            </w:r>
          </w:p>
          <w:p w14:paraId="6CCAF73E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(pasibaigus draudimui)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3F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48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4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5.13.</w:t>
            </w:r>
          </w:p>
          <w:p w14:paraId="6CCAF74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4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Asmenų, auginančių vaiką iki trejų metų, draudimo valstybės lėšomis I ir II sąrašų nagrinėjimo suvestinės</w:t>
            </w:r>
          </w:p>
          <w:p w14:paraId="6CCAF74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45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  <w:p w14:paraId="6CCAF746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47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50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49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5.14.</w:t>
            </w:r>
          </w:p>
          <w:p w14:paraId="6CCAF74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4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Asmenų, slaugančių neįgalų asmenį, draudimo valstybės lėšomis bylų dokumentai </w:t>
            </w:r>
          </w:p>
          <w:p w14:paraId="6CCAF74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4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</w:t>
            </w:r>
          </w:p>
          <w:p w14:paraId="6CCAF74E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(pasibaigus </w:t>
            </w:r>
            <w:r>
              <w:rPr>
                <w:color w:val="000000"/>
                <w:szCs w:val="24"/>
                <w:lang w:eastAsia="lt-LT"/>
              </w:rPr>
              <w:t>draudimui)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4F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58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5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5.15.</w:t>
            </w:r>
          </w:p>
          <w:p w14:paraId="6CCAF75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5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Asmenų, slaugančių neįgalų asmenį, draudimo valstybės lėšomis I ir II sąrašų nagrinėjimo suvestinės</w:t>
            </w:r>
          </w:p>
          <w:p w14:paraId="6CCAF75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55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  <w:p w14:paraId="6CCAF756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57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60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59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5.16.</w:t>
            </w:r>
          </w:p>
          <w:p w14:paraId="6CCAF75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5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Dvasininkų ir tik vienuolyne dirbančių vienuolių draudimo valstybės lėšomis apskaitos (kaupimo) bylų dokumentai</w:t>
            </w:r>
          </w:p>
          <w:p w14:paraId="6CCAF75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5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</w:t>
            </w:r>
          </w:p>
          <w:p w14:paraId="6CCAF75E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(pasiba</w:t>
            </w:r>
            <w:r>
              <w:rPr>
                <w:color w:val="000000"/>
                <w:szCs w:val="24"/>
                <w:lang w:eastAsia="lt-LT"/>
              </w:rPr>
              <w:t>igus draudimui)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5F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69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61" w14:textId="77777777" w:rsidR="001E695E" w:rsidRDefault="00714599">
            <w:pPr>
              <w:suppressAutoHyphens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6.</w:t>
            </w:r>
          </w:p>
          <w:p w14:paraId="6CCAF76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63" w14:textId="77777777" w:rsidR="001E695E" w:rsidRDefault="00714599">
            <w:pPr>
              <w:suppressAutoHyphens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Valstybinio socialinio draudimo išmokų administravimo dokumentai:</w:t>
            </w:r>
          </w:p>
          <w:p w14:paraId="6CCAF76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AF765" w14:textId="77777777" w:rsidR="001E695E" w:rsidRDefault="001E695E">
            <w:pPr>
              <w:rPr>
                <w:color w:val="000000"/>
                <w:szCs w:val="24"/>
                <w:lang w:eastAsia="lt-LT"/>
              </w:rPr>
            </w:pPr>
          </w:p>
          <w:p w14:paraId="6CCAF766" w14:textId="77777777" w:rsidR="001E695E" w:rsidRDefault="001E695E">
            <w:pPr>
              <w:rPr>
                <w:color w:val="000000"/>
                <w:szCs w:val="24"/>
                <w:lang w:eastAsia="lt-LT"/>
              </w:rPr>
            </w:pPr>
          </w:p>
          <w:p w14:paraId="6CCAF76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68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72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6A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6.1.</w:t>
            </w:r>
          </w:p>
          <w:p w14:paraId="6CCAF76B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6C" w14:textId="77777777" w:rsidR="001E695E" w:rsidRDefault="00714599">
            <w:pPr>
              <w:suppressAutoHyphens/>
              <w:rPr>
                <w:i/>
                <w:i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Sprendimai išmokų administravimo klausimais</w:t>
            </w:r>
          </w:p>
          <w:p w14:paraId="6CCAF76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i/>
                <w:iCs/>
                <w:color w:val="000000"/>
                <w:szCs w:val="24"/>
                <w:lang w:eastAsia="lt-LT"/>
              </w:rPr>
              <w:t>(</w:t>
            </w:r>
            <w:r>
              <w:rPr>
                <w:color w:val="000000"/>
                <w:szCs w:val="24"/>
                <w:lang w:eastAsia="lt-LT"/>
              </w:rPr>
              <w:t>dėl pensijos, pašalpos ar kompensacijos skyrimo; atsisakymo skirti pensiją, pašalpą ar kompensaciją;</w:t>
            </w:r>
          </w:p>
          <w:p w14:paraId="6CCAF76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pensijos, </w:t>
            </w:r>
            <w:r>
              <w:rPr>
                <w:color w:val="000000"/>
                <w:szCs w:val="24"/>
                <w:lang w:eastAsia="lt-LT"/>
              </w:rPr>
              <w:t>pašalpos ar kompensacijos permokos nustatymo ir išieškojimo)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6F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Pagal išmokos gavėjo bylos saugojimo terminą</w:t>
            </w:r>
          </w:p>
          <w:p w14:paraId="6CCAF770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71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7A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7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6.2</w:t>
            </w:r>
          </w:p>
          <w:p w14:paraId="6CCAF77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7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Priskaičiuotų ir išmokėtų pašalpų, išmokų ir kompensacijų žiniaraščiai</w:t>
            </w:r>
          </w:p>
          <w:p w14:paraId="6CCAF77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77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</w:t>
            </w:r>
          </w:p>
          <w:p w14:paraId="6CCAF778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79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82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7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6.3.</w:t>
            </w:r>
          </w:p>
          <w:p w14:paraId="6CCAF77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7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Neišmokėtų išmokų, priskiriamų draudžiamosioms pajamoms, </w:t>
            </w:r>
            <w:r>
              <w:rPr>
                <w:color w:val="000000"/>
                <w:szCs w:val="24"/>
                <w:lang w:eastAsia="lt-LT"/>
              </w:rPr>
              <w:t>žiniaraščiai</w:t>
            </w:r>
          </w:p>
          <w:p w14:paraId="6CCAF77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7F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780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81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8A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8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6.4.</w:t>
            </w:r>
          </w:p>
          <w:p w14:paraId="6CCAF78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8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Išmokų permokų apskaitos dokumentai</w:t>
            </w:r>
          </w:p>
          <w:p w14:paraId="6CCAF78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87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788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89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92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8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6.5.</w:t>
            </w:r>
          </w:p>
          <w:p w14:paraId="6CCAF78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8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Išmokų permokų nurašymo komisijos veiklos dokumentai</w:t>
            </w:r>
          </w:p>
          <w:p w14:paraId="6CCAF78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8F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790" w14:textId="77777777" w:rsidR="001E695E" w:rsidRDefault="001E695E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91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9B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93" w14:textId="77777777" w:rsidR="001E695E" w:rsidRDefault="00714599">
            <w:pPr>
              <w:suppressAutoHyphens/>
              <w:rPr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iCs/>
                <w:color w:val="000000"/>
                <w:szCs w:val="24"/>
                <w:lang w:eastAsia="lt-LT"/>
              </w:rPr>
              <w:t>6.6.</w:t>
            </w:r>
          </w:p>
          <w:p w14:paraId="6CCAF79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95" w14:textId="77777777" w:rsidR="001E695E" w:rsidRDefault="00714599">
            <w:pPr>
              <w:suppressAutoHyphens/>
              <w:rPr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iCs/>
                <w:color w:val="000000"/>
                <w:szCs w:val="24"/>
                <w:lang w:eastAsia="lt-LT"/>
              </w:rPr>
              <w:t>Pensijų, kompensacijų, kitų išmokų gavėjų bylų ir jų apskaitos dokumentai:</w:t>
            </w:r>
          </w:p>
          <w:p w14:paraId="6CCAF79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AF797" w14:textId="77777777" w:rsidR="001E695E" w:rsidRDefault="001E695E">
            <w:pPr>
              <w:rPr>
                <w:color w:val="000000"/>
                <w:szCs w:val="24"/>
                <w:lang w:eastAsia="lt-LT"/>
              </w:rPr>
            </w:pPr>
          </w:p>
          <w:p w14:paraId="6CCAF798" w14:textId="77777777" w:rsidR="001E695E" w:rsidRDefault="001E695E">
            <w:pPr>
              <w:rPr>
                <w:color w:val="000000"/>
                <w:szCs w:val="24"/>
                <w:lang w:eastAsia="lt-LT"/>
              </w:rPr>
            </w:pPr>
          </w:p>
          <w:p w14:paraId="6CCAF79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9A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A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9C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6.6.1.</w:t>
            </w:r>
          </w:p>
          <w:p w14:paraId="6CCAF79D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9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Valstybinių socialinio </w:t>
            </w:r>
            <w:r>
              <w:rPr>
                <w:color w:val="000000"/>
                <w:szCs w:val="24"/>
                <w:lang w:eastAsia="lt-LT"/>
              </w:rPr>
              <w:t>draudimo senatvės pensijų gavėjų bylų dokumentai</w:t>
            </w:r>
          </w:p>
          <w:p w14:paraId="6CCAF79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A0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</w:t>
            </w:r>
          </w:p>
          <w:p w14:paraId="6CCAF7A1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pensijos mokėjimą);</w:t>
            </w:r>
          </w:p>
          <w:p w14:paraId="6CCAF7A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  <w:p w14:paraId="6CCAF7A3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(pensijos gavėjui mirus)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A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AF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A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6.6.2.</w:t>
            </w:r>
          </w:p>
          <w:p w14:paraId="6CCAF7A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A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Valstybinių socialinio draudimo išankstinės senatvės pensijų gavėjų bylų dokumentai</w:t>
            </w:r>
          </w:p>
          <w:p w14:paraId="6CCAF7A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A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</w:t>
            </w:r>
          </w:p>
          <w:p w14:paraId="6CCAF7AB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pensijos mokėjimą);</w:t>
            </w:r>
          </w:p>
          <w:p w14:paraId="6CCAF7AC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  <w:p w14:paraId="6CCAF7A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(pensijos </w:t>
            </w:r>
            <w:r>
              <w:rPr>
                <w:color w:val="000000"/>
                <w:szCs w:val="24"/>
                <w:lang w:eastAsia="lt-LT"/>
              </w:rPr>
              <w:t>gavėjui mirus)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AE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B7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B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6.6.3.</w:t>
            </w:r>
          </w:p>
          <w:p w14:paraId="6CCAF7B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B2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Valstybinių socialinio draudimo netekto darbingumo, invalidumo pensijų gavėjų bylų dokumentai</w:t>
            </w:r>
          </w:p>
          <w:p w14:paraId="6CCAF7B3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B4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45</w:t>
            </w:r>
          </w:p>
          <w:p w14:paraId="6CCAF7B5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pensijos mokėjimą)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B6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C1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B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6.6.4.</w:t>
            </w:r>
          </w:p>
          <w:p w14:paraId="6CCAF7B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BA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Valstybinių socialinio draudimo našlių ir našlaičių, maitintojo netekimo pensijų gavėjų bylų </w:t>
            </w:r>
            <w:r>
              <w:rPr>
                <w:color w:val="000000"/>
                <w:szCs w:val="24"/>
                <w:lang w:eastAsia="lt-LT"/>
              </w:rPr>
              <w:t>dokumentai</w:t>
            </w:r>
          </w:p>
          <w:p w14:paraId="6CCAF7BB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BC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</w:t>
            </w:r>
          </w:p>
          <w:p w14:paraId="6CCAF7B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pensijos mokėjimą);</w:t>
            </w:r>
          </w:p>
          <w:p w14:paraId="6CCAF7BE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  <w:p w14:paraId="6CCAF7BF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(pensijos gavėjui mirus)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C0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C9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C2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6.6.5.</w:t>
            </w:r>
          </w:p>
          <w:p w14:paraId="6CCAF7C3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C4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pirmojo ir antrojo laipsnių valstybinių pensijų gavėjų bylų dokumentai</w:t>
            </w:r>
          </w:p>
          <w:p w14:paraId="6CCAF7C5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C6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</w:t>
            </w:r>
          </w:p>
          <w:p w14:paraId="6CCAF7C7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pensijos mokėjimą)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C8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D3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CA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6.6.6.</w:t>
            </w:r>
          </w:p>
          <w:p w14:paraId="6CCAF7CB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CC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Nukentėjusiųjų asmenų valstybinių </w:t>
            </w:r>
            <w:r>
              <w:rPr>
                <w:color w:val="000000"/>
                <w:szCs w:val="24"/>
                <w:lang w:eastAsia="lt-LT"/>
              </w:rPr>
              <w:t>pensijų gavėjų bylų dokumentai</w:t>
            </w:r>
          </w:p>
          <w:p w14:paraId="6CCAF7CD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CE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</w:t>
            </w:r>
          </w:p>
          <w:p w14:paraId="6CCAF7CF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pensijos mokėjimą);</w:t>
            </w:r>
          </w:p>
          <w:p w14:paraId="6CCAF7D0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  <w:p w14:paraId="6CCAF7D1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(pensijos gavėjui mirus)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D2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D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D4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6.6.7.</w:t>
            </w:r>
          </w:p>
          <w:p w14:paraId="6CCAF7D5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D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Nukentėjusiųjų asmenų valstybinių našlių ir našlaičių pensijų gavėjų bylų dokumentai</w:t>
            </w:r>
          </w:p>
          <w:p w14:paraId="6CCAF7D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D8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</w:t>
            </w:r>
          </w:p>
          <w:p w14:paraId="6CCAF7D9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pensijos mokėjimą);</w:t>
            </w:r>
          </w:p>
          <w:p w14:paraId="6CCAF7D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  <w:p w14:paraId="6CCAF7DB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(pensijos gavėjui mirus)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DC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E5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D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6.6.8.</w:t>
            </w:r>
          </w:p>
          <w:p w14:paraId="6CCAF7D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E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Mokslininkų valstybinių pensijų gavėjų bylų dokumentai </w:t>
            </w:r>
          </w:p>
          <w:p w14:paraId="6CCAF7E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E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  <w:p w14:paraId="6CCAF7E3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(nutraukus pensijos mokėjimą);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E4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ED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E6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6.6.9.</w:t>
            </w:r>
          </w:p>
          <w:p w14:paraId="6CCAF7E7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E8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Personalinių pensijų gavėjų bylų dokumentai</w:t>
            </w:r>
          </w:p>
          <w:p w14:paraId="6CCAF7E9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E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</w:t>
            </w:r>
          </w:p>
          <w:p w14:paraId="6CCAF7EB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pensijos mokėjimą)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EC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7F6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EE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6.6.10.</w:t>
            </w:r>
          </w:p>
          <w:p w14:paraId="6CCAF7EF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F0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Kaupiamųjų valstybinio socialinio draudimo stažo ir pajamų duomenų bylų dokumentai </w:t>
            </w:r>
          </w:p>
          <w:p w14:paraId="6CCAF7F1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F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</w:t>
            </w:r>
          </w:p>
          <w:p w14:paraId="6CCAF7F3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(asmeniui mirus)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F4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Paskyrus pensiją, saugoma pagal paskirtos pensijos rūšies bylai nustatytą saugojimo terminą</w:t>
            </w:r>
          </w:p>
          <w:p w14:paraId="6CCAF7F5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</w:tr>
      <w:tr w:rsidR="001E695E" w14:paraId="6CCAF800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F7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6.6.11.</w:t>
            </w:r>
          </w:p>
          <w:p w14:paraId="6CCAF7F8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F9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Kompensacijų už ypatingas darbo sąlygas gavėjų </w:t>
            </w:r>
            <w:r>
              <w:rPr>
                <w:color w:val="000000"/>
                <w:szCs w:val="24"/>
                <w:lang w:eastAsia="lt-LT"/>
              </w:rPr>
              <w:t>bylų dokumentai</w:t>
            </w:r>
          </w:p>
          <w:p w14:paraId="6CCAF7FA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FB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7FC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kompensacijos mokėjimą);</w:t>
            </w:r>
          </w:p>
          <w:p w14:paraId="6CCAF7FD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7FE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(kompensacijos gavėjui mirus)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7FF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0A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01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6.6.12.</w:t>
            </w:r>
          </w:p>
          <w:p w14:paraId="6CCAF802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0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Transporto išlaidų kompensacijų gavėjų bylų dokumentai</w:t>
            </w:r>
          </w:p>
          <w:p w14:paraId="6CCAF80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05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806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kompensacijos mokėjimą);</w:t>
            </w:r>
          </w:p>
          <w:p w14:paraId="6CCAF807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  <w:p w14:paraId="6CCAF808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(kompensacijos gavėjui mirus)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09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14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0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6.6.13.</w:t>
            </w:r>
          </w:p>
          <w:p w14:paraId="6CCAF80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0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Specialiųjų lengvųjų automobilių įsigijimo, jų techninio pritaikymo išlaidų kompensacijų gavėjų bylų dokumentai </w:t>
            </w:r>
          </w:p>
          <w:p w14:paraId="6CCAF80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0F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810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kompensacijos mokėjimą);</w:t>
            </w:r>
          </w:p>
          <w:p w14:paraId="6CCAF811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  <w:p w14:paraId="6CCAF81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(kompensacijos gavėjui mirus)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13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1C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1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6.6.14.</w:t>
            </w:r>
          </w:p>
          <w:p w14:paraId="6CCAF81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17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Pensijų gavėjų neužbaigtų bylų kiekio patikrinimo dokumentai</w:t>
            </w:r>
          </w:p>
          <w:p w14:paraId="6CCAF818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19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  <w:p w14:paraId="6CCAF81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(atlikus kitą patikrinimą)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1B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24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1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6.6.15.</w:t>
            </w:r>
          </w:p>
          <w:p w14:paraId="6CCAF81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1F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Pareigūnų ir karių valstybinių pensijų gavėjų bylų dokumentai</w:t>
            </w:r>
          </w:p>
          <w:p w14:paraId="6CCAF820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21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  <w:p w14:paraId="6CCAF82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(nutraukus pensijos </w:t>
            </w:r>
            <w:r>
              <w:rPr>
                <w:color w:val="000000"/>
                <w:szCs w:val="24"/>
                <w:lang w:eastAsia="lt-LT"/>
              </w:rPr>
              <w:lastRenderedPageBreak/>
              <w:t>mokėjimą)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23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2C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2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6.6.16.</w:t>
            </w:r>
          </w:p>
          <w:p w14:paraId="6CCAF82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27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Pareigūnų ir karių valstybinių našlių ir našlaičių pensijų gavėjų bylų dokumentai</w:t>
            </w:r>
          </w:p>
          <w:p w14:paraId="6CCAF828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29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</w:p>
          <w:p w14:paraId="6CCAF82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(nutraukus pensijos </w:t>
            </w:r>
            <w:r>
              <w:rPr>
                <w:color w:val="000000"/>
                <w:szCs w:val="24"/>
                <w:lang w:eastAsia="lt-LT"/>
              </w:rPr>
              <w:t>mokėjimą)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2B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34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2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6.6.17.</w:t>
            </w:r>
          </w:p>
          <w:p w14:paraId="6CCAF82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2F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Kompensacinių išmokų teatrų ir koncertinių įstaigų kūrybiniams darbuotojams gavėjų bylų dokumentai</w:t>
            </w:r>
          </w:p>
          <w:p w14:paraId="6CCAF830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31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832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išmokos mokėjimą)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33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3C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3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6.6.18.</w:t>
            </w:r>
          </w:p>
          <w:p w14:paraId="6CCAF83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37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Rentų buvusiems sportininkams gavėjų bylų dokumentai</w:t>
            </w:r>
          </w:p>
          <w:p w14:paraId="6CCAF838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39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83A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rentos mokėjimą)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3B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42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3D" w14:textId="77777777" w:rsidR="001E695E" w:rsidRDefault="00714599">
            <w:pPr>
              <w:suppressAutoHyphens/>
              <w:rPr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iCs/>
                <w:color w:val="000000"/>
                <w:szCs w:val="24"/>
                <w:lang w:eastAsia="lt-LT"/>
              </w:rPr>
              <w:t>6.7.</w:t>
            </w:r>
          </w:p>
          <w:p w14:paraId="6CCAF83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3F" w14:textId="77777777" w:rsidR="001E695E" w:rsidRDefault="00714599">
            <w:pPr>
              <w:suppressAutoHyphens/>
              <w:rPr>
                <w:i/>
                <w:iCs/>
                <w:color w:val="000000"/>
                <w:szCs w:val="24"/>
                <w:lang w:eastAsia="lt-LT"/>
              </w:rPr>
            </w:pPr>
            <w:r>
              <w:rPr>
                <w:i/>
                <w:iCs/>
                <w:color w:val="000000"/>
                <w:szCs w:val="24"/>
                <w:lang w:eastAsia="lt-LT"/>
              </w:rPr>
              <w:t>Pašalpų, kompensacijų, išmokų gavėjų bylų ir jų apskaitos dokumentai:</w:t>
            </w:r>
          </w:p>
          <w:p w14:paraId="6CCAF840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41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4A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4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6.7.1.</w:t>
            </w:r>
          </w:p>
          <w:p w14:paraId="6CCAF84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4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Nelaimingų atsitikimų darbe ir profesinių ligų išmokų gavėjų bylų dokumentai </w:t>
            </w:r>
          </w:p>
          <w:p w14:paraId="6CCAF84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47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45</w:t>
            </w:r>
          </w:p>
          <w:p w14:paraId="6CCAF848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išmokos mokėjimą)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49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52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4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6.7.2.</w:t>
            </w:r>
          </w:p>
          <w:p w14:paraId="6CCAF84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4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Nelaimingų atsitikimų darbe ir profesinių ligų, pripažintų nedraudiminiais įvykiais, bylų dokumentai </w:t>
            </w:r>
          </w:p>
          <w:p w14:paraId="6CCAF84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4F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45</w:t>
            </w:r>
          </w:p>
          <w:p w14:paraId="6CCAF850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(nuo sprendimo priėmimo)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51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5A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5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6.7.3.</w:t>
            </w:r>
          </w:p>
          <w:p w14:paraId="6CCAF85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5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Žalos atlyginimo dėl nelaimingų atsitikimų darbe ir profesinių ligų bylų dokumentai</w:t>
            </w:r>
          </w:p>
          <w:p w14:paraId="6CCAF85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57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45</w:t>
            </w:r>
          </w:p>
          <w:p w14:paraId="6CCAF858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(nutraukus išmokos </w:t>
            </w:r>
            <w:r>
              <w:rPr>
                <w:color w:val="000000"/>
                <w:szCs w:val="24"/>
                <w:lang w:eastAsia="lt-LT"/>
              </w:rPr>
              <w:t>mokėjimą)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59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62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5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6.7.4.</w:t>
            </w:r>
          </w:p>
          <w:p w14:paraId="6CCAF85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5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Kompensacijų dėl Černobylio atominės elektrinės avarijos padarinių likvidavimo gavėjų bylų dokumentai </w:t>
            </w:r>
          </w:p>
          <w:p w14:paraId="6CCAF85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5F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45</w:t>
            </w:r>
          </w:p>
          <w:p w14:paraId="6CCAF860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(nutraukus kompensacijos mokėjimą)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61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6A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6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6.7.5.</w:t>
            </w:r>
          </w:p>
          <w:p w14:paraId="6CCAF86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6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Draudimo sumų apskaičiavimo pareigūnams bylų dokumentai</w:t>
            </w:r>
          </w:p>
          <w:p w14:paraId="6CCAF86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67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45</w:t>
            </w:r>
          </w:p>
          <w:p w14:paraId="6CCAF868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(nuo sprendimo </w:t>
            </w:r>
            <w:r>
              <w:rPr>
                <w:color w:val="000000"/>
                <w:szCs w:val="24"/>
                <w:lang w:eastAsia="lt-LT"/>
              </w:rPr>
              <w:t>priėmimo)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69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72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6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6.7.6.</w:t>
            </w:r>
          </w:p>
          <w:p w14:paraId="6CCAF86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6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Motinystės, motinystės (tėvystės), profesinės reabilitacijos pašalpų gavėjų bylų dokumentai </w:t>
            </w:r>
          </w:p>
          <w:p w14:paraId="6CCAF86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6F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870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pašalpos mokėjimą)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71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7A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7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6.7.7.</w:t>
            </w:r>
          </w:p>
          <w:p w14:paraId="6CCAF87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7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Žalos, padarytos Valstybinio socialinio draudimo fondo biudžetui, išieškojimo regreso tvarka dokumentai </w:t>
            </w:r>
          </w:p>
          <w:p w14:paraId="6CCAF87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77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878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(nuo išieškojimo pabaigos)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79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82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7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6.7.8.</w:t>
            </w:r>
          </w:p>
          <w:p w14:paraId="6CCAF87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7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Tėvystės, ligos pašalpų gavėjų dokumentai</w:t>
            </w:r>
          </w:p>
          <w:p w14:paraId="6CCAF87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7F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880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(nuo priskaičiuotų ir išmokėtų pašalpų, išmokų ir kompensacijų </w:t>
            </w:r>
            <w:r>
              <w:rPr>
                <w:color w:val="000000"/>
                <w:szCs w:val="24"/>
                <w:lang w:eastAsia="lt-LT"/>
              </w:rPr>
              <w:t xml:space="preserve">žiniaraščio </w:t>
            </w:r>
            <w:r>
              <w:rPr>
                <w:color w:val="000000"/>
                <w:szCs w:val="24"/>
                <w:lang w:eastAsia="lt-LT"/>
              </w:rPr>
              <w:lastRenderedPageBreak/>
              <w:t>sudarymo)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81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8A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83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6.7.9.</w:t>
            </w:r>
          </w:p>
          <w:p w14:paraId="6CCAF884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85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Nedarbingumo, nėštumo ir gimdymo atostogų pažymėjimai, pateikti per EPTS </w:t>
            </w:r>
          </w:p>
          <w:p w14:paraId="6CCAF886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87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</w:p>
          <w:p w14:paraId="6CCAF888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(nuo ligos, atostogų pabaigos)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89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  <w:tr w:rsidR="001E695E" w14:paraId="6CCAF892" w14:textId="77777777">
        <w:trPr>
          <w:trHeight w:val="6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8B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6.7.10.</w:t>
            </w:r>
          </w:p>
          <w:p w14:paraId="6CCAF88C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8D" w14:textId="77777777" w:rsidR="001E695E" w:rsidRDefault="00714599">
            <w:pPr>
              <w:suppressAutoHyphens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Nedarbo socialinio draudimo išmokų skyrimo dokumentai</w:t>
            </w:r>
          </w:p>
          <w:p w14:paraId="6CCAF88E" w14:textId="77777777" w:rsidR="001E695E" w:rsidRDefault="001E695E">
            <w:pPr>
              <w:suppressAutoHyphens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8F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</w:p>
          <w:p w14:paraId="6CCAF890" w14:textId="77777777" w:rsidR="001E695E" w:rsidRDefault="00714599">
            <w:pPr>
              <w:suppressAutoHyphens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(nutraukus išmokos mokėjimą)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CAF891" w14:textId="77777777" w:rsidR="001E695E" w:rsidRDefault="001E695E">
            <w:pPr>
              <w:rPr>
                <w:szCs w:val="24"/>
                <w:lang w:eastAsia="lt-LT"/>
              </w:rPr>
            </w:pPr>
          </w:p>
        </w:tc>
      </w:tr>
    </w:tbl>
    <w:p w14:paraId="6CCAF893" w14:textId="77777777" w:rsidR="001E695E" w:rsidRDefault="001E695E">
      <w:pPr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6CCAF895" w14:textId="2BBA8551" w:rsidR="001E695E" w:rsidRDefault="00714599" w:rsidP="00714599">
      <w:pPr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bookmarkStart w:id="0" w:name="_GoBack" w:displacedByCustomXml="next"/>
    <w:bookmarkEnd w:id="0" w:displacedByCustomXml="next"/>
    <w:sectPr w:rsidR="001E695E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A8"/>
    <w:rsid w:val="001E695E"/>
    <w:rsid w:val="00714599"/>
    <w:rsid w:val="008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F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145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14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1FEF229DA7C6"/>
  <Relationship Id="rId7" Type="http://schemas.openxmlformats.org/officeDocument/2006/relationships/hyperlink" TargetMode="External" Target="https://www.e-tar.lt/portal/lt/legalAct/TAR.5E8A7FF89480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2D"/>
    <w:rsid w:val="0027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701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70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9919</Words>
  <Characters>5655</Characters>
  <Application>Microsoft Office Word</Application>
  <DocSecurity>0</DocSecurity>
  <Lines>47</Lines>
  <Paragraphs>31</Paragraphs>
  <ScaleCrop>false</ScaleCrop>
  <Company/>
  <LinksUpToDate>false</LinksUpToDate>
  <CharactersWithSpaces>15543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2015-07-07T00:56:00Z</dcterms:created>
  <dc:creator>Rima</dc:creator>
  <lastModifiedBy>PAVKŠTELO Julita</lastModifiedBy>
  <dcterms:modified xsi:type="dcterms:W3CDTF">2016-07-14T07:53:00Z</dcterms:modified>
  <revision>3</revision>
  <dc:title>VALSTYBINIO SOCIALINIO DRAUDIMO FONDO VALDYBOS PRIE SOCIALINĖS APSAUGOS IR DARBO MINISTERIJOS DIREKTORIAUS</dc:title>
</coreProperties>
</file>