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4C44" w14:textId="113B4BF7" w:rsidR="00633CA0" w:rsidRDefault="00194CE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3AF24C6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KOOPERATINIŲ BENDROVIŲ (KOOPERATYVŲ) ĮSTATYMO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4, 5 STRAIPSNIŲ PAKEITIMO IR PAPILDYMO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3AF24C45" w14:textId="77777777" w:rsidR="00633CA0" w:rsidRDefault="00633CA0">
      <w:pPr>
        <w:widowControl w:val="0"/>
        <w:suppressAutoHyphens/>
        <w:jc w:val="center"/>
        <w:rPr>
          <w:color w:val="000000"/>
        </w:rPr>
      </w:pPr>
    </w:p>
    <w:p w14:paraId="3AF24C46" w14:textId="77777777" w:rsidR="00633CA0" w:rsidRDefault="00194CE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22 d. Nr. XI-604</w:t>
      </w:r>
    </w:p>
    <w:p w14:paraId="3AF24C47" w14:textId="77777777" w:rsidR="00633CA0" w:rsidRDefault="00194CE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AF24C48" w14:textId="77777777" w:rsidR="00633CA0" w:rsidRDefault="00633CA0">
      <w:pPr>
        <w:widowControl w:val="0"/>
        <w:suppressAutoHyphens/>
        <w:jc w:val="center"/>
        <w:rPr>
          <w:color w:val="000000"/>
        </w:rPr>
      </w:pPr>
    </w:p>
    <w:p w14:paraId="3AF24C49" w14:textId="77777777" w:rsidR="00633CA0" w:rsidRDefault="00194CE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1993, Nr. </w:t>
      </w:r>
      <w:hyperlink r:id="rId8" w:tgtFrame="_blank" w:history="1">
        <w:r>
          <w:rPr>
            <w:color w:val="0000FF" w:themeColor="hyperlink"/>
            <w:u w:val="single"/>
          </w:rPr>
          <w:t>20-488</w:t>
        </w:r>
      </w:hyperlink>
      <w:r>
        <w:rPr>
          <w:color w:val="000000"/>
        </w:rPr>
        <w:t xml:space="preserve">; 2002, Nr. 57-2296) </w:t>
      </w:r>
    </w:p>
    <w:p w14:paraId="3AF24C4A" w14:textId="77777777" w:rsidR="00633CA0" w:rsidRDefault="00633CA0">
      <w:pPr>
        <w:ind w:firstLine="567"/>
        <w:jc w:val="both"/>
      </w:pPr>
    </w:p>
    <w:p w14:paraId="3AF24C4B" w14:textId="77777777" w:rsidR="00633CA0" w:rsidRDefault="00194CE3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4 straipsnio 4 dalies 3 punkto ir 5 dalies pakeitimas </w:t>
      </w:r>
    </w:p>
    <w:p w14:paraId="3AF24C4C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4 straipsnio 4 dalies 3 punkte po žodžio „pavadinimas“ įrašyti žodžius „ir buveinė“ ir šį punktą išdėstyti taip:</w:t>
      </w:r>
    </w:p>
    <w:p w14:paraId="3AF24C4D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steigiamos kooperatinės bendrovės pavadinimas ir buveinė;“.</w:t>
      </w:r>
    </w:p>
    <w:p w14:paraId="3AF24C4E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4 straipsnio 5 dalyje vietoj žodžių „turi būti patvirtintas notaro“ įrašyti žodžius „notaro netvirtinamas“ ir šią dalį išdėstyti taip: </w:t>
      </w:r>
    </w:p>
    <w:p w14:paraId="3AF24C4F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Kooperatinės bendrovės steigimo sutart</w:t>
      </w:r>
      <w:r>
        <w:rPr>
          <w:color w:val="000000"/>
        </w:rPr>
        <w:t>į privalo pasirašyti visi steigėjai: fiziniai asmenys ir (arba) juridinių asmenų įgalioti asmenys. Kooperatinės bendrovės steigimo sutartį pasirašiusių fizinių asmenų parašų tikrumas notaro netvirtinamas.“</w:t>
      </w:r>
    </w:p>
    <w:p w14:paraId="3AF24C50" w14:textId="77777777" w:rsidR="00633CA0" w:rsidRDefault="00194CE3">
      <w:pPr>
        <w:ind w:firstLine="567"/>
        <w:jc w:val="both"/>
      </w:pPr>
    </w:p>
    <w:p w14:paraId="3AF24C51" w14:textId="77777777" w:rsidR="00633CA0" w:rsidRDefault="00194CE3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straipsnio 3, 4 ir 5 da</w:t>
      </w:r>
      <w:r>
        <w:rPr>
          <w:b/>
          <w:bCs/>
          <w:color w:val="000000"/>
        </w:rPr>
        <w:t>lių pakeitimas ir papildymas</w:t>
      </w:r>
    </w:p>
    <w:p w14:paraId="3AF24C52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5 straipsnio 3 dalies 1 punkte išbraukti žodį „buveinė“ ir šį punktą išdėstyti taip:</w:t>
      </w:r>
    </w:p>
    <w:p w14:paraId="3AF24C53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kooperatinės bendrovės pavadinimas;“.</w:t>
      </w:r>
    </w:p>
    <w:p w14:paraId="3AF24C54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5 straipsnio 3 dalį nauju 2 punktu:</w:t>
      </w:r>
    </w:p>
    <w:p w14:paraId="3AF24C55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) kooperatinės bendrovės buveinės keitimo tvarka;“. </w:t>
      </w:r>
    </w:p>
    <w:p w14:paraId="3AF24C56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Buvusius 5 straipsnio 3 dalies 2, 3, 4, 5, 6, 7, 8, 9, 10, 11 ir 12 punktus laikyti atitinkamai 3, 4, 5, 6, 7, 8, 9, 10, 11, 12 ir 13 punktais. </w:t>
      </w:r>
    </w:p>
    <w:p w14:paraId="3AF24C57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Pakeisti 5 straipsnio 4 dalį ir ją išdės</w:t>
      </w:r>
      <w:r>
        <w:rPr>
          <w:color w:val="000000"/>
        </w:rPr>
        <w:t xml:space="preserve">tyti taip: </w:t>
      </w:r>
    </w:p>
    <w:p w14:paraId="3AF24C58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Kooperatinės bendrovės narių susirinkimo kompetencijos ir šaukimo tvarkos, administracijos vadovo skyrimo ir atšaukimo tvarkos ir jo kompetencijos kooperatinės bendrovės įstatuose nurodyti nereikia, jeigu tai nesiskiria nuo šiame Įstatyme</w:t>
      </w:r>
      <w:r>
        <w:rPr>
          <w:color w:val="000000"/>
        </w:rPr>
        <w:t xml:space="preserve"> nustatytųjų ir apie tai nurodoma pačiuose įstatuose. Kooperatinės bendrovės įstatuose gali būti ir kitų Lietuvos Respublikos įstatymams neprieštaraujančių nuostatų.“</w:t>
      </w:r>
    </w:p>
    <w:p w14:paraId="3AF24C59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5 straipsnio 5 dalyje vietoj žodžių „turi būti patvirtintas notaro“ įrašyti </w:t>
      </w:r>
      <w:r>
        <w:rPr>
          <w:color w:val="000000"/>
        </w:rPr>
        <w:t>žodžius „notaro netvirtinamas“ ir šią dalį išdėstyti taip:</w:t>
      </w:r>
    </w:p>
    <w:p w14:paraId="3AF24C5A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Kooperatinės bendrovės įstatus iki steigiamojo susirinkimo privalo pasirašyti visi steigėjai fiziniai asmeny</w:t>
      </w:r>
      <w:bookmarkStart w:id="0" w:name="_GoBack"/>
      <w:bookmarkEnd w:id="0"/>
      <w:r>
        <w:rPr>
          <w:color w:val="000000"/>
        </w:rPr>
        <w:t>s ir (arba) juridinių asmenų įgalioti asmenys. Kooperatinės bendrovės įstatus pasir</w:t>
      </w:r>
      <w:r>
        <w:rPr>
          <w:color w:val="000000"/>
        </w:rPr>
        <w:t>ašiusio fizinio asmens parašo tikrumas notaro netvirtinamas.“</w:t>
      </w:r>
    </w:p>
    <w:p w14:paraId="3AF24C5B" w14:textId="77777777" w:rsidR="00633CA0" w:rsidRDefault="00194CE3">
      <w:pPr>
        <w:widowControl w:val="0"/>
        <w:suppressAutoHyphens/>
        <w:ind w:firstLine="567"/>
        <w:jc w:val="both"/>
        <w:rPr>
          <w:color w:val="000000"/>
        </w:rPr>
      </w:pPr>
    </w:p>
    <w:p w14:paraId="3AF24C5C" w14:textId="544B97E8" w:rsidR="00633CA0" w:rsidRDefault="00194CE3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3AF24C5D" w14:textId="77777777" w:rsidR="00633CA0" w:rsidRDefault="00633CA0">
      <w:pPr>
        <w:widowControl w:val="0"/>
        <w:suppressAutoHyphens/>
        <w:ind w:firstLine="567"/>
        <w:jc w:val="both"/>
        <w:rPr>
          <w:color w:val="000000"/>
        </w:rPr>
      </w:pPr>
    </w:p>
    <w:p w14:paraId="3AF24C5E" w14:textId="77777777" w:rsidR="00633CA0" w:rsidRDefault="00633CA0">
      <w:pPr>
        <w:widowControl w:val="0"/>
        <w:suppressAutoHyphens/>
        <w:ind w:firstLine="567"/>
        <w:jc w:val="both"/>
        <w:rPr>
          <w:color w:val="000000"/>
        </w:rPr>
      </w:pPr>
    </w:p>
    <w:p w14:paraId="3AF24C5F" w14:textId="77777777" w:rsidR="00633CA0" w:rsidRDefault="00194CE3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3AF24C60" w14:textId="2ADDF828" w:rsidR="00633CA0" w:rsidRDefault="00633CA0"/>
    <w:p w14:paraId="3AF24C62" w14:textId="57399C1F" w:rsidR="00633CA0" w:rsidRDefault="00194CE3"/>
    <w:sectPr w:rsidR="00633CA0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D9"/>
    <w:rsid w:val="00194CE3"/>
    <w:rsid w:val="00633CA0"/>
    <w:rsid w:val="00E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24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4C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4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94DB985EB965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A1"/>
    <w:rsid w:val="005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1C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1C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2015-09-19T05:20:00Z</dcterms:created>
  <dc:creator>Rima</dc:creator>
  <lastModifiedBy>TRAPINSKIENĖ Aušrinė</lastModifiedBy>
  <dcterms:modified xsi:type="dcterms:W3CDTF">2016-03-29T11:05:00Z</dcterms:modified>
  <revision>3</revision>
  <dc:title>LIETUVOS RESPUBLIKOS KOOPERATINIŲ BENDROVIŲ (KOOPERATYVŲ) ĮSTATYMO 4, 5 STRAIPSNIŲ PAKEITIMO IR PAPILDYMO ĮSTATYMAS</dc:title>
</coreProperties>
</file>