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B4B54" w14:textId="77777777" w:rsidR="00F50999" w:rsidRDefault="00C96172"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  <w:lang w:eastAsia="lt-LT"/>
        </w:rPr>
        <w:pict w14:anchorId="402B4B6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  <w:szCs w:val="8"/>
        </w:rPr>
        <w:t>VALSTYBINĖS MOKESČIŲ INSPEKCIJOS PRIE LIETUVOS RESPUBLIKOS FINANSŲ MINISTERIJOS VIRŠININKAS</w:t>
      </w:r>
    </w:p>
    <w:p w14:paraId="402B4B55" w14:textId="77777777" w:rsidR="00F50999" w:rsidRDefault="00F50999">
      <w:pPr>
        <w:jc w:val="center"/>
        <w:rPr>
          <w:color w:val="000000"/>
          <w:szCs w:val="8"/>
        </w:rPr>
      </w:pPr>
    </w:p>
    <w:p w14:paraId="402B4B56" w14:textId="77777777" w:rsidR="00F50999" w:rsidRDefault="00C96172"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</w:rPr>
        <w:t>Į S A K Y M A S</w:t>
      </w:r>
    </w:p>
    <w:p w14:paraId="402B4B57" w14:textId="77777777" w:rsidR="00F50999" w:rsidRDefault="00C96172"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</w:rPr>
        <w:t>DĖL VALSTYBINĖS MOKESČIŲ INSPEKCIJOS PRIE LIETUVOS RESPUBLIKOS FINANSŲ MINISTERIJOS VIRŠININKAS 2004 M. GRUODŽIO</w:t>
      </w:r>
      <w:r>
        <w:rPr>
          <w:b/>
          <w:color w:val="000000"/>
          <w:szCs w:val="8"/>
        </w:rPr>
        <w:t xml:space="preserve"> 7 D. ĮSAKYMO NR. VA-186 „DĖL MOKESČIO PERMOKOS (SKIRTUMO) GRĄŽINIMO (ĮSKAITYMO)“ PAKEITIMO</w:t>
      </w:r>
    </w:p>
    <w:p w14:paraId="402B4B58" w14:textId="77777777" w:rsidR="00F50999" w:rsidRDefault="00F50999">
      <w:pPr>
        <w:jc w:val="center"/>
        <w:rPr>
          <w:color w:val="000000"/>
          <w:szCs w:val="8"/>
        </w:rPr>
      </w:pPr>
    </w:p>
    <w:p w14:paraId="402B4B59" w14:textId="77777777" w:rsidR="00F50999" w:rsidRDefault="00C96172">
      <w:pPr>
        <w:jc w:val="center"/>
        <w:rPr>
          <w:color w:val="000000"/>
          <w:szCs w:val="8"/>
        </w:rPr>
      </w:pPr>
      <w:r>
        <w:rPr>
          <w:color w:val="000000"/>
          <w:szCs w:val="8"/>
        </w:rPr>
        <w:t>2005 m. lapkričio 28 d. Nr. VA-78</w:t>
      </w:r>
    </w:p>
    <w:p w14:paraId="402B4B5A" w14:textId="77777777" w:rsidR="00F50999" w:rsidRDefault="00C96172">
      <w:pPr>
        <w:jc w:val="center"/>
        <w:rPr>
          <w:color w:val="000000"/>
          <w:szCs w:val="8"/>
        </w:rPr>
      </w:pPr>
      <w:r>
        <w:rPr>
          <w:color w:val="000000"/>
          <w:szCs w:val="8"/>
        </w:rPr>
        <w:t>Vilnius</w:t>
      </w:r>
    </w:p>
    <w:p w14:paraId="402B4B5B" w14:textId="77777777" w:rsidR="00F50999" w:rsidRDefault="00F50999">
      <w:pPr>
        <w:ind w:firstLine="709"/>
        <w:jc w:val="both"/>
        <w:rPr>
          <w:color w:val="000000"/>
          <w:szCs w:val="8"/>
        </w:rPr>
      </w:pPr>
    </w:p>
    <w:p w14:paraId="74FAA74F" w14:textId="77777777" w:rsidR="00C96172" w:rsidRDefault="00C96172">
      <w:pPr>
        <w:ind w:firstLine="709"/>
        <w:jc w:val="both"/>
        <w:rPr>
          <w:color w:val="000000"/>
          <w:szCs w:val="8"/>
        </w:rPr>
      </w:pPr>
    </w:p>
    <w:p w14:paraId="402B4B5C" w14:textId="77777777" w:rsidR="00F50999" w:rsidRDefault="00C96172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Vadovaudamasis Valstybinės mokesčių inspekcijos prie Lietuvos Respublikos finansų ministerijos nuostatų, patvirtintų Lie</w:t>
      </w:r>
      <w:r>
        <w:rPr>
          <w:color w:val="000000"/>
          <w:szCs w:val="22"/>
        </w:rPr>
        <w:t xml:space="preserve">tuvos Respublikos finansų ministro 1997 m. liepos 29 d. įsakymu Nr. 110 (Žin., 1997, Nr. </w:t>
      </w:r>
      <w:hyperlink r:id="rId10" w:tgtFrame="_blank" w:history="1">
        <w:r>
          <w:rPr>
            <w:color w:val="0000FF" w:themeColor="hyperlink"/>
            <w:szCs w:val="22"/>
            <w:u w:val="single"/>
          </w:rPr>
          <w:t>87-2212</w:t>
        </w:r>
      </w:hyperlink>
      <w:r>
        <w:rPr>
          <w:color w:val="000000"/>
          <w:szCs w:val="22"/>
        </w:rPr>
        <w:t>; 2004, Nr. 82-2966), 18.11 punktu:</w:t>
      </w:r>
    </w:p>
    <w:p w14:paraId="402B4B5D" w14:textId="77777777" w:rsidR="00F50999" w:rsidRDefault="00C96172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</w:t>
      </w:r>
      <w:r>
        <w:rPr>
          <w:color w:val="000000"/>
          <w:szCs w:val="22"/>
        </w:rPr>
        <w:t xml:space="preserve">. </w:t>
      </w:r>
      <w:r>
        <w:rPr>
          <w:color w:val="000000"/>
          <w:spacing w:val="60"/>
          <w:szCs w:val="22"/>
        </w:rPr>
        <w:t>Pakeičiu</w:t>
      </w:r>
      <w:r>
        <w:rPr>
          <w:color w:val="000000"/>
          <w:szCs w:val="22"/>
        </w:rPr>
        <w:t xml:space="preserve"> Mokesčio permokos (skirtumo) </w:t>
      </w:r>
      <w:r>
        <w:rPr>
          <w:color w:val="000000"/>
          <w:szCs w:val="22"/>
        </w:rPr>
        <w:t xml:space="preserve">grąžinimo (įskaitymo) taisykles (toliau – Taisyklės), patvirtintas Valstybinės mokesčių inspekcijos prie Lietuvos Respublikos finansų ministerijos viršininko 2004 m. gruodžio 7 d. įsakymu Nr. VA-186 „Dėl mokesčio permokos (skirtumo) grąžinimo (įskaitymo)“ </w:t>
      </w:r>
      <w:r>
        <w:rPr>
          <w:color w:val="000000"/>
          <w:szCs w:val="22"/>
        </w:rPr>
        <w:t>(toliau – Įsakymas):</w:t>
      </w:r>
    </w:p>
    <w:p w14:paraId="402B4B5E" w14:textId="77777777" w:rsidR="00F50999" w:rsidRDefault="00C96172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1.1</w:t>
      </w:r>
      <w:r>
        <w:rPr>
          <w:color w:val="000000"/>
          <w:szCs w:val="22"/>
        </w:rPr>
        <w:t>. Išdėstau Taisyklių 5 punktą taip:</w:t>
      </w:r>
    </w:p>
    <w:p w14:paraId="402B4B5F" w14:textId="77777777" w:rsidR="00F50999" w:rsidRDefault="00C96172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„</w:t>
      </w:r>
      <w:r>
        <w:rPr>
          <w:color w:val="000000"/>
          <w:szCs w:val="22"/>
        </w:rPr>
        <w:t>5</w:t>
      </w:r>
      <w:r>
        <w:rPr>
          <w:color w:val="000000"/>
          <w:szCs w:val="22"/>
        </w:rPr>
        <w:t>. Be atskiro mokesčių mokėtojo Prašymo mokesčio permoka (skirtumas) gali būti:</w:t>
      </w:r>
    </w:p>
    <w:p w14:paraId="402B4B60" w14:textId="77777777" w:rsidR="00F50999" w:rsidRDefault="00C96172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5.1</w:t>
      </w:r>
      <w:r>
        <w:rPr>
          <w:color w:val="000000"/>
          <w:szCs w:val="22"/>
        </w:rPr>
        <w:t>. įskaitoma Valstybinės mokesčių inspekcijos ir Lietuvos Respublikos muitinės (toliau – muitinė) administr</w:t>
      </w:r>
      <w:r>
        <w:rPr>
          <w:color w:val="000000"/>
          <w:szCs w:val="22"/>
        </w:rPr>
        <w:t>uojamų mokesčių mokestinėms nepriemokoms padengti, vadovaujantis Muitinės administruojamų mokesčių permokos įskaitymo kitų mokesčių nepriemokai padengti, taip pat kitų mokesčių permokos įskaitymo muitinės administruojamų mokesčių nepriemokai padengti taisy</w:t>
      </w:r>
      <w:r>
        <w:rPr>
          <w:color w:val="000000"/>
          <w:szCs w:val="22"/>
        </w:rPr>
        <w:t xml:space="preserve">klėmis, patvirtintomis Lietuvos Respublikos finansų ministro 2004 m. gegužės 24 d. įsakymu Nr. 1K-199 (Žin., 2004, Nr. </w:t>
      </w:r>
      <w:hyperlink r:id="rId11" w:tgtFrame="_blank" w:history="1">
        <w:r>
          <w:rPr>
            <w:color w:val="0000FF" w:themeColor="hyperlink"/>
            <w:szCs w:val="22"/>
            <w:u w:val="single"/>
          </w:rPr>
          <w:t>86-3140</w:t>
        </w:r>
      </w:hyperlink>
      <w:r>
        <w:rPr>
          <w:color w:val="000000"/>
          <w:szCs w:val="22"/>
        </w:rPr>
        <w:t>);</w:t>
      </w:r>
    </w:p>
    <w:p w14:paraId="402B4B61" w14:textId="77777777" w:rsidR="00F50999" w:rsidRDefault="00C96172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5.2</w:t>
      </w:r>
      <w:r>
        <w:rPr>
          <w:color w:val="000000"/>
          <w:szCs w:val="22"/>
        </w:rPr>
        <w:t>. grąžinama:</w:t>
      </w:r>
    </w:p>
    <w:p w14:paraId="402B4B62" w14:textId="77777777" w:rsidR="00F50999" w:rsidRDefault="00C96172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5.2.1</w:t>
      </w:r>
      <w:r>
        <w:rPr>
          <w:color w:val="000000"/>
          <w:szCs w:val="22"/>
        </w:rPr>
        <w:t>. kai mokesčio apskai</w:t>
      </w:r>
      <w:r>
        <w:rPr>
          <w:color w:val="000000"/>
          <w:szCs w:val="22"/>
        </w:rPr>
        <w:t>čiavimo dokumente ir jo užpildymo taisyklėse numatytas prašymas grąžinti mokesčio apskaičiavimo dokumente apskaičiuotą permoką.</w:t>
      </w:r>
    </w:p>
    <w:p w14:paraId="402B4B63" w14:textId="77777777" w:rsidR="00F50999" w:rsidRDefault="00C96172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Kai šių Taisyklių 31 punkte numatytais atvejais mokesčio apskaičiavimo dokumente mokesčio permokos gavėju nurodomas kitas asmuo,</w:t>
      </w:r>
      <w:r>
        <w:rPr>
          <w:color w:val="000000"/>
          <w:szCs w:val="22"/>
        </w:rPr>
        <w:t xml:space="preserve"> tai mokesčių administratorius, esant reikalui, gali paprašyti mokesčių mokėtoją pateikti dokumentus, patvirtinančius kito asmens teisę gauti mokesčio permoką;</w:t>
      </w:r>
    </w:p>
    <w:p w14:paraId="402B4B64" w14:textId="77777777" w:rsidR="00F50999" w:rsidRDefault="00C96172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5.2.2</w:t>
      </w:r>
      <w:r>
        <w:rPr>
          <w:color w:val="000000"/>
          <w:szCs w:val="22"/>
        </w:rPr>
        <w:t>. mokesčių mokėtojams, neturintiems Valstybinės mokesčių inspekcijos ir muitinės admini</w:t>
      </w:r>
      <w:r>
        <w:rPr>
          <w:color w:val="000000"/>
          <w:szCs w:val="22"/>
        </w:rPr>
        <w:t>struojamų mokesčių mokestinės nepriemokos bei nepateikusiems Prašymo, kad mokesčio permoka (skirtumas) būtų įskaityta mokesčiams, kurių mokėjimo terminas nepasibaigęs ir įvertinus mokesčių mokėtojo mokesčio turimos permokos (skirtumo) dydį, ankstesniais mo</w:t>
      </w:r>
      <w:r>
        <w:rPr>
          <w:color w:val="000000"/>
          <w:szCs w:val="22"/>
        </w:rPr>
        <w:t>kestiniais laikotarpiais sumokėtų ir/ar įskaitytų, ir/ar grąžintų mokesčių sumų dydį, mokesčių mokėtojo mokestinių prievolių vykdymą.“</w:t>
      </w:r>
    </w:p>
    <w:p w14:paraId="402B4B65" w14:textId="77777777" w:rsidR="00F50999" w:rsidRDefault="00C96172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1.2</w:t>
      </w:r>
      <w:r>
        <w:rPr>
          <w:color w:val="000000"/>
          <w:szCs w:val="22"/>
        </w:rPr>
        <w:t>. Papildau Taisykles naujais 55</w:t>
      </w:r>
      <w:r>
        <w:rPr>
          <w:color w:val="000000"/>
          <w:szCs w:val="22"/>
          <w:vertAlign w:val="superscript"/>
        </w:rPr>
        <w:t xml:space="preserve">1 </w:t>
      </w:r>
      <w:r>
        <w:rPr>
          <w:color w:val="000000"/>
          <w:szCs w:val="22"/>
        </w:rPr>
        <w:t>ir 55</w:t>
      </w:r>
      <w:r>
        <w:rPr>
          <w:color w:val="000000"/>
          <w:szCs w:val="22"/>
          <w:vertAlign w:val="superscript"/>
        </w:rPr>
        <w:t>2</w:t>
      </w:r>
      <w:r>
        <w:rPr>
          <w:color w:val="000000"/>
          <w:szCs w:val="22"/>
        </w:rPr>
        <w:t xml:space="preserve"> punktais ir juos išdėstau taip:</w:t>
      </w:r>
    </w:p>
    <w:p w14:paraId="402B4B66" w14:textId="77777777" w:rsidR="00F50999" w:rsidRDefault="00C96172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„</w:t>
      </w:r>
      <w:r>
        <w:rPr>
          <w:color w:val="000000"/>
          <w:szCs w:val="22"/>
        </w:rPr>
        <w:t>55</w:t>
      </w:r>
      <w:r>
        <w:rPr>
          <w:color w:val="000000"/>
          <w:szCs w:val="22"/>
          <w:vertAlign w:val="superscript"/>
        </w:rPr>
        <w:t>1</w:t>
      </w:r>
      <w:r>
        <w:rPr>
          <w:color w:val="000000"/>
          <w:szCs w:val="22"/>
        </w:rPr>
        <w:t>. Kai be atskiro mokesčių mo</w:t>
      </w:r>
      <w:r>
        <w:rPr>
          <w:color w:val="000000"/>
          <w:szCs w:val="22"/>
        </w:rPr>
        <w:t>kėtojo Prašymo Taisyklių 5.2.2 punkte nurodytu atveju ketinama grąžinti mokesčių permoką (skirtumą), vietos mokesčių administratorius raštu kreipiasi į mokesčių mokėtoją prašydama nurodyti sąskaitą, į kurią galėtų būti grąžinama mokesčių permokos (skirtumo</w:t>
      </w:r>
      <w:r>
        <w:rPr>
          <w:color w:val="000000"/>
          <w:szCs w:val="22"/>
        </w:rPr>
        <w:t xml:space="preserve">) suma, taip pat mokesčių mokėtojas informuojamas apie tai, kad per vietos mokesčių administratoriaus nurodytą terminą neatsakius į minėtą prašymą, mokesčių permoka (skirtumas) bus grąžinama į anksčiau mokesčių mokėtojo mokesčių administratoriui nurodytas </w:t>
      </w:r>
      <w:r>
        <w:rPr>
          <w:color w:val="000000"/>
          <w:szCs w:val="22"/>
        </w:rPr>
        <w:t>sąskaitas, apie kurias duomenys saugomi Mokesčių mokėtojų registre.</w:t>
      </w:r>
    </w:p>
    <w:p w14:paraId="402B4B67" w14:textId="77777777" w:rsidR="00F50999" w:rsidRDefault="00C96172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55</w:t>
      </w:r>
      <w:r>
        <w:rPr>
          <w:color w:val="000000"/>
          <w:szCs w:val="22"/>
          <w:vertAlign w:val="superscript"/>
        </w:rPr>
        <w:t>2</w:t>
      </w:r>
      <w:r>
        <w:rPr>
          <w:color w:val="000000"/>
          <w:szCs w:val="22"/>
        </w:rPr>
        <w:t>. Vietos mokesčių administratoriui priėmus Sprendimą mokesčių mokėtojui grąžinti mokesčių permoką (skirtumą) Taisyklių 5.2.2 punkte numatytu atveju, mokesčių mokėtojas informuojamas</w:t>
      </w:r>
      <w:r>
        <w:rPr>
          <w:color w:val="000000"/>
          <w:szCs w:val="22"/>
        </w:rPr>
        <w:t xml:space="preserve"> įteikiant jam laisvos formos pranešimą ir vieną Sprendimo egzempliorių.</w:t>
      </w:r>
    </w:p>
    <w:p w14:paraId="402B4B68" w14:textId="77777777" w:rsidR="00F50999" w:rsidRDefault="00C96172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Laisvos formos pranešime mokesčių mokėtojui apie mokesčio permokos (skirtumo) grąžinimą be Prašymo nurodomas mokesčių mokėtojo pavadinimas, identifikacinis numeris, adresas, priimto S</w:t>
      </w:r>
      <w:r>
        <w:rPr>
          <w:color w:val="000000"/>
          <w:szCs w:val="22"/>
        </w:rPr>
        <w:t xml:space="preserve">prendimo grąžinti mokesčio permoką (skirtumą) be Prašymo teisinis pagrindas ir pažymima, kad mokesčių administratoriaus Sprendimas gali būti skundžiamas Lietuvos Respublikos administracinių bylų teisenos įstatymo (Žin., 1999, Nr. </w:t>
      </w:r>
      <w:hyperlink r:id="rId12" w:tgtFrame="_blank" w:history="1">
        <w:r>
          <w:rPr>
            <w:color w:val="0000FF" w:themeColor="hyperlink"/>
            <w:szCs w:val="22"/>
            <w:u w:val="single"/>
          </w:rPr>
          <w:t>13-308</w:t>
        </w:r>
      </w:hyperlink>
      <w:r>
        <w:rPr>
          <w:color w:val="000000"/>
          <w:szCs w:val="22"/>
        </w:rPr>
        <w:t xml:space="preserve">; 2000, Nr. </w:t>
      </w:r>
      <w:hyperlink r:id="rId13" w:tgtFrame="_blank" w:history="1">
        <w:r>
          <w:rPr>
            <w:color w:val="0000FF" w:themeColor="hyperlink"/>
            <w:szCs w:val="22"/>
            <w:u w:val="single"/>
          </w:rPr>
          <w:t>85-2566</w:t>
        </w:r>
      </w:hyperlink>
      <w:r>
        <w:rPr>
          <w:color w:val="000000"/>
          <w:szCs w:val="22"/>
        </w:rPr>
        <w:t>) nustatyta tvarka.</w:t>
      </w:r>
    </w:p>
    <w:p w14:paraId="402B4B6B" w14:textId="4EF176BD" w:rsidR="00F50999" w:rsidRPr="00C96172" w:rsidRDefault="00C96172" w:rsidP="00C96172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Toks pranešimas yra siunčiamas dėl kiekvieno priimto Sprendimo grąžinti mokesči</w:t>
      </w:r>
      <w:r>
        <w:rPr>
          <w:color w:val="000000"/>
          <w:szCs w:val="22"/>
        </w:rPr>
        <w:t>ų permoką (skirtumą) arba jo dalį be Prašymo.“</w:t>
      </w:r>
    </w:p>
    <w:p w14:paraId="1C735A72" w14:textId="77777777" w:rsidR="00C96172" w:rsidRDefault="00C96172">
      <w:pPr>
        <w:tabs>
          <w:tab w:val="right" w:pos="9639"/>
        </w:tabs>
      </w:pPr>
    </w:p>
    <w:p w14:paraId="06FC2B45" w14:textId="77777777" w:rsidR="00C96172" w:rsidRDefault="00C96172">
      <w:pPr>
        <w:tabs>
          <w:tab w:val="right" w:pos="9639"/>
        </w:tabs>
      </w:pPr>
    </w:p>
    <w:p w14:paraId="1314B529" w14:textId="77777777" w:rsidR="00C96172" w:rsidRDefault="00C96172">
      <w:pPr>
        <w:tabs>
          <w:tab w:val="right" w:pos="9639"/>
        </w:tabs>
      </w:pPr>
    </w:p>
    <w:p w14:paraId="402B4B6E" w14:textId="3FF9A7E0" w:rsidR="00F50999" w:rsidRPr="00C96172" w:rsidRDefault="00C96172" w:rsidP="00C96172">
      <w:pPr>
        <w:tabs>
          <w:tab w:val="right" w:pos="9639"/>
        </w:tabs>
        <w:rPr>
          <w:caps/>
        </w:rPr>
      </w:pPr>
      <w:r>
        <w:rPr>
          <w:caps/>
        </w:rPr>
        <w:t>VIRŠININKAS</w:t>
      </w:r>
      <w:r>
        <w:rPr>
          <w:caps/>
        </w:rPr>
        <w:tab/>
        <w:t>MODESTAS KASELIAUSKAS</w:t>
      </w:r>
    </w:p>
    <w:bookmarkStart w:id="0" w:name="_GoBack" w:displacedByCustomXml="next"/>
    <w:bookmarkEnd w:id="0" w:displacedByCustomXml="next"/>
    <w:sectPr w:rsidR="00F50999" w:rsidRPr="00C9617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B4B72" w14:textId="77777777" w:rsidR="00F50999" w:rsidRDefault="00C96172">
      <w:r>
        <w:separator/>
      </w:r>
    </w:p>
  </w:endnote>
  <w:endnote w:type="continuationSeparator" w:id="0">
    <w:p w14:paraId="402B4B73" w14:textId="77777777" w:rsidR="00F50999" w:rsidRDefault="00C9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B4B78" w14:textId="77777777" w:rsidR="00F50999" w:rsidRDefault="00F50999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B4B79" w14:textId="77777777" w:rsidR="00F50999" w:rsidRDefault="00F50999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B4B7B" w14:textId="77777777" w:rsidR="00F50999" w:rsidRDefault="00F50999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B4B70" w14:textId="77777777" w:rsidR="00F50999" w:rsidRDefault="00C96172">
      <w:r>
        <w:separator/>
      </w:r>
    </w:p>
  </w:footnote>
  <w:footnote w:type="continuationSeparator" w:id="0">
    <w:p w14:paraId="402B4B71" w14:textId="77777777" w:rsidR="00F50999" w:rsidRDefault="00C96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B4B74" w14:textId="77777777" w:rsidR="00F50999" w:rsidRDefault="00C96172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402B4B75" w14:textId="77777777" w:rsidR="00F50999" w:rsidRDefault="00F50999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B4B76" w14:textId="77777777" w:rsidR="00F50999" w:rsidRDefault="00C96172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402B4B77" w14:textId="77777777" w:rsidR="00F50999" w:rsidRDefault="00F50999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B4B7A" w14:textId="77777777" w:rsidR="00F50999" w:rsidRDefault="00F50999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78"/>
    <w:rsid w:val="001B6D78"/>
    <w:rsid w:val="00C96172"/>
    <w:rsid w:val="00F5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2B4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077276F69388"/>
  <Relationship Id="rId11" Type="http://schemas.openxmlformats.org/officeDocument/2006/relationships/hyperlink" TargetMode="External" Target="https://www.e-tar.lt/portal/lt/legalAct/TAR.E7E899ADED2F"/>
  <Relationship Id="rId12" Type="http://schemas.openxmlformats.org/officeDocument/2006/relationships/hyperlink" TargetMode="External" Target="https://www.e-tar.lt/portal/lt/legalAct/TAR.67B5099C5848"/>
  <Relationship Id="rId13" Type="http://schemas.openxmlformats.org/officeDocument/2006/relationships/hyperlink" TargetMode="External" Target="https://www.e-tar.lt/portal/lt/legalAct/TAR.78FAC7B20AD8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2812</Words>
  <Characters>1603</Characters>
  <Application>Microsoft Office Word</Application>
  <DocSecurity>0</DocSecurity>
  <Lines>13</Lines>
  <Paragraphs>8</Paragraphs>
  <ScaleCrop>false</ScaleCrop>
  <Company/>
  <LinksUpToDate>false</LinksUpToDate>
  <CharactersWithSpaces>4407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2015-10-13T22:32:00Z</dcterms:created>
  <dc:creator>Tadeuš Buivid</dc:creator>
  <lastModifiedBy>GRUNDAITĖ Aistė</lastModifiedBy>
  <dcterms:modified xsi:type="dcterms:W3CDTF">2016-06-10T11:50:00Z</dcterms:modified>
  <revision>3</revision>
</coreProperties>
</file>