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5" o:title=""/>
          </v:shape>
          <w:control r:id="rId6" w:name="Control 2" w:shapeid="_x0000_s1026"/>
        </w:pict>
      </w:r>
      <w:r>
        <w:rPr>
          <w:color w:val="000000"/>
        </w:rPr>
        <w:t>LIETUVOS RESPUBLIKOS SEIMO</w:t>
      </w:r>
    </w:p>
    <w:p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STATUTAS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SEIMO STATUTO 135 STRAIPSNIO PAPILDYMO IR PAKEITIMO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2009 m. rugsėjo 17 d. Nr. XI-415</w:t>
      </w: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(Žin., 1994, Nr. </w:t>
      </w:r>
      <w:fldSimple w:instr="HYPERLINK https://www.e-tar.lt/portal/lt/legalAct/TAR.123B53F30F70 \t _blank">
        <w:r>
          <w:rPr>
            <w:color w:val="0000FF" w:themeColor="hyperlink"/>
            <w:u w:val="single"/>
          </w:rPr>
          <w:t>15-249</w:t>
        </w:r>
      </w:fldSimple>
      <w:r>
        <w:rPr>
          <w:color w:val="000000"/>
        </w:rPr>
        <w:t>; 1999, Nr. </w:t>
      </w:r>
      <w:fldSimple w:instr="HYPERLINK https://www.e-tar.lt/portal/lt/legalAct/TAR.86CB9006CC7F \t _blank">
        <w:r>
          <w:rPr>
            <w:color w:val="0000FF" w:themeColor="hyperlink"/>
            <w:u w:val="single"/>
          </w:rPr>
          <w:t>5-97</w:t>
        </w:r>
      </w:fldSimple>
      <w:r>
        <w:rPr>
          <w:color w:val="000000"/>
        </w:rPr>
        <w:t>; 2002, Nr. </w:t>
      </w:r>
      <w:fldSimple w:instr="HYPERLINK https://www.e-tar.lt/portal/lt/legalAct/TAR.F11A6DAA11AB \t _blank">
        <w:r>
          <w:rPr>
            <w:color w:val="0000FF" w:themeColor="hyperlink"/>
            <w:u w:val="single"/>
          </w:rPr>
          <w:t>91-3887</w:t>
        </w:r>
      </w:fldSimple>
      <w:r>
        <w:rPr>
          <w:color w:val="000000"/>
        </w:rPr>
        <w:t>; 2004, Nr. </w:t>
      </w:r>
      <w:fldSimple w:instr="HYPERLINK https://www.e-tar.lt/portal/lt/legalAct/TAR.4298E3090257 \t _blank">
        <w:r>
          <w:rPr>
            <w:color w:val="0000FF" w:themeColor="hyperlink"/>
            <w:u w:val="single"/>
          </w:rPr>
          <w:t>165-6025</w:t>
        </w:r>
      </w:fldSimple>
      <w:r>
        <w:rPr>
          <w:color w:val="000000"/>
        </w:rPr>
        <w:t>)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135 straipsnio 3 dalies papildymas ir pakeitimas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Papildyti 135 straipsnio 3 dalį nauju 9 punktu, buvusius 9–15 punktus laikyti atitinkamai 10–16 punktais ir šią dalį išdėstyti taip: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. Kartu su įstatymo projektu pateikiamas aiškinamasis raštas, kuriame nurodoma:</w:t>
      </w:r>
    </w:p>
    <w:p>
      <w:pPr>
        <w:widowControl w:val="0"/>
        <w:suppressAutoHyphens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1</w:t>
      </w:r>
      <w:r>
        <w:rPr>
          <w:color w:val="000000"/>
          <w:spacing w:val="-2"/>
        </w:rPr>
        <w:t>) projekto rengimą paskatinusios priežastys, pirminiai jo siūlytojai ir asmenys, dalyvavę rengiant ar tobulinant projektą;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parengto projekto tikslai ir uždaviniai;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kaip šiuo metu yra teisiškai reglamentuojami įstatymo projekte aptarti klausimai;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) kokios numatomos naujos teisinio reglamentavimo nuostatos, naujai reglamentuotų klausimų teigiamos savybės ir kokių teigiamų rezultatų laukiama;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) galimos neigiamos priimto įstatymo pasekmės ir kokių priemonių reikėtų imtis, kad tokių pasekmių būtų išvengta;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) kokią įtaką įstatymas turės kriminogeninei situacijai, korupcijai;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) kaip įstatymo įgyvendinimas atsilieps verslo sąlygoms ir jo plėtrai;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) įstatymo inkorporavimas į teisinę sistemą, kokie šios srities teisės aktai tebegalioja (pateikiamas šių aktų sąrašas) ir kokius galiojančius teisės aktus būtina pakeisti ar panaikinti, priėmus teikiamą projektą;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) ar įstatymo projektas parengtas laikantis Valstybinės kalbos, Įstatymų ir kitų teisės norminių aktų rengimo tvarkos įstatymų reikalavimų ir atitinka bendrinės lietuvių kalbos normas, o projekto sąvokos ir jas įvardijantys terminai įvertinti Terminų banko įstatymo ir jo įgyvendinamųjų teisės aktų nustatyta tvarka;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>) ar įstatymo projektas atitinka Europos žmogaus teisių ir pagrindinių laisvių apsaugos konvencijos nuostatas bei Europos Sąjungos dokumentus;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>) jeigu įstatymui įgyvendinti reikia įstatymų lydimųjų aktų, – kas ir kada juos turėtų parengti, šių aktų metmenys;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12</w:t>
      </w:r>
      <w:r>
        <w:rPr>
          <w:color w:val="000000"/>
        </w:rPr>
        <w:t>) kiek biudžeto lėšų pareikalaus ar leis sutaupyti įstatymo įgyvendinimas (pateikiami įvertinimai artimiausiems metams ir tolesnei ateičiai);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</w:t>
      </w:r>
      <w:r>
        <w:rPr>
          <w:color w:val="000000"/>
        </w:rPr>
        <w:t>) įstatymo projekto rengimo metu gauti specialistų vertinimai ir išvados;</w:t>
      </w:r>
    </w:p>
    <w:p>
      <w:pPr>
        <w:widowControl w:val="0"/>
        <w:suppressAutoHyphens/>
        <w:ind w:firstLine="567"/>
        <w:jc w:val="both"/>
        <w:rPr>
          <w:color w:val="000000"/>
          <w:spacing w:val="-6"/>
        </w:rPr>
      </w:pPr>
      <w:r>
        <w:rPr>
          <w:color w:val="000000"/>
          <w:spacing w:val="-6"/>
        </w:rPr>
        <w:t>14</w:t>
      </w:r>
      <w:r>
        <w:rPr>
          <w:color w:val="000000"/>
          <w:spacing w:val="-6"/>
        </w:rPr>
        <w:t>) įstatymo projekto autorius ar autorių grupė, įstatymo projekto iniciatoriai: institucija, asmenys ar piliečių įgalioti atstovai;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</w:t>
      </w:r>
      <w:r>
        <w:rPr>
          <w:color w:val="000000"/>
        </w:rPr>
        <w:t xml:space="preserve">) reikšminiai žodžiai, kurių reikia šiam projektui įtraukti į kompiuterinę paieškos sistemą, įskaitant reikšminius žodžius pagal Europos žodyną </w:t>
      </w:r>
      <w:r>
        <w:rPr>
          <w:i/>
          <w:iCs/>
          <w:color w:val="000000"/>
        </w:rPr>
        <w:t>Eurovoc</w:t>
      </w:r>
      <w:r>
        <w:rPr>
          <w:color w:val="000000"/>
        </w:rPr>
        <w:t xml:space="preserve">; 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</w:t>
      </w:r>
      <w:r>
        <w:rPr>
          <w:color w:val="000000"/>
        </w:rPr>
        <w:t>) kiti, iniciatorių nuomone, reikalingi pagrindimai ir paaiškinimai.“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Laikinai einanti Seimo Pirmininko pareigas</w:t>
        <w:tab/>
        <w:t>Irena Degutienė</w:t>
      </w:r>
    </w:p>
    <w:p/>
    <w:p>
      <w:pPr>
        <w:jc w:val="center"/>
      </w:pPr>
      <w:r>
        <w:t>_________________</w:t>
      </w:r>
    </w:p>
    <w:p/>
    <w:sectPr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wmf"/>
  <Relationship Id="rId6" Type="http://schemas.openxmlformats.org/officeDocument/2006/relationships/control" Target="activeX/activeX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2271</Characters>
  <Application>Microsoft Office Word</Application>
  <DocSecurity>4</DocSecurity>
  <Lines>48</Lines>
  <Paragraphs>31</Paragraphs>
  <ScaleCrop>false</ScaleCrop>
  <Company/>
  <LinksUpToDate>false</LinksUpToDate>
  <CharactersWithSpaces>2581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2015-10-04T03:40:00Z</dcterms:created>
  <dc:creator>Rima</dc:creator>
  <lastModifiedBy>Adlib User</lastModifiedBy>
  <dcterms:modified xsi:type="dcterms:W3CDTF">2015-10-04T03:40:00Z</dcterms:modified>
  <revision>2</revision>
  <dc:title>LIETUVOS RESPUBLIKOS SEIMO</dc:title>
</coreProperties>
</file>