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EAAB" w14:textId="77777777" w:rsidR="009E155C" w:rsidRDefault="00D54BB7">
      <w:pPr>
        <w:jc w:val="center"/>
        <w:rPr>
          <w:b/>
          <w:color w:val="000000"/>
        </w:rPr>
      </w:pPr>
      <w:r>
        <w:rPr>
          <w:b/>
          <w:color w:val="000000"/>
          <w:lang w:eastAsia="lt-LT"/>
        </w:rPr>
        <w:pict w14:anchorId="6588EAC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6588EAAC" w14:textId="77777777" w:rsidR="009E155C" w:rsidRDefault="009E155C">
      <w:pPr>
        <w:jc w:val="center"/>
        <w:rPr>
          <w:color w:val="000000"/>
        </w:rPr>
      </w:pPr>
    </w:p>
    <w:p w14:paraId="6588EAAD" w14:textId="77777777" w:rsidR="009E155C" w:rsidRDefault="00D54BB7">
      <w:pPr>
        <w:jc w:val="center"/>
        <w:rPr>
          <w:b/>
          <w:color w:val="000000"/>
        </w:rPr>
      </w:pPr>
      <w:r>
        <w:rPr>
          <w:b/>
          <w:color w:val="000000"/>
        </w:rPr>
        <w:t>N U T A R I M A S</w:t>
      </w:r>
    </w:p>
    <w:p w14:paraId="6588EAAE" w14:textId="77777777" w:rsidR="009E155C" w:rsidRDefault="00D54BB7">
      <w:pPr>
        <w:jc w:val="center"/>
        <w:rPr>
          <w:b/>
          <w:color w:val="000000"/>
        </w:rPr>
      </w:pPr>
      <w:r>
        <w:rPr>
          <w:b/>
          <w:color w:val="000000"/>
        </w:rPr>
        <w:t>DĖL LIETUVOS RESPUBLIKOS VYRIAUSYBĖS 1998 M. SPALIO 2 D. NUTARIMO NR. 1180 „DĖL TABAKO GAMINIŲ GAMYBOS LICENCIJAVIMO“ PAKEITIMO</w:t>
      </w:r>
    </w:p>
    <w:p w14:paraId="6588EAAF" w14:textId="77777777" w:rsidR="009E155C" w:rsidRDefault="009E155C">
      <w:pPr>
        <w:jc w:val="center"/>
        <w:rPr>
          <w:color w:val="000000"/>
        </w:rPr>
      </w:pPr>
    </w:p>
    <w:p w14:paraId="6588EAB0" w14:textId="77777777" w:rsidR="009E155C" w:rsidRDefault="00D54BB7">
      <w:pPr>
        <w:jc w:val="center"/>
        <w:rPr>
          <w:color w:val="000000"/>
        </w:rPr>
      </w:pPr>
      <w:r>
        <w:rPr>
          <w:color w:val="000000"/>
        </w:rPr>
        <w:t>2006 m. gruodžio 18 d. Nr. 1293</w:t>
      </w:r>
    </w:p>
    <w:p w14:paraId="6588EAB1" w14:textId="77777777" w:rsidR="009E155C" w:rsidRDefault="00D54BB7">
      <w:pPr>
        <w:jc w:val="center"/>
        <w:rPr>
          <w:color w:val="000000"/>
        </w:rPr>
      </w:pPr>
      <w:r>
        <w:rPr>
          <w:color w:val="000000"/>
        </w:rPr>
        <w:t>Vilnius</w:t>
      </w:r>
    </w:p>
    <w:p w14:paraId="6588EAB2" w14:textId="77777777" w:rsidR="009E155C" w:rsidRDefault="009E155C">
      <w:pPr>
        <w:jc w:val="center"/>
        <w:rPr>
          <w:color w:val="000000"/>
        </w:rPr>
      </w:pPr>
    </w:p>
    <w:p w14:paraId="6588EAB3" w14:textId="77777777" w:rsidR="009E155C" w:rsidRDefault="00D54BB7">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6588EAB4" w14:textId="77777777" w:rsidR="009E155C" w:rsidRDefault="00D54BB7">
      <w:pPr>
        <w:ind w:firstLine="708"/>
        <w:jc w:val="both"/>
        <w:rPr>
          <w:color w:val="000000"/>
        </w:rPr>
      </w:pPr>
      <w:r>
        <w:rPr>
          <w:color w:val="000000"/>
        </w:rPr>
        <w:t xml:space="preserve">Pakeisti Tabako gaminių gamybos licencijavimo taisykles, patvirtintas Lietuvos Respublikos Vyriausybės 1998 m. spalio 2 d. nutarimu Nr. 1180 „Dėl tabako gaminių gamybos licencijavimo“ (Žin., 1998, Nr. </w:t>
      </w:r>
      <w:hyperlink r:id="rId10" w:tgtFrame="_blank" w:history="1">
        <w:r>
          <w:rPr>
            <w:color w:val="0000FF" w:themeColor="hyperlink"/>
            <w:u w:val="single"/>
          </w:rPr>
          <w:t>88-2439</w:t>
        </w:r>
      </w:hyperlink>
      <w:r>
        <w:rPr>
          <w:color w:val="000000"/>
        </w:rPr>
        <w:t>; 2004, Nr. 53-1813):</w:t>
      </w:r>
    </w:p>
    <w:p w14:paraId="6588EAB5" w14:textId="77777777" w:rsidR="009E155C" w:rsidRDefault="00D54BB7">
      <w:pPr>
        <w:ind w:firstLine="708"/>
        <w:jc w:val="both"/>
        <w:rPr>
          <w:color w:val="000000"/>
        </w:rPr>
      </w:pPr>
      <w:r>
        <w:rPr>
          <w:color w:val="000000"/>
        </w:rPr>
        <w:t>1</w:t>
      </w:r>
      <w:r>
        <w:rPr>
          <w:color w:val="000000"/>
        </w:rPr>
        <w:t>. Pripažinti 22.7 punktą netekusiu galios.</w:t>
      </w:r>
    </w:p>
    <w:p w14:paraId="6588EAB6" w14:textId="77777777" w:rsidR="009E155C" w:rsidRDefault="00D54BB7">
      <w:pPr>
        <w:ind w:firstLine="708"/>
        <w:jc w:val="both"/>
        <w:rPr>
          <w:color w:val="000000"/>
        </w:rPr>
      </w:pPr>
      <w:r>
        <w:rPr>
          <w:color w:val="000000"/>
        </w:rPr>
        <w:t>2</w:t>
      </w:r>
      <w:r>
        <w:rPr>
          <w:color w:val="000000"/>
        </w:rPr>
        <w:t>. Išdėstyti 22.8 punktą taip:</w:t>
      </w:r>
    </w:p>
    <w:p w14:paraId="6588EAB7" w14:textId="77777777" w:rsidR="009E155C" w:rsidRDefault="00D54BB7">
      <w:pPr>
        <w:ind w:firstLine="708"/>
        <w:jc w:val="both"/>
        <w:rPr>
          <w:color w:val="000000"/>
        </w:rPr>
      </w:pPr>
      <w:r>
        <w:rPr>
          <w:color w:val="000000"/>
        </w:rPr>
        <w:t>„</w:t>
      </w:r>
      <w:r>
        <w:rPr>
          <w:color w:val="000000"/>
        </w:rPr>
        <w:t>22.8</w:t>
      </w:r>
      <w:r>
        <w:rPr>
          <w:color w:val="000000"/>
        </w:rPr>
        <w:t>. norinčių įsigyti licencijas įmonių steigėjai ar administracijos vado</w:t>
      </w:r>
      <w:r>
        <w:rPr>
          <w:color w:val="000000"/>
        </w:rPr>
        <w:t>vai buvo (ar yra) įmonių, kurioms panaikintas licencijų galiojimas pagal Lietuvos Respublikos tabako kontrolės įstatymo 26 straipsnio 5 dalį, steigėjai, administracijos vadovai ar kiti darbuotojai (jeigu jie veikė įmonės vardu ar dėl jos interesų). Jeigu l</w:t>
      </w:r>
      <w:r>
        <w:rPr>
          <w:color w:val="000000"/>
        </w:rPr>
        <w:t>icencijų galiojimas buvo panaikintas pagal vieno iš šių punktų – 44.4, 44.6 – reikalavimus, naujos licencijos neišduodamos 5 metus nuo licencijos galiojimo panaikinimo dienos;“.</w:t>
      </w:r>
    </w:p>
    <w:p w14:paraId="6588EAB8" w14:textId="77777777" w:rsidR="009E155C" w:rsidRDefault="00D54BB7">
      <w:pPr>
        <w:ind w:firstLine="708"/>
        <w:jc w:val="both"/>
        <w:rPr>
          <w:color w:val="000000"/>
        </w:rPr>
      </w:pPr>
      <w:r>
        <w:rPr>
          <w:color w:val="000000"/>
        </w:rPr>
        <w:t>3</w:t>
      </w:r>
      <w:r>
        <w:rPr>
          <w:color w:val="000000"/>
        </w:rPr>
        <w:t>. Papildyti šiuo 22.9 punktu:</w:t>
      </w:r>
    </w:p>
    <w:p w14:paraId="6588EAB9" w14:textId="77777777" w:rsidR="009E155C" w:rsidRDefault="00D54BB7">
      <w:pPr>
        <w:ind w:firstLine="708"/>
        <w:jc w:val="both"/>
        <w:rPr>
          <w:color w:val="000000"/>
        </w:rPr>
      </w:pPr>
      <w:r>
        <w:rPr>
          <w:color w:val="000000"/>
        </w:rPr>
        <w:t>„</w:t>
      </w:r>
      <w:r>
        <w:rPr>
          <w:color w:val="000000"/>
        </w:rPr>
        <w:t>22.9</w:t>
      </w:r>
      <w:r>
        <w:rPr>
          <w:color w:val="000000"/>
        </w:rPr>
        <w:t xml:space="preserve">. norinčioms įsigyti licencijas </w:t>
      </w:r>
      <w:r>
        <w:rPr>
          <w:color w:val="000000"/>
        </w:rPr>
        <w:t xml:space="preserve">įmonėms, įmonių steigėjams ar administracijos vadovams yra įsiteisėjęs apkaltinamasis teismo nuosprendis, įsiteisėjęs teismo nutarimas, sprendimas, įsiteisėjęs muitinės, mokesčių inspekcijos, policijos ar Valstybinės tabako ir alkoholio kontrolės tarnybos </w:t>
      </w:r>
      <w:r>
        <w:rPr>
          <w:color w:val="000000"/>
        </w:rPr>
        <w:t>atitinkamas nutarimas dėl bausmės ar nuobaudos skyrimo už tabako gaminių kontrabandą, falsifikuotų tabako gaminių pardavimą, laikymą ar gabenimą, tabako gaminių pardavimą, laikymą ar gabenimą be tabako gaminių įsigijimą patvirtinančių juridinę galią turinč</w:t>
      </w:r>
      <w:r>
        <w:rPr>
          <w:color w:val="000000"/>
        </w:rPr>
        <w:t>ių dokumentų, už tabako gaminių be specialių ženklų – banderolių neteisėtą laikymą, gabenimą ar pardavimą.“</w:t>
      </w:r>
    </w:p>
    <w:p w14:paraId="6588EABA" w14:textId="77777777" w:rsidR="009E155C" w:rsidRDefault="00D54BB7">
      <w:pPr>
        <w:ind w:firstLine="708"/>
        <w:jc w:val="both"/>
        <w:rPr>
          <w:color w:val="000000"/>
        </w:rPr>
      </w:pPr>
      <w:r>
        <w:rPr>
          <w:color w:val="000000"/>
        </w:rPr>
        <w:t>4</w:t>
      </w:r>
      <w:r>
        <w:rPr>
          <w:color w:val="000000"/>
        </w:rPr>
        <w:t>. Papildyti 31 punktą šiuo sakiniu:</w:t>
      </w:r>
    </w:p>
    <w:p w14:paraId="6588EABB" w14:textId="77777777" w:rsidR="009E155C" w:rsidRDefault="00D54BB7">
      <w:pPr>
        <w:ind w:firstLine="708"/>
        <w:jc w:val="both"/>
        <w:rPr>
          <w:color w:val="000000"/>
        </w:rPr>
      </w:pPr>
      <w:r>
        <w:rPr>
          <w:color w:val="000000"/>
        </w:rPr>
        <w:t>„Savo pagamintus tabako gaminius ji gali laikyti arba saugoti ir vykdyti didmeninę prekybą jais tik lic</w:t>
      </w:r>
      <w:r>
        <w:rPr>
          <w:color w:val="000000"/>
        </w:rPr>
        <w:t>encijoje nurodytais adresais.“</w:t>
      </w:r>
    </w:p>
    <w:p w14:paraId="6588EABC" w14:textId="77777777" w:rsidR="009E155C" w:rsidRDefault="00D54BB7">
      <w:pPr>
        <w:ind w:firstLine="708"/>
        <w:jc w:val="both"/>
        <w:rPr>
          <w:color w:val="000000"/>
        </w:rPr>
      </w:pPr>
      <w:r>
        <w:rPr>
          <w:color w:val="000000"/>
        </w:rPr>
        <w:t>5</w:t>
      </w:r>
      <w:r>
        <w:rPr>
          <w:color w:val="000000"/>
        </w:rPr>
        <w:t>. Išdėstyti 44 punktą taip:</w:t>
      </w:r>
    </w:p>
    <w:p w14:paraId="6588EABD" w14:textId="77777777" w:rsidR="009E155C" w:rsidRDefault="00D54BB7">
      <w:pPr>
        <w:ind w:firstLine="708"/>
        <w:jc w:val="both"/>
        <w:rPr>
          <w:color w:val="000000"/>
        </w:rPr>
      </w:pPr>
      <w:r>
        <w:rPr>
          <w:color w:val="000000"/>
        </w:rPr>
        <w:t>„</w:t>
      </w:r>
      <w:r>
        <w:rPr>
          <w:color w:val="000000"/>
        </w:rPr>
        <w:t>44</w:t>
      </w:r>
      <w:r>
        <w:rPr>
          <w:color w:val="000000"/>
        </w:rPr>
        <w:t>. Licencijos galiojimas panaikinamas, jeigu:</w:t>
      </w:r>
    </w:p>
    <w:p w14:paraId="6588EABE" w14:textId="77777777" w:rsidR="009E155C" w:rsidRDefault="00D54BB7">
      <w:pPr>
        <w:ind w:firstLine="708"/>
        <w:jc w:val="both"/>
        <w:rPr>
          <w:color w:val="000000"/>
        </w:rPr>
      </w:pPr>
      <w:r>
        <w:rPr>
          <w:color w:val="000000"/>
        </w:rPr>
        <w:t>44.1</w:t>
      </w:r>
      <w:r>
        <w:rPr>
          <w:color w:val="000000"/>
        </w:rPr>
        <w:t>. licencijos turėtojas pateikia prašymą panaikinti licencijos galiojimą;</w:t>
      </w:r>
    </w:p>
    <w:p w14:paraId="6588EABF" w14:textId="77777777" w:rsidR="009E155C" w:rsidRDefault="00D54BB7">
      <w:pPr>
        <w:ind w:firstLine="708"/>
        <w:jc w:val="both"/>
        <w:rPr>
          <w:color w:val="000000"/>
        </w:rPr>
      </w:pPr>
      <w:r>
        <w:rPr>
          <w:color w:val="000000"/>
        </w:rPr>
        <w:t>44.2</w:t>
      </w:r>
      <w:r>
        <w:rPr>
          <w:color w:val="000000"/>
        </w:rPr>
        <w:t xml:space="preserve">. įmonė likviduojama ar reorganizuojama baigdama </w:t>
      </w:r>
      <w:r>
        <w:rPr>
          <w:color w:val="000000"/>
        </w:rPr>
        <w:t>veiklą kaip savarankiškas subjektas;</w:t>
      </w:r>
    </w:p>
    <w:p w14:paraId="6588EAC0" w14:textId="77777777" w:rsidR="009E155C" w:rsidRDefault="00D54BB7">
      <w:pPr>
        <w:ind w:firstLine="708"/>
        <w:jc w:val="both"/>
        <w:rPr>
          <w:color w:val="000000"/>
        </w:rPr>
      </w:pPr>
      <w:r>
        <w:rPr>
          <w:color w:val="000000"/>
        </w:rPr>
        <w:t>44.3</w:t>
      </w:r>
      <w:r>
        <w:rPr>
          <w:color w:val="000000"/>
        </w:rPr>
        <w:t>. paaiškėja, kad licencijai gauti pateikti neteisingi duomenys;</w:t>
      </w:r>
    </w:p>
    <w:p w14:paraId="6588EAC1" w14:textId="77777777" w:rsidR="009E155C" w:rsidRDefault="00D54BB7">
      <w:pPr>
        <w:ind w:firstLine="708"/>
        <w:jc w:val="both"/>
        <w:rPr>
          <w:color w:val="000000"/>
        </w:rPr>
      </w:pPr>
      <w:r>
        <w:rPr>
          <w:color w:val="000000"/>
        </w:rPr>
        <w:t>44.4</w:t>
      </w:r>
      <w:r>
        <w:rPr>
          <w:color w:val="000000"/>
        </w:rPr>
        <w:t>. įmonė, kuriai buvo sustabdytas licencijos galiojimas, per nustatytą terminą nepašalina licencijuojamos veiklos sąlygų pažeidimų;</w:t>
      </w:r>
    </w:p>
    <w:p w14:paraId="6588EAC2" w14:textId="77777777" w:rsidR="009E155C" w:rsidRDefault="00D54BB7">
      <w:pPr>
        <w:ind w:firstLine="708"/>
        <w:jc w:val="both"/>
        <w:rPr>
          <w:color w:val="000000"/>
        </w:rPr>
      </w:pPr>
      <w:r>
        <w:rPr>
          <w:color w:val="000000"/>
        </w:rPr>
        <w:t>44.5</w:t>
      </w:r>
      <w:r>
        <w:rPr>
          <w:color w:val="000000"/>
        </w:rPr>
        <w:t>. įmonė parduoda, laiko, gabena ar importuoja į Lietuvos Respubliką tabako gaminius be nustatytąja tvarka įformintų ir juridinę galią turinčių įsigijimo ar gabenimo dokumentų arba falsifikuotus ar kontrabandinius tabako gaminius, taip pat tabako gaminius b</w:t>
      </w:r>
      <w:r>
        <w:rPr>
          <w:color w:val="000000"/>
        </w:rPr>
        <w:t xml:space="preserve">e Finansų ministerijos nustatyto pavyzdžio specialių ženklų – banderolių, išskyrus atvejus, kai, vadovaujantis Lietuvos Respublikos akcizų įstatymu (Žin., 2001, Nr. </w:t>
      </w:r>
      <w:hyperlink r:id="rId11" w:tgtFrame="_blank" w:history="1">
        <w:r>
          <w:rPr>
            <w:color w:val="0000FF" w:themeColor="hyperlink"/>
            <w:u w:val="single"/>
          </w:rPr>
          <w:t>98-3482</w:t>
        </w:r>
      </w:hyperlink>
      <w:r>
        <w:rPr>
          <w:color w:val="000000"/>
        </w:rPr>
        <w:t>; 200</w:t>
      </w:r>
      <w:r>
        <w:rPr>
          <w:color w:val="000000"/>
        </w:rPr>
        <w:t xml:space="preserve">4, Nr. </w:t>
      </w:r>
      <w:hyperlink r:id="rId12" w:tgtFrame="_blank" w:history="1">
        <w:r>
          <w:rPr>
            <w:color w:val="0000FF" w:themeColor="hyperlink"/>
            <w:u w:val="single"/>
          </w:rPr>
          <w:t>26-802</w:t>
        </w:r>
      </w:hyperlink>
      <w:r>
        <w:rPr>
          <w:color w:val="000000"/>
        </w:rPr>
        <w:t>) ir kitais teisės aktais, tabako gaminių specialūs ženklai – banderolės nėra privalomi;</w:t>
      </w:r>
    </w:p>
    <w:p w14:paraId="6588EAC3" w14:textId="77777777" w:rsidR="009E155C" w:rsidRDefault="00D54BB7">
      <w:pPr>
        <w:ind w:firstLine="708"/>
        <w:jc w:val="both"/>
        <w:rPr>
          <w:color w:val="000000"/>
        </w:rPr>
      </w:pPr>
      <w:r>
        <w:rPr>
          <w:color w:val="000000"/>
        </w:rPr>
        <w:t>44.6</w:t>
      </w:r>
      <w:r>
        <w:rPr>
          <w:color w:val="000000"/>
        </w:rPr>
        <w:t>. licencijos turėtojas pažeidė 31 punkto reikalavimus;</w:t>
      </w:r>
    </w:p>
    <w:p w14:paraId="6588EAC4" w14:textId="77777777" w:rsidR="009E155C" w:rsidRDefault="00D54BB7">
      <w:pPr>
        <w:ind w:firstLine="708"/>
        <w:jc w:val="both"/>
        <w:rPr>
          <w:color w:val="000000"/>
        </w:rPr>
      </w:pPr>
      <w:r>
        <w:rPr>
          <w:color w:val="000000"/>
        </w:rPr>
        <w:t>44.7</w:t>
      </w:r>
      <w:r>
        <w:rPr>
          <w:color w:val="000000"/>
        </w:rPr>
        <w:t xml:space="preserve">. </w:t>
      </w:r>
      <w:r>
        <w:rPr>
          <w:color w:val="000000"/>
        </w:rPr>
        <w:t>įmonei, įmonės administracijos vadovui ar kitiems įmonės darbuotojams (veikusiems įmonės vardu ar dėl jos interesų) yra įsiteisėjęs apkaltinamasis teismo nuosprendis, įsiteisėjęs teismo nutarimas, sprendimas, įsiteisėjęs muitinės, mokesčių inspekcijos, pol</w:t>
      </w:r>
      <w:r>
        <w:rPr>
          <w:color w:val="000000"/>
        </w:rPr>
        <w:t xml:space="preserve">icijos ar Valstybinės </w:t>
      </w:r>
      <w:r>
        <w:rPr>
          <w:color w:val="000000"/>
        </w:rPr>
        <w:lastRenderedPageBreak/>
        <w:t>tabako ir alkoholio kontrolės tarnybos atitinkamas nutarimas dėl bausmės ar nuobaudos skyrimo už tabako ar tabako gaminių kontrabandą, falsifikuotų tabako gaminių pardavimą, laikymą ar gabenimą, tabako gaminių pardavimą, laikymą ar ga</w:t>
      </w:r>
      <w:r>
        <w:rPr>
          <w:color w:val="000000"/>
        </w:rPr>
        <w:t>benimą be tabako gaminių įsigijimą patvirtinančių juridinę galią turinčių dokumentų, taip pat už tabako gaminių be specialių ženklų – banderolių neteisėtą laikymą, gabenimą ar pardavimą.“</w:t>
      </w:r>
    </w:p>
    <w:p w14:paraId="6588EAC5" w14:textId="77777777" w:rsidR="009E155C" w:rsidRDefault="00D54BB7">
      <w:pPr>
        <w:ind w:firstLine="708"/>
        <w:jc w:val="both"/>
        <w:rPr>
          <w:color w:val="000000"/>
        </w:rPr>
      </w:pPr>
      <w:r>
        <w:rPr>
          <w:color w:val="000000"/>
        </w:rPr>
        <w:t>6</w:t>
      </w:r>
      <w:r>
        <w:rPr>
          <w:color w:val="000000"/>
        </w:rPr>
        <w:t>. Įrašyti 45 punkte vietoj skaičių „44.7“ skaičius „44.6“</w:t>
      </w:r>
      <w:r>
        <w:rPr>
          <w:color w:val="000000"/>
        </w:rPr>
        <w:t>.</w:t>
      </w:r>
    </w:p>
    <w:p w14:paraId="6588EAC6" w14:textId="77777777" w:rsidR="009E155C" w:rsidRDefault="00D54BB7">
      <w:pPr>
        <w:ind w:firstLine="708"/>
        <w:jc w:val="both"/>
        <w:rPr>
          <w:color w:val="000000"/>
        </w:rPr>
      </w:pPr>
      <w:r>
        <w:rPr>
          <w:color w:val="000000"/>
        </w:rPr>
        <w:t>7</w:t>
      </w:r>
      <w:r>
        <w:rPr>
          <w:color w:val="000000"/>
        </w:rPr>
        <w:t>. Išdėstyti 47 punktą taip:</w:t>
      </w:r>
    </w:p>
    <w:p w14:paraId="6588EAC9" w14:textId="1C197412" w:rsidR="009E155C" w:rsidRDefault="00D54BB7">
      <w:pPr>
        <w:ind w:firstLine="708"/>
        <w:jc w:val="both"/>
        <w:rPr>
          <w:color w:val="000000"/>
        </w:rPr>
      </w:pPr>
      <w:r>
        <w:rPr>
          <w:color w:val="000000"/>
        </w:rPr>
        <w:t>„</w:t>
      </w:r>
      <w:r>
        <w:rPr>
          <w:color w:val="000000"/>
        </w:rPr>
        <w:t>47</w:t>
      </w:r>
      <w:r>
        <w:rPr>
          <w:color w:val="000000"/>
        </w:rPr>
        <w:t>. Įmonei, kuriai licencijos galiojimas buvo panaikintas pagal vieno iš šių punktų – 44.4, 44.6 – reikalavimus, nauja licencija gali būti išduodama ne anksčiau kaip po 5 metų nuo licencijos galiojimo panaikinimo dieno</w:t>
      </w:r>
      <w:r>
        <w:rPr>
          <w:color w:val="000000"/>
        </w:rPr>
        <w:t>s. Įmonei, kuriai panaikintas licencijos galiojimas dėl</w:t>
      </w:r>
      <w:r>
        <w:rPr>
          <w:b/>
          <w:color w:val="000000"/>
        </w:rPr>
        <w:t xml:space="preserve"> </w:t>
      </w:r>
      <w:r>
        <w:rPr>
          <w:color w:val="000000"/>
        </w:rPr>
        <w:t>vienos iš šiuose punktuose – 44.5, 44.7 – nurodytų priežasčių, nauja licencija pakartotinai neišduodama.“</w:t>
      </w:r>
    </w:p>
    <w:p w14:paraId="1786A00C" w14:textId="77777777" w:rsidR="00D54BB7" w:rsidRDefault="00D54BB7">
      <w:pPr>
        <w:tabs>
          <w:tab w:val="right" w:pos="9639"/>
        </w:tabs>
      </w:pPr>
    </w:p>
    <w:p w14:paraId="543579DE" w14:textId="77777777" w:rsidR="00D54BB7" w:rsidRDefault="00D54BB7">
      <w:pPr>
        <w:tabs>
          <w:tab w:val="right" w:pos="9639"/>
        </w:tabs>
      </w:pPr>
    </w:p>
    <w:p w14:paraId="2291294B" w14:textId="77777777" w:rsidR="00D54BB7" w:rsidRDefault="00D54BB7">
      <w:pPr>
        <w:tabs>
          <w:tab w:val="right" w:pos="9639"/>
        </w:tabs>
      </w:pPr>
    </w:p>
    <w:p w14:paraId="6588EACA" w14:textId="22B6A71B" w:rsidR="009E155C" w:rsidRDefault="00D54BB7">
      <w:pPr>
        <w:tabs>
          <w:tab w:val="right" w:pos="9639"/>
        </w:tabs>
        <w:rPr>
          <w:caps/>
        </w:rPr>
      </w:pPr>
      <w:r>
        <w:rPr>
          <w:caps/>
        </w:rPr>
        <w:t>MINISTRAS PIRMININKAS</w:t>
      </w:r>
      <w:r>
        <w:rPr>
          <w:caps/>
        </w:rPr>
        <w:tab/>
        <w:t>GEDIMINAS KIRKILAS</w:t>
      </w:r>
    </w:p>
    <w:p w14:paraId="6588EACB" w14:textId="77777777" w:rsidR="009E155C" w:rsidRDefault="009E155C">
      <w:pPr>
        <w:tabs>
          <w:tab w:val="right" w:pos="9639"/>
        </w:tabs>
        <w:rPr>
          <w:caps/>
        </w:rPr>
      </w:pPr>
    </w:p>
    <w:p w14:paraId="35E9EE73" w14:textId="77777777" w:rsidR="00D54BB7" w:rsidRDefault="00D54BB7">
      <w:pPr>
        <w:tabs>
          <w:tab w:val="right" w:pos="9639"/>
        </w:tabs>
        <w:rPr>
          <w:caps/>
        </w:rPr>
      </w:pPr>
    </w:p>
    <w:p w14:paraId="6A6D8133" w14:textId="77777777" w:rsidR="00D54BB7" w:rsidRDefault="00D54BB7">
      <w:pPr>
        <w:tabs>
          <w:tab w:val="right" w:pos="9639"/>
        </w:tabs>
        <w:rPr>
          <w:caps/>
        </w:rPr>
      </w:pPr>
      <w:bookmarkStart w:id="0" w:name="_GoBack"/>
      <w:bookmarkEnd w:id="0"/>
    </w:p>
    <w:p w14:paraId="6588EACC" w14:textId="77777777" w:rsidR="009E155C" w:rsidRDefault="00D54BB7">
      <w:pPr>
        <w:tabs>
          <w:tab w:val="right" w:pos="9639"/>
        </w:tabs>
        <w:rPr>
          <w:caps/>
        </w:rPr>
      </w:pPr>
      <w:r>
        <w:rPr>
          <w:caps/>
        </w:rPr>
        <w:t>ŽEMĖS ŪKIO MINISTRĖ</w:t>
      </w:r>
      <w:r>
        <w:rPr>
          <w:caps/>
        </w:rPr>
        <w:tab/>
        <w:t>KAZIMIRA DANUTĖ PRUNSKIE</w:t>
      </w:r>
      <w:r>
        <w:rPr>
          <w:caps/>
        </w:rPr>
        <w:t>NĖ</w:t>
      </w:r>
    </w:p>
    <w:p w14:paraId="6588EACE" w14:textId="77777777" w:rsidR="009E155C" w:rsidRDefault="00D54BB7">
      <w:pPr>
        <w:jc w:val="center"/>
        <w:rPr>
          <w:color w:val="000000"/>
        </w:rPr>
      </w:pPr>
    </w:p>
    <w:sectPr w:rsidR="009E155C">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8EAD2" w14:textId="77777777" w:rsidR="009E155C" w:rsidRDefault="00D54BB7">
      <w:r>
        <w:separator/>
      </w:r>
    </w:p>
  </w:endnote>
  <w:endnote w:type="continuationSeparator" w:id="0">
    <w:p w14:paraId="6588EAD3" w14:textId="77777777" w:rsidR="009E155C" w:rsidRDefault="00D5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EAD8" w14:textId="77777777" w:rsidR="009E155C" w:rsidRDefault="009E155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EAD9" w14:textId="77777777" w:rsidR="009E155C" w:rsidRDefault="009E155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EADB" w14:textId="77777777" w:rsidR="009E155C" w:rsidRDefault="009E155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AD0" w14:textId="77777777" w:rsidR="009E155C" w:rsidRDefault="00D54BB7">
      <w:r>
        <w:separator/>
      </w:r>
    </w:p>
  </w:footnote>
  <w:footnote w:type="continuationSeparator" w:id="0">
    <w:p w14:paraId="6588EAD1" w14:textId="77777777" w:rsidR="009E155C" w:rsidRDefault="00D5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EAD4" w14:textId="77777777" w:rsidR="009E155C" w:rsidRDefault="00D54BB7">
    <w:pPr>
      <w:framePr w:wrap="auto" w:vAnchor="text" w:hAnchor="margin" w:xAlign="center" w:y="1"/>
      <w:tabs>
        <w:tab w:val="center" w:pos="4153"/>
        <w:tab w:val="right" w:pos="8306"/>
      </w:tabs>
    </w:pPr>
    <w:r>
      <w:fldChar w:fldCharType="begin"/>
    </w:r>
    <w:r>
      <w:instrText xml:space="preserve">PAGE  </w:instrText>
    </w:r>
    <w:r>
      <w:fldChar w:fldCharType="end"/>
    </w:r>
  </w:p>
  <w:p w14:paraId="6588EAD5" w14:textId="77777777" w:rsidR="009E155C" w:rsidRDefault="009E155C">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EAD6" w14:textId="77777777" w:rsidR="009E155C" w:rsidRDefault="00D54B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588EAD7" w14:textId="77777777" w:rsidR="009E155C" w:rsidRDefault="009E155C">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EADA" w14:textId="77777777" w:rsidR="009E155C" w:rsidRDefault="009E155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10"/>
    <w:rsid w:val="009E155C"/>
    <w:rsid w:val="00AF7A10"/>
    <w:rsid w:val="00D54B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88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521AD5A3A5F"/>
  <Relationship Id="rId11" Type="http://schemas.openxmlformats.org/officeDocument/2006/relationships/hyperlink" TargetMode="External" Target="https://www.e-tar.lt/portal/lt/legalAct/TAR.B9E1D301256F"/>
  <Relationship Id="rId12" Type="http://schemas.openxmlformats.org/officeDocument/2006/relationships/hyperlink" TargetMode="External" Target="https://www.e-tar.lt/portal/lt/legalAct/TAR.9AE1F0D1CA5B"/>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2917</Words>
  <Characters>1664</Characters>
  <Application>Microsoft Office Word</Application>
  <DocSecurity>0</DocSecurity>
  <Lines>13</Lines>
  <Paragraphs>9</Paragraphs>
  <ScaleCrop>false</ScaleCrop>
  <Company/>
  <LinksUpToDate>false</LinksUpToDate>
  <CharactersWithSpaces>4572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2015-09-14T00:41:00Z</dcterms:created>
  <dc:creator>Win2003Stdx32</dc:creator>
  <lastModifiedBy>BODIN Aušra</lastModifiedBy>
  <dcterms:modified xsi:type="dcterms:W3CDTF">2016-05-06T10:55:00Z</dcterms:modified>
  <revision>3</revision>
</coreProperties>
</file>