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SVEIKATOS SISTEMOS ĮSTATYMO 90, 113 IR 119 STRAIPSNIŲ PAKEITIMO</w:t>
      </w:r>
    </w:p>
    <w:p>
      <w:pPr>
        <w:jc w:val="center"/>
        <w:rPr>
          <w:b/>
        </w:rPr>
      </w:pPr>
      <w:r>
        <w:rPr>
          <w:b/>
        </w:rPr>
        <w:t>Į S T A T Y M A S</w:t>
      </w:r>
    </w:p>
    <w:p>
      <w:pPr>
        <w:jc w:val="center"/>
      </w:pPr>
    </w:p>
    <w:p>
      <w:pPr>
        <w:jc w:val="center"/>
      </w:pPr>
      <w:r>
        <w:t>1997 m. birželio 19 d. Nr. VIII-280</w:t>
      </w:r>
    </w:p>
    <w:p>
      <w:pPr>
        <w:jc w:val="center"/>
      </w:pPr>
      <w:r>
        <w:t>Vilnius</w:t>
      </w:r>
    </w:p>
    <w:p>
      <w:pPr>
        <w:jc w:val="center"/>
        <w:rPr>
          <w:color w:val="000000"/>
        </w:rPr>
      </w:pPr>
    </w:p>
    <w:p>
      <w:pPr>
        <w:jc w:val="center"/>
        <w:rPr>
          <w:color w:val="000000"/>
        </w:rPr>
      </w:pPr>
      <w:r>
        <w:rPr>
          <w:color w:val="000000"/>
        </w:rPr>
        <w:t xml:space="preserve">(Žin., 1994, Nr. </w:t>
      </w:r>
      <w:fldSimple w:instr="HYPERLINK https://www.e-tar.lt/portal/lt/legalAct/TAR.E2B2957B9182 \t _blank">
        <w:r>
          <w:rPr>
            <w:color w:val="0000FF" w:themeColor="hyperlink"/>
            <w:u w:val="single"/>
          </w:rPr>
          <w:t>63-1231</w:t>
        </w:r>
      </w:fldSimple>
      <w:r>
        <w:rPr>
          <w:color w:val="000000"/>
        </w:rPr>
        <w:t xml:space="preserve">; 1996, Nr. </w:t>
      </w:r>
      <w:fldSimple w:instr="HYPERLINK https://www.e-tar.lt/portal/lt/legalAct/TAR.41490157DAB9 \t _blank">
        <w:r>
          <w:rPr>
            <w:color w:val="0000FF" w:themeColor="hyperlink"/>
            <w:u w:val="single"/>
          </w:rPr>
          <w:t>102-2315</w:t>
        </w:r>
      </w:fldSimple>
      <w:r>
        <w:rPr>
          <w:color w:val="000000"/>
        </w:rPr>
        <w:t>)</w:t>
      </w:r>
    </w:p>
    <w:p>
      <w:pPr>
        <w:ind w:firstLine="708"/>
        <w:rPr>
          <w:b/>
          <w:color w:val="000000"/>
        </w:rPr>
      </w:pPr>
    </w:p>
    <w:p>
      <w:pPr>
        <w:ind w:firstLine="708"/>
        <w:jc w:val="both"/>
        <w:rPr>
          <w:b/>
          <w:color w:val="000000"/>
        </w:rPr>
      </w:pPr>
      <w:r>
        <w:rPr>
          <w:b/>
          <w:color w:val="000000"/>
        </w:rPr>
        <w:t>1</w:t>
      </w:r>
      <w:r>
        <w:rPr>
          <w:b/>
          <w:color w:val="000000"/>
        </w:rPr>
        <w:t xml:space="preserve"> straipsnis. </w:t>
      </w:r>
      <w:r>
        <w:rPr>
          <w:b/>
          <w:color w:val="000000"/>
        </w:rPr>
        <w:t>90 straipsnio 3 dalies pakeitimas</w:t>
      </w:r>
    </w:p>
    <w:p>
      <w:pPr>
        <w:ind w:firstLine="708"/>
        <w:jc w:val="both"/>
        <w:rPr>
          <w:color w:val="000000"/>
        </w:rPr>
      </w:pPr>
      <w:r>
        <w:rPr>
          <w:color w:val="000000"/>
        </w:rPr>
        <w:t>Pakeisti 90 straipsnio 3 dalies paskutinįjį sakinį ir šią dalį išdėstyti taip:</w:t>
      </w:r>
    </w:p>
    <w:p>
      <w:pPr>
        <w:ind w:firstLine="708"/>
        <w:jc w:val="both"/>
        <w:rPr>
          <w:color w:val="000000"/>
        </w:rPr>
      </w:pPr>
      <w:r>
        <w:rPr>
          <w:color w:val="000000"/>
        </w:rPr>
        <w:t>„Asmens ar visuomenės sveikatos priežiūros licencijas, sertifikatus, leidimus išduoda, juos atšaukia Valstybinė akreditavimo sveikatos priežiūrai tarnyba prie Sveikatos apsaugos ministerijos. Gydytojams medicinos praktikos licencijas ir sertifikatus išduoda, atnaujina, sustabdo ir panaikina Sveikatos apsaugos ministerija. Farmacijos veiklos leidimus (licencijas) išduoda, juos atšaukia Sveikatos apsaugos ministerija.“</w:t>
      </w:r>
    </w:p>
    <w:p>
      <w:pPr>
        <w:ind w:firstLine="708"/>
        <w:jc w:val="both"/>
      </w:pPr>
    </w:p>
    <w:p>
      <w:pPr>
        <w:ind w:firstLine="708"/>
        <w:jc w:val="both"/>
        <w:rPr>
          <w:color w:val="000000"/>
        </w:rPr>
      </w:pPr>
      <w:r>
        <w:rPr>
          <w:b/>
          <w:color w:val="000000"/>
        </w:rPr>
        <w:t>2</w:t>
      </w:r>
      <w:r>
        <w:rPr>
          <w:b/>
          <w:color w:val="000000"/>
        </w:rPr>
        <w:t xml:space="preserve"> straipsnis. </w:t>
      </w:r>
      <w:r>
        <w:rPr>
          <w:b/>
          <w:color w:val="000000"/>
        </w:rPr>
        <w:t>113 straipsnio pakeitimas</w:t>
      </w:r>
    </w:p>
    <w:p>
      <w:pPr>
        <w:ind w:firstLine="708"/>
        <w:jc w:val="both"/>
        <w:rPr>
          <w:color w:val="000000"/>
        </w:rPr>
      </w:pPr>
      <w:r>
        <w:rPr>
          <w:color w:val="000000"/>
        </w:rPr>
        <w:t>Pakeisti 113 straipsnį ir jį išdėstyti taip:</w:t>
      </w:r>
    </w:p>
    <w:p>
      <w:pPr>
        <w:ind w:left="2410" w:hanging="1701"/>
        <w:jc w:val="both"/>
        <w:rPr>
          <w:b/>
        </w:rPr>
      </w:pPr>
      <w:r>
        <w:rPr>
          <w:b/>
        </w:rPr>
        <w:t>„</w:t>
      </w:r>
      <w:r>
        <w:rPr>
          <w:b/>
        </w:rPr>
        <w:t>113</w:t>
      </w:r>
      <w:r>
        <w:rPr>
          <w:b/>
        </w:rPr>
        <w:t xml:space="preserve"> straipsnis.</w:t>
        <w:tab/>
      </w:r>
      <w:r>
        <w:rPr>
          <w:b/>
        </w:rPr>
        <w:t>Apskrities gydytojo kompetencija sveikatinimo veiklos klausimais</w:t>
      </w:r>
    </w:p>
    <w:p>
      <w:pPr>
        <w:ind w:firstLine="708"/>
        <w:jc w:val="both"/>
        <w:rPr>
          <w:color w:val="000000"/>
        </w:rPr>
      </w:pPr>
      <w:r>
        <w:rPr>
          <w:color w:val="000000"/>
        </w:rPr>
        <w:t xml:space="preserve">Apskrities gydytoją skiria ir atleidžia apskrities viršininkas, suderinęs su sveikatos apsaugos ministru. </w:t>
      </w:r>
    </w:p>
    <w:p>
      <w:pPr>
        <w:ind w:firstLine="708"/>
        <w:jc w:val="both"/>
        <w:rPr>
          <w:color w:val="000000"/>
        </w:rPr>
      </w:pPr>
      <w:r>
        <w:rPr>
          <w:color w:val="000000"/>
        </w:rPr>
        <w:t>Apskrities gydytojas:</w:t>
      </w:r>
    </w:p>
    <w:p>
      <w:pPr>
        <w:ind w:firstLine="708"/>
        <w:jc w:val="both"/>
        <w:rPr>
          <w:color w:val="000000"/>
        </w:rPr>
      </w:pPr>
      <w:r>
        <w:rPr>
          <w:color w:val="000000"/>
        </w:rPr>
        <w:t>1</w:t>
      </w:r>
      <w:r>
        <w:rPr>
          <w:color w:val="000000"/>
        </w:rPr>
        <w:t>) prižiūri sveikatinimo veiklos įstatymų, kitų teisės aktų, Lietuvos sveikatos programos ir valstybinių sveikatos programų įgyvendinimą ir remia savivaldybių sveikatos programų įgyvendinimą apskrityje;</w:t>
      </w:r>
    </w:p>
    <w:p>
      <w:pPr>
        <w:ind w:firstLine="708"/>
        <w:jc w:val="both"/>
        <w:rPr>
          <w:color w:val="000000"/>
        </w:rPr>
      </w:pPr>
      <w:r>
        <w:rPr>
          <w:color w:val="000000"/>
        </w:rPr>
        <w:t>2</w:t>
      </w:r>
      <w:r>
        <w:rPr>
          <w:color w:val="000000"/>
        </w:rPr>
        <w:t>) apibendrina sveikatos santykių valstybinio reguliavimo priemonių taikymo praktiką apskrityje ir rengia pasiūlymus Valstybinei sveikatos reikalų komisijai dėl jų rengimo bei tobulinimo;</w:t>
      </w:r>
    </w:p>
    <w:p>
      <w:pPr>
        <w:ind w:firstLine="708"/>
        <w:jc w:val="both"/>
        <w:rPr>
          <w:color w:val="000000"/>
        </w:rPr>
      </w:pPr>
      <w:r>
        <w:rPr>
          <w:color w:val="000000"/>
        </w:rPr>
        <w:t>3</w:t>
      </w:r>
      <w:r>
        <w:rPr>
          <w:color w:val="000000"/>
        </w:rPr>
        <w:t>) derina su apskrities administracija ir Sveikatos apsaugos ministerija antrinio lygio asmens sveikatos priežiūros įstaigų steigimo, reorganizavimo ar likvidavimo klausimus;</w:t>
      </w:r>
    </w:p>
    <w:p>
      <w:pPr>
        <w:ind w:firstLine="708"/>
        <w:jc w:val="both"/>
        <w:rPr>
          <w:color w:val="000000"/>
        </w:rPr>
      </w:pPr>
      <w:r>
        <w:rPr>
          <w:color w:val="000000"/>
        </w:rPr>
        <w:t>4</w:t>
      </w:r>
      <w:r>
        <w:rPr>
          <w:color w:val="000000"/>
        </w:rPr>
        <w:t>) prižiūri, kaip apskrities administracija atlieka antrinio lygio sveikatos priežiūros statybos, kapitalinio remonto ir užsakovo funkcijas;</w:t>
      </w:r>
    </w:p>
    <w:p>
      <w:pPr>
        <w:ind w:firstLine="708"/>
        <w:jc w:val="both"/>
        <w:rPr>
          <w:color w:val="000000"/>
        </w:rPr>
      </w:pPr>
      <w:r>
        <w:rPr>
          <w:color w:val="000000"/>
        </w:rPr>
        <w:t>5</w:t>
      </w:r>
      <w:r>
        <w:rPr>
          <w:color w:val="000000"/>
        </w:rPr>
        <w:t>) prižiūri antrinio lygio asmens sveikatos priežiūros įstaigų veiklą, organizuoja jų medicininį darbą;</w:t>
      </w:r>
    </w:p>
    <w:p>
      <w:pPr>
        <w:ind w:firstLine="708"/>
        <w:jc w:val="both"/>
        <w:rPr>
          <w:color w:val="000000"/>
        </w:rPr>
      </w:pPr>
      <w:r>
        <w:rPr>
          <w:color w:val="000000"/>
        </w:rPr>
        <w:t>6</w:t>
      </w:r>
      <w:r>
        <w:rPr>
          <w:color w:val="000000"/>
        </w:rPr>
        <w:t>) organizuoja pacientų teisių įgyvendinimo priežiūrą antrinio lygio sveikatos priežiūros įstaigose;</w:t>
      </w:r>
    </w:p>
    <w:p>
      <w:pPr>
        <w:ind w:firstLine="708"/>
        <w:jc w:val="both"/>
        <w:rPr>
          <w:color w:val="000000"/>
        </w:rPr>
      </w:pPr>
      <w:r>
        <w:rPr>
          <w:color w:val="000000"/>
        </w:rPr>
        <w:t>7</w:t>
      </w:r>
      <w:r>
        <w:rPr>
          <w:color w:val="000000"/>
        </w:rPr>
        <w:t>) vykdo kitus sveikatinimo veiklos įgaliojimus, nustatytus įstatymų ir kitų teisės aktų.</w:t>
      </w:r>
    </w:p>
    <w:p>
      <w:pPr>
        <w:ind w:firstLine="708"/>
        <w:jc w:val="both"/>
        <w:rPr>
          <w:color w:val="000000"/>
        </w:rPr>
      </w:pPr>
      <w:r>
        <w:rPr>
          <w:color w:val="000000"/>
        </w:rPr>
        <w:t xml:space="preserve">Apskrities gydytojas savo funkcijoms įgyvendinti turi specialistus ir pagalbinį personalą, kurių etatų struktūrą ir skaičių nustato apskrities viršininkas, neviršydamas nustatyto darbo užmokesčio fondo. Prie apskrities gydytojo sudaroma visuomeninė konsultacinė taryba sveikatos priežiūros paslaugų teikimo racionalizavimui apskrityje įgyvendinti.“ </w:t>
      </w:r>
    </w:p>
    <w:p>
      <w:pPr>
        <w:ind w:firstLine="708"/>
        <w:jc w:val="both"/>
      </w:pPr>
    </w:p>
    <w:p>
      <w:pPr>
        <w:ind w:firstLine="708"/>
        <w:jc w:val="both"/>
        <w:rPr>
          <w:color w:val="000000"/>
        </w:rPr>
      </w:pPr>
      <w:r>
        <w:rPr>
          <w:b/>
          <w:color w:val="000000"/>
        </w:rPr>
        <w:t>3</w:t>
      </w:r>
      <w:r>
        <w:rPr>
          <w:b/>
          <w:color w:val="000000"/>
        </w:rPr>
        <w:t xml:space="preserve"> straipsnis. </w:t>
      </w:r>
      <w:r>
        <w:rPr>
          <w:b/>
          <w:color w:val="000000"/>
        </w:rPr>
        <w:t>119 straipsnio 2 dalies pakeitimas</w:t>
      </w:r>
    </w:p>
    <w:p>
      <w:pPr>
        <w:ind w:firstLine="708"/>
        <w:jc w:val="both"/>
        <w:rPr>
          <w:color w:val="000000"/>
        </w:rPr>
      </w:pPr>
      <w:r>
        <w:rPr>
          <w:color w:val="000000"/>
        </w:rPr>
        <w:t>Išbraukti 119 straipsnio 2 dalies 2 punktą, o 3, 4, 5, 6, 7 punktus laikyti atitinkamai 2, 3, 4, 5, 6 punktais ir visą straipsnį išdėstyti taip:</w:t>
      </w:r>
    </w:p>
    <w:p>
      <w:pPr>
        <w:ind w:left="2410" w:hanging="1701"/>
        <w:jc w:val="both"/>
        <w:rPr>
          <w:b/>
        </w:rPr>
      </w:pPr>
      <w:r>
        <w:rPr>
          <w:b/>
        </w:rPr>
        <w:t>„</w:t>
      </w:r>
      <w:r>
        <w:rPr>
          <w:b/>
        </w:rPr>
        <w:t>119</w:t>
      </w:r>
      <w:r>
        <w:rPr>
          <w:b/>
        </w:rPr>
        <w:t xml:space="preserve"> straipsnis.</w:t>
        <w:tab/>
      </w:r>
      <w:r>
        <w:rPr>
          <w:b/>
        </w:rPr>
        <w:t>Valstybinė vaistų kontrolės tarnyba prie Sveikatos apsaugos ministerijos</w:t>
      </w:r>
    </w:p>
    <w:p>
      <w:pPr>
        <w:ind w:firstLine="708"/>
        <w:jc w:val="both"/>
        <w:rPr>
          <w:color w:val="000000"/>
        </w:rPr>
      </w:pPr>
      <w:r>
        <w:rPr>
          <w:color w:val="000000"/>
        </w:rPr>
        <w:t>Valstybinę vaistų kontrolės tarnybą prie Sveikatos apsaugos ministerijos steigia ir jos nuostatus tvirtina Sveikatos apsaugos ministerija. Ši tarnyba yra juridinis asmuo. Jos veikla finansuojama iš valstybės biudžeto.</w:t>
      </w:r>
    </w:p>
    <w:p>
      <w:pPr>
        <w:ind w:firstLine="708"/>
        <w:jc w:val="both"/>
        <w:rPr>
          <w:color w:val="000000"/>
        </w:rPr>
      </w:pPr>
      <w:r>
        <w:rPr>
          <w:color w:val="000000"/>
        </w:rPr>
        <w:t>Valstybinė vaistų kontrolės tarnyba prie Sveikatos apsaugos ministerijos:</w:t>
      </w:r>
    </w:p>
    <w:p>
      <w:pPr>
        <w:ind w:firstLine="708"/>
        <w:jc w:val="both"/>
        <w:rPr>
          <w:color w:val="000000"/>
        </w:rPr>
      </w:pPr>
      <w:r>
        <w:rPr>
          <w:color w:val="000000"/>
        </w:rPr>
        <w:t>1</w:t>
      </w:r>
      <w:r>
        <w:rPr>
          <w:color w:val="000000"/>
        </w:rPr>
        <w:t>) akredituoja juridinius ir fizinius asmenis farmacinei veiklai;</w:t>
      </w:r>
    </w:p>
    <w:p>
      <w:pPr>
        <w:ind w:firstLine="708"/>
        <w:jc w:val="both"/>
        <w:rPr>
          <w:color w:val="000000"/>
        </w:rPr>
      </w:pPr>
      <w:r>
        <w:rPr>
          <w:color w:val="000000"/>
        </w:rPr>
        <w:t>2</w:t>
      </w:r>
      <w:r>
        <w:rPr>
          <w:color w:val="000000"/>
        </w:rPr>
        <w:t>) registruoja vaistus;</w:t>
      </w:r>
    </w:p>
    <w:p>
      <w:pPr>
        <w:ind w:firstLine="708"/>
        <w:jc w:val="both"/>
        <w:rPr>
          <w:color w:val="000000"/>
        </w:rPr>
      </w:pPr>
      <w:r>
        <w:rPr>
          <w:color w:val="000000"/>
        </w:rPr>
        <w:t>3</w:t>
      </w:r>
      <w:r>
        <w:rPr>
          <w:color w:val="000000"/>
        </w:rPr>
        <w:t>) kontroliuoja vaistų ir vaistinių medžiagų kokybę;</w:t>
      </w:r>
    </w:p>
    <w:p>
      <w:pPr>
        <w:ind w:firstLine="708"/>
        <w:jc w:val="both"/>
        <w:rPr>
          <w:color w:val="000000"/>
        </w:rPr>
      </w:pPr>
      <w:r>
        <w:rPr>
          <w:color w:val="000000"/>
        </w:rPr>
        <w:t>4</w:t>
      </w:r>
      <w:r>
        <w:rPr>
          <w:color w:val="000000"/>
        </w:rPr>
        <w:t>) kontroliuoja farmacinę veiklą;</w:t>
      </w:r>
    </w:p>
    <w:p>
      <w:pPr>
        <w:ind w:firstLine="708"/>
        <w:jc w:val="both"/>
        <w:rPr>
          <w:color w:val="000000"/>
        </w:rPr>
      </w:pPr>
      <w:r>
        <w:rPr>
          <w:color w:val="000000"/>
        </w:rPr>
        <w:t>5</w:t>
      </w:r>
      <w:r>
        <w:rPr>
          <w:color w:val="000000"/>
        </w:rPr>
        <w:t>) vykdo farmacinės veiklos monitoringą (informacijos apie vaistus, jų gamybą, importą, prekybą, eksportą rinkimas, kaupimas, apdorojimas ir platinimas);</w:t>
      </w:r>
    </w:p>
    <w:p>
      <w:pPr>
        <w:ind w:firstLine="708"/>
        <w:jc w:val="both"/>
        <w:rPr>
          <w:color w:val="000000"/>
        </w:rPr>
      </w:pPr>
      <w:r>
        <w:rPr>
          <w:color w:val="000000"/>
        </w:rPr>
        <w:t>6</w:t>
      </w:r>
      <w:r>
        <w:rPr>
          <w:color w:val="000000"/>
        </w:rPr>
        <w:t>) vykdo kitas funkcijas, nustatytas kitų įstatymų, tarnybos nuostatų.“</w:t>
      </w:r>
    </w:p>
    <w:p>
      <w:pPr>
        <w:ind w:firstLine="708"/>
      </w:pPr>
    </w:p>
    <w:p>
      <w:pPr>
        <w:ind w:firstLine="708"/>
      </w:pPr>
    </w:p>
    <w:p>
      <w:pPr>
        <w:ind w:firstLine="708"/>
        <w:rPr>
          <w:color w:val="000000"/>
        </w:rPr>
      </w:pPr>
      <w:r>
        <w:rPr>
          <w:i/>
          <w:color w:val="000000"/>
        </w:rPr>
        <w:t>Skelbiu šį Lietuvos Respublikos Seimo priimtą įstatymą.</w:t>
      </w:r>
    </w:p>
    <w:p>
      <w:pPr>
        <w:rPr>
          <w:color w:val="000000"/>
        </w:rPr>
      </w:pPr>
    </w:p>
    <w:p>
      <w:pPr>
        <w:tabs>
          <w:tab w:val="right" w:pos="9639"/>
        </w:tabs>
      </w:pPr>
      <w:r>
        <w:t>RESPUBLIKOS PREZIDENTAS</w:t>
        <w:tab/>
        <w:t>ALGIRDAS BRAZAUSKAS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3065</Characters>
  <Application>Microsoft Office Word</Application>
  <DocSecurity>4</DocSecurity>
  <Lines>65</Lines>
  <Paragraphs>41</Paragraphs>
  <ScaleCrop>false</ScaleCrop>
  <Company/>
  <LinksUpToDate>false</LinksUpToDate>
  <CharactersWithSpaces>3451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2015-09-11T16:03:00Z</dcterms:created>
  <dc:creator>Win2003Stdx32</dc:creator>
  <lastModifiedBy>Adlib User</lastModifiedBy>
  <dcterms:modified xsi:type="dcterms:W3CDTF">2015-09-11T16:03:00Z</dcterms:modified>
  <revision>2</revision>
</coreProperties>
</file>