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D5B7" w14:textId="77777777" w:rsidR="003026CB" w:rsidRDefault="00B6213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BC1D5C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7BC1D5B8" w14:textId="77777777" w:rsidR="003026CB" w:rsidRDefault="00B6213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7BC1D5B9" w14:textId="77777777" w:rsidR="003026CB" w:rsidRDefault="003026CB">
      <w:pPr>
        <w:widowControl w:val="0"/>
        <w:suppressAutoHyphens/>
        <w:jc w:val="center"/>
        <w:rPr>
          <w:color w:val="000000"/>
        </w:rPr>
      </w:pPr>
    </w:p>
    <w:p w14:paraId="7BC1D5BA" w14:textId="77777777" w:rsidR="003026CB" w:rsidRDefault="00B6213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SVEIKATOS APSAUGOS MINISTRO 1999 M. LIEPOS 30 D. ĮSAKYMO Nr. 357 „DĖL MOKAMŲ ASMENS SVEIKATOS PRIEŽIŪROS PASLAUGŲ SĄRAŠO, KAINŲ NUSTATYMO IR JŲ INDEKSA</w:t>
      </w:r>
      <w:r>
        <w:rPr>
          <w:b/>
          <w:bCs/>
          <w:caps/>
          <w:color w:val="000000"/>
        </w:rPr>
        <w:t>VIMO TVARKOS BEI ŠIŲ PASLAUGŲ TEIKIMO IR APMOKĖJIMO TVARKOS“ PAKEITIMO</w:t>
      </w:r>
    </w:p>
    <w:p w14:paraId="7BC1D5BB" w14:textId="77777777" w:rsidR="003026CB" w:rsidRDefault="003026CB">
      <w:pPr>
        <w:widowControl w:val="0"/>
        <w:suppressAutoHyphens/>
        <w:jc w:val="center"/>
        <w:rPr>
          <w:color w:val="000000"/>
        </w:rPr>
      </w:pPr>
    </w:p>
    <w:p w14:paraId="7BC1D5BC" w14:textId="77777777" w:rsidR="003026CB" w:rsidRDefault="00B6213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 25 d. Nr. V-1015</w:t>
      </w:r>
    </w:p>
    <w:p w14:paraId="7BC1D5BD" w14:textId="77777777" w:rsidR="003026CB" w:rsidRDefault="00B6213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BC1D5BE" w14:textId="77777777" w:rsidR="003026CB" w:rsidRDefault="003026CB">
      <w:pPr>
        <w:widowControl w:val="0"/>
        <w:suppressAutoHyphens/>
        <w:ind w:firstLine="567"/>
        <w:jc w:val="both"/>
        <w:rPr>
          <w:color w:val="000000"/>
        </w:rPr>
      </w:pPr>
    </w:p>
    <w:p w14:paraId="03BAEC3B" w14:textId="77777777" w:rsidR="00B62135" w:rsidRDefault="00B62135">
      <w:pPr>
        <w:widowControl w:val="0"/>
        <w:suppressAutoHyphens/>
        <w:ind w:firstLine="567"/>
        <w:jc w:val="both"/>
        <w:rPr>
          <w:color w:val="000000"/>
        </w:rPr>
      </w:pPr>
    </w:p>
    <w:p w14:paraId="7BC1D5BF" w14:textId="77777777" w:rsidR="003026CB" w:rsidRDefault="00B621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Mokamų asmens sveikatos priežiūros paslaugų teikimo ir apmokėjimo tvarką, patvirtintą Lietuvos Respublikos sveikatos apsaugo</w:t>
      </w:r>
      <w:r>
        <w:rPr>
          <w:color w:val="000000"/>
        </w:rPr>
        <w:t xml:space="preserve">s ministro 1999 m. liepos 30 d. įsakymu Nr. 357 „Dėl </w:t>
      </w:r>
      <w:r>
        <w:rPr>
          <w:caps/>
          <w:color w:val="000000"/>
        </w:rPr>
        <w:t>m</w:t>
      </w:r>
      <w:r>
        <w:rPr>
          <w:color w:val="000000"/>
        </w:rPr>
        <w:t xml:space="preserve">okamų asmens sveikatos priežiūros paslaugų sąrašo, kainų nustatymo ir jų indeksavimo tvarkos bei šių paslaugų teikimo ir apmokėjimo tvarkos“ (Žin., 1999, Nr. </w:t>
      </w:r>
      <w:hyperlink r:id="rId10" w:tgtFrame="_blank" w:history="1">
        <w:r>
          <w:rPr>
            <w:color w:val="0000FF" w:themeColor="hyperlink"/>
            <w:u w:val="single"/>
          </w:rPr>
          <w:t>67-2175</w:t>
        </w:r>
      </w:hyperlink>
      <w:r>
        <w:rPr>
          <w:color w:val="000000"/>
        </w:rPr>
        <w:t>):</w:t>
      </w:r>
    </w:p>
    <w:p w14:paraId="7BC1D5C0" w14:textId="77777777" w:rsidR="003026CB" w:rsidRDefault="00B621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Papildau nauju 10 punktu: </w:t>
      </w:r>
    </w:p>
    <w:p w14:paraId="7BC1D5C1" w14:textId="77777777" w:rsidR="003026CB" w:rsidRDefault="00B621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>. Mokamus kompiuterinės tomografijos ir magnetinio rezonanso tyrimus bei kompiuterinės tomografijos ir magnetinio rezonanso angiografijos procedūras sveikatos priežiūros įs</w:t>
      </w:r>
      <w:r>
        <w:rPr>
          <w:color w:val="000000"/>
        </w:rPr>
        <w:t>taiga gali atlikti tik užtikrinusi, kad šias paslaugas, teikiamas Privalomojo sveikatos draudimo fondo biudžeto lėšomis, nustatytą dieną gautų visi į jų laukimo eilę užregistruoti pacientai.</w:t>
      </w:r>
    </w:p>
    <w:p w14:paraId="7BC1D5C2" w14:textId="77777777" w:rsidR="003026CB" w:rsidRDefault="00B621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Laukimo eile laikomas laikotarpis, kurį pacientui tenka laukti nu</w:t>
      </w:r>
      <w:r>
        <w:rPr>
          <w:color w:val="000000"/>
        </w:rPr>
        <w:t xml:space="preserve">o kreipimosi į asmens sveikatos priežiūros įstaigą dienos iki tyrimų ir procedūrų, kurių išlaidos apmokamos Privalomojo sveikatos draudimo fondo biudžeto lėšomis, atlikimo dienos.“ </w:t>
      </w:r>
    </w:p>
    <w:p w14:paraId="7BC1D5C3" w14:textId="77777777" w:rsidR="003026CB" w:rsidRDefault="00B621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Ankstesnį 10 punktą laikau 11 punktu.</w:t>
      </w:r>
    </w:p>
    <w:p w14:paraId="7BC1D5C4" w14:textId="77777777" w:rsidR="003026CB" w:rsidRDefault="00B621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Papildau šiuo 12 p</w:t>
      </w:r>
      <w:r>
        <w:rPr>
          <w:color w:val="000000"/>
        </w:rPr>
        <w:t>unktu:</w:t>
      </w:r>
    </w:p>
    <w:p w14:paraId="7BC1D5C7" w14:textId="281937D3" w:rsidR="003026CB" w:rsidRDefault="00B6213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12</w:t>
      </w:r>
      <w:r>
        <w:rPr>
          <w:color w:val="000000"/>
        </w:rPr>
        <w:t>. Už mokamų paslaugų teikimo ir apmokėjimo tvarkos pažeidimus ar nevykdymą atsakingas sveikatos priežiūros įstaigos vadovas.“</w:t>
      </w:r>
    </w:p>
    <w:p w14:paraId="6A7F652E" w14:textId="5756846E" w:rsidR="00B62135" w:rsidRDefault="00B62135">
      <w:pPr>
        <w:widowControl w:val="0"/>
        <w:tabs>
          <w:tab w:val="right" w:pos="9071"/>
        </w:tabs>
        <w:suppressAutoHyphens/>
      </w:pPr>
    </w:p>
    <w:p w14:paraId="66A33FAF" w14:textId="77777777" w:rsidR="00B62135" w:rsidRDefault="00B62135">
      <w:pPr>
        <w:widowControl w:val="0"/>
        <w:tabs>
          <w:tab w:val="right" w:pos="9071"/>
        </w:tabs>
        <w:suppressAutoHyphens/>
      </w:pPr>
    </w:p>
    <w:p w14:paraId="1FCF1656" w14:textId="77777777" w:rsidR="00B62135" w:rsidRDefault="00B62135">
      <w:pPr>
        <w:widowControl w:val="0"/>
        <w:tabs>
          <w:tab w:val="right" w:pos="9071"/>
        </w:tabs>
        <w:suppressAutoHyphens/>
      </w:pPr>
    </w:p>
    <w:p w14:paraId="7BC1D5CB" w14:textId="37DE7604" w:rsidR="003026CB" w:rsidRDefault="00B62135" w:rsidP="00B62135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3026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1D5CF" w14:textId="77777777" w:rsidR="003026CB" w:rsidRDefault="00B62135">
      <w:r>
        <w:separator/>
      </w:r>
    </w:p>
  </w:endnote>
  <w:endnote w:type="continuationSeparator" w:id="0">
    <w:p w14:paraId="7BC1D5D0" w14:textId="77777777" w:rsidR="003026CB" w:rsidRDefault="00B6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5D3" w14:textId="77777777" w:rsidR="003026CB" w:rsidRDefault="003026CB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5D4" w14:textId="77777777" w:rsidR="003026CB" w:rsidRDefault="003026CB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5D6" w14:textId="77777777" w:rsidR="003026CB" w:rsidRDefault="003026CB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1D5CD" w14:textId="77777777" w:rsidR="003026CB" w:rsidRDefault="00B62135">
      <w:r>
        <w:separator/>
      </w:r>
    </w:p>
  </w:footnote>
  <w:footnote w:type="continuationSeparator" w:id="0">
    <w:p w14:paraId="7BC1D5CE" w14:textId="77777777" w:rsidR="003026CB" w:rsidRDefault="00B6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5D1" w14:textId="77777777" w:rsidR="003026CB" w:rsidRDefault="003026C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5D2" w14:textId="77777777" w:rsidR="003026CB" w:rsidRDefault="003026C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5D5" w14:textId="77777777" w:rsidR="003026CB" w:rsidRDefault="003026C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20"/>
    <w:rsid w:val="003026CB"/>
    <w:rsid w:val="009C0820"/>
    <w:rsid w:val="00B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1D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21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2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1897F4DD271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82"/>
    <w:rsid w:val="006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648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64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2015-09-22T16:47:00Z</dcterms:created>
  <dc:creator>Rima</dc:creator>
  <lastModifiedBy>PETRAUSKAITĖ Girmantė</lastModifiedBy>
  <dcterms:modified xsi:type="dcterms:W3CDTF">2016-02-04T11:22:00Z</dcterms:modified>
  <revision>3</revision>
  <dc:title>LIETUVOS RESPUBLIKOS SVEIKATOS APSAUGOS MINISTRO</dc:title>
</coreProperties>
</file>