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7" o:title=""/>
          </v:shape>
          <w:control r:id="rId8" w:name="Control 4" w:shapeid="_x0000_s1028"/>
        </w:pict>
      </w:r>
      <w:r>
        <w:rPr>
          <w:b/>
        </w:rPr>
        <w:t>LIETUVOS RESPUBLIKOS</w:t>
      </w:r>
    </w:p>
    <w:p>
      <w:pPr>
        <w:jc w:val="center"/>
        <w:rPr>
          <w:b/>
        </w:rPr>
      </w:pPr>
      <w:r>
        <w:rPr>
          <w:b/>
        </w:rPr>
        <w:t>PELNO MOKESČIO ĮSTATYMO 33, 58, 59 STRAIPSNIŲ PAKEITIMO IR PAPILDYMO</w:t>
      </w:r>
    </w:p>
    <w:p>
      <w:pPr>
        <w:jc w:val="center"/>
        <w:rPr>
          <w:b/>
        </w:rPr>
      </w:pPr>
      <w:r>
        <w:rPr>
          <w:b/>
        </w:rPr>
        <w:t>Į S T A T Y M A S</w:t>
      </w:r>
    </w:p>
    <w:p>
      <w:pPr>
        <w:jc w:val="center"/>
      </w:pPr>
    </w:p>
    <w:p>
      <w:pPr>
        <w:jc w:val="center"/>
      </w:pPr>
      <w:r>
        <w:t>2002 m. liepos 2 d. Nr. IX-1008</w:t>
      </w:r>
    </w:p>
    <w:p>
      <w:pPr>
        <w:jc w:val="center"/>
      </w:pPr>
      <w:r>
        <w:t>Vilnius</w:t>
      </w:r>
    </w:p>
    <w:p>
      <w:pPr>
        <w:jc w:val="center"/>
      </w:pPr>
    </w:p>
    <w:p>
      <w:pPr>
        <w:jc w:val="center"/>
        <w:rPr>
          <w:color w:val="000000"/>
        </w:rPr>
      </w:pPr>
      <w:r>
        <w:rPr>
          <w:color w:val="000000"/>
        </w:rPr>
        <w:t xml:space="preserve">(Žin., 2001, Nr. </w:t>
      </w:r>
      <w:fldSimple w:instr="HYPERLINK https://www.e-tar.lt/portal/lt/legalAct/TAR.A5ACBDA529A9 \t _blank">
        <w:r>
          <w:rPr>
            <w:color w:val="0000FF" w:themeColor="hyperlink"/>
            <w:u w:val="single"/>
          </w:rPr>
          <w:t>110-3992</w:t>
        </w:r>
      </w:fldSimple>
      <w:r>
        <w:rPr>
          <w:color w:val="000000"/>
        </w:rPr>
        <w:t>)</w:t>
      </w:r>
    </w:p>
    <w:p/>
    <w:p>
      <w:pPr>
        <w:ind w:firstLine="708"/>
        <w:jc w:val="both"/>
        <w:rPr>
          <w:b/>
          <w:color w:val="000000"/>
        </w:rPr>
      </w:pPr>
      <w:r>
        <w:rPr>
          <w:b/>
          <w:color w:val="000000"/>
        </w:rPr>
        <w:t>1</w:t>
      </w:r>
      <w:r>
        <w:rPr>
          <w:b/>
          <w:color w:val="000000"/>
        </w:rPr>
        <w:t xml:space="preserve"> straipsnis. </w:t>
      </w:r>
      <w:r>
        <w:rPr>
          <w:b/>
          <w:color w:val="000000"/>
        </w:rPr>
        <w:t>33 straipsnio 3 dalies pakeitimas</w:t>
      </w:r>
    </w:p>
    <w:p>
      <w:pPr>
        <w:ind w:firstLine="708"/>
        <w:jc w:val="both"/>
        <w:rPr>
          <w:color w:val="000000"/>
        </w:rPr>
      </w:pPr>
      <w:r>
        <w:rPr>
          <w:color w:val="000000"/>
        </w:rPr>
        <w:t>Pakeisti 33 straipsnio 3 dalį ir ją išdėstyti taip:</w:t>
      </w:r>
    </w:p>
    <w:p>
      <w:pPr>
        <w:ind w:firstLine="708"/>
        <w:jc w:val="both"/>
        <w:rPr>
          <w:color w:val="000000"/>
        </w:rPr>
      </w:pPr>
      <w:r>
        <w:rPr>
          <w:color w:val="000000"/>
        </w:rPr>
        <w:t>„</w:t>
      </w:r>
      <w:r>
        <w:rPr>
          <w:color w:val="000000"/>
        </w:rPr>
        <w:t>3</w:t>
      </w:r>
      <w:r>
        <w:rPr>
          <w:color w:val="000000"/>
        </w:rPr>
        <w:t>. Jei vienetas paskirsto pelną išmokėdamas dividendus pinigais Lietuvos Respublikos akcinių bendrovių įstatymo, Lietuvos Respublikos kooperatinių bendrovių (kooperatyvų) įstatymo ir Lietuvos Respublikos žemės ūkio bendrovių įstatymo nustatyta tvarka, tai pelno mokesčio, išskaityto ir sumokėto į biudžetą, suma yra užskaitoma ir sumažina dividendus išmokančio vieneto mokėtino pelno mokesčio sumą tą mokestinį laikotarpį, kurį buvo išskaitytas ir sumokėtas mokestis iš išmokėtų Lietuvos vienetams dividendų. Jei dividendus išmokančio vieneto užskaitomo išskaityto ir sumokėto į biudžetą mokesčio suma viršija to vieneto mokėtino pelno mokesčio sumą tuo mokestiniu laikotarpiu, kada buvo iš išmokamų dividendų išskaitytas ir sumokėtas mokestis, tai šis skirtumas perkeliamas į po to einančius mokestinius laikotarpius. Užskaitomo išskaityto ir sumokėto mokesčio sumos gali būti perkilnojamos ne ilgiau kaip penkerius vienas po kito einančius mokestinius laikotarpius, pradedant nuo to mokestinio laikotarpio, kuris eina po to mokestinio laikotarpio, kurį buvo išskaitytas ir sumokėtas mokestis iš sumokėtų dividendų.“</w:t>
      </w:r>
    </w:p>
    <w:p>
      <w:pPr>
        <w:ind w:firstLine="708"/>
      </w:pPr>
    </w:p>
    <w:p>
      <w:pPr>
        <w:ind w:firstLine="708"/>
        <w:jc w:val="both"/>
        <w:rPr>
          <w:b/>
          <w:color w:val="000000"/>
        </w:rPr>
      </w:pPr>
      <w:r>
        <w:rPr>
          <w:b/>
          <w:color w:val="000000"/>
        </w:rPr>
        <w:t>2</w:t>
      </w:r>
      <w:r>
        <w:rPr>
          <w:b/>
          <w:color w:val="000000"/>
        </w:rPr>
        <w:t xml:space="preserve"> straipsnis. </w:t>
      </w:r>
      <w:r>
        <w:rPr>
          <w:b/>
          <w:color w:val="000000"/>
        </w:rPr>
        <w:t>58 straipsnio 18 dalies pakeitimas</w:t>
      </w:r>
    </w:p>
    <w:p>
      <w:pPr>
        <w:ind w:firstLine="708"/>
        <w:jc w:val="both"/>
        <w:rPr>
          <w:color w:val="000000"/>
        </w:rPr>
      </w:pPr>
      <w:r>
        <w:rPr>
          <w:color w:val="000000"/>
        </w:rPr>
        <w:t>Pakeisti 58 straipsnio 18 dalį ir ją išdėstyti taip:</w:t>
      </w:r>
    </w:p>
    <w:p>
      <w:pPr>
        <w:ind w:firstLine="708"/>
        <w:jc w:val="both"/>
        <w:rPr>
          <w:color w:val="000000"/>
        </w:rPr>
      </w:pPr>
      <w:r>
        <w:rPr>
          <w:color w:val="000000"/>
        </w:rPr>
        <w:t>„</w:t>
      </w:r>
      <w:r>
        <w:rPr>
          <w:color w:val="000000"/>
        </w:rPr>
        <w:t>18</w:t>
      </w:r>
      <w:r>
        <w:rPr>
          <w:color w:val="000000"/>
        </w:rPr>
        <w:t>. Individualių (personalinių) įmonių ir ūkinių bendrijų 2002 metais sumokėtas avansinis pelno mokestis bei išskaičiuotas (ir sumokėtas) prie šaltinio pelno mokestis įskaitomi į savivaldybės, kurios teritorijoje įregistruotos šios individualios (personalinės) įmonės ir ūkinės bendrijos, biudžetą.“</w:t>
      </w:r>
    </w:p>
    <w:p>
      <w:pPr>
        <w:ind w:firstLine="708"/>
      </w:pPr>
    </w:p>
    <w:p>
      <w:pPr>
        <w:ind w:firstLine="708"/>
        <w:jc w:val="both"/>
        <w:rPr>
          <w:b/>
          <w:color w:val="000000"/>
        </w:rPr>
      </w:pPr>
      <w:r>
        <w:rPr>
          <w:b/>
          <w:color w:val="000000"/>
        </w:rPr>
        <w:t>3</w:t>
      </w:r>
      <w:r>
        <w:rPr>
          <w:b/>
          <w:color w:val="000000"/>
        </w:rPr>
        <w:t xml:space="preserve"> straipsnis </w:t>
      </w:r>
      <w:r>
        <w:rPr>
          <w:b/>
          <w:color w:val="000000"/>
        </w:rPr>
        <w:t>59 straipsnio papildymas 7 dalimi</w:t>
      </w:r>
    </w:p>
    <w:p>
      <w:pPr>
        <w:ind w:firstLine="708"/>
        <w:jc w:val="both"/>
        <w:rPr>
          <w:color w:val="000000"/>
        </w:rPr>
      </w:pPr>
      <w:r>
        <w:rPr>
          <w:color w:val="000000"/>
        </w:rPr>
        <w:t>Papildyti 59 straipsnį 7 dalimi:</w:t>
      </w:r>
    </w:p>
    <w:p>
      <w:pPr>
        <w:ind w:firstLine="708"/>
        <w:jc w:val="both"/>
        <w:rPr>
          <w:color w:val="000000"/>
        </w:rPr>
      </w:pPr>
      <w:r>
        <w:rPr>
          <w:color w:val="000000"/>
        </w:rPr>
        <w:t>„</w:t>
      </w:r>
      <w:r>
        <w:rPr>
          <w:color w:val="000000"/>
        </w:rPr>
        <w:t>7</w:t>
      </w:r>
      <w:r>
        <w:rPr>
          <w:color w:val="000000"/>
        </w:rPr>
        <w:t>. Individualių (personalinių) įmonių ir ūkinių bendrijų nuo 2002 m. liepos 1 d. sumokėta (išieškota) fizinių asmenų pajamų mokesčio, avansinio fizinių asmenų pajamų mokesčio ir išskaičiuoto prie šaltinio fizinių asmenų pajamų mokesčio (išskyrus fizinių asmenų pajamų mokesčio, išskaičiuoto nuo fiziniams asmenims išmokamų sumų) mokestinė nepriemoka įskaitoma ta pačia tvarka kaip ir pelno mokestis, avansinis pelno mokestis ir išskaičiuotas prie šaltinio pelno mokestis.“</w:t>
      </w:r>
    </w:p>
    <w:p>
      <w:pPr>
        <w:ind w:firstLine="708"/>
      </w:pPr>
    </w:p>
    <w:p>
      <w:pPr>
        <w:ind w:firstLine="708"/>
        <w:jc w:val="both"/>
        <w:rPr>
          <w:b/>
          <w:color w:val="000000"/>
        </w:rPr>
      </w:pPr>
      <w:r>
        <w:rPr>
          <w:b/>
          <w:color w:val="000000"/>
        </w:rPr>
        <w:t>4</w:t>
      </w:r>
      <w:r>
        <w:rPr>
          <w:b/>
          <w:color w:val="000000"/>
        </w:rPr>
        <w:t xml:space="preserve"> straipsnis. </w:t>
      </w:r>
      <w:r>
        <w:rPr>
          <w:b/>
          <w:color w:val="000000"/>
        </w:rPr>
        <w:t>Įstatymo įsigaliojimas</w:t>
      </w:r>
    </w:p>
    <w:p>
      <w:pPr>
        <w:ind w:firstLine="708"/>
        <w:jc w:val="both"/>
        <w:rPr>
          <w:color w:val="000000"/>
        </w:rPr>
      </w:pPr>
      <w:r>
        <w:rPr>
          <w:color w:val="000000"/>
        </w:rPr>
        <w:t>Šio Įstatymo 1 straipsnis įsigalioja nuo 2003 m. sausio 1 d.</w:t>
      </w:r>
    </w:p>
    <w:p>
      <w:pPr>
        <w:ind w:firstLine="708"/>
        <w:jc w:val="both"/>
        <w:rPr>
          <w:color w:val="000000"/>
        </w:rPr>
      </w:pPr>
    </w:p>
    <w:p>
      <w:pPr>
        <w:jc w:val="both"/>
        <w:rPr>
          <w:color w:val="000000"/>
        </w:rPr>
      </w:pPr>
    </w:p>
    <w:p>
      <w:pPr>
        <w:ind w:firstLine="708"/>
        <w:jc w:val="both"/>
        <w:rPr>
          <w:color w:val="000000"/>
        </w:rPr>
      </w:pPr>
      <w:r>
        <w:rPr>
          <w:i/>
          <w:color w:val="000000"/>
        </w:rPr>
        <w:t xml:space="preserve">Skelbiu šį Lietuvos Respublikos Seimo priimtą įstatymą. </w:t>
      </w:r>
    </w:p>
    <w:p>
      <w:pPr>
        <w:tabs>
          <w:tab w:val="right" w:pos="8730"/>
        </w:tabs>
        <w:rPr>
          <w:color w:val="000000"/>
        </w:rPr>
      </w:pPr>
    </w:p>
    <w:p>
      <w:pPr>
        <w:tabs>
          <w:tab w:val="right" w:pos="9639"/>
        </w:tabs>
      </w:pPr>
      <w:r>
        <w:t>RESPUBLIKOS PREZIDENTAS</w:t>
        <w:tab/>
        <w:t>VALDAS ADAMKUS</w:t>
      </w:r>
    </w:p>
    <w:p>
      <w:pPr>
        <w:tabs>
          <w:tab w:val="right" w:pos="9639"/>
        </w:tabs>
        <w:jc w:val="center"/>
      </w:pPr>
      <w:r>
        <w:t>______________</w:t>
      </w:r>
    </w:p>
    <w:p>
      <w:pPr>
        <w:tabs>
          <w:tab w:val="right" w:pos="9639"/>
        </w:tabs>
        <w:jc w:val="center"/>
      </w:pPr>
    </w:p>
    <w:sectPr>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567"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D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2228</Characters>
  <Application>Microsoft Office Word</Application>
  <DocSecurity>4</DocSecurity>
  <Lines>48</Lines>
  <Paragraphs>23</Paragraphs>
  <ScaleCrop>false</ScaleCrop>
  <Company/>
  <LinksUpToDate>false</LinksUpToDate>
  <CharactersWithSpaces>2549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2015-07-03T03:49:00Z</dcterms:created>
  <dc:creator>marina.buivid@gmail.com</dc:creator>
  <lastModifiedBy>Adlib User</lastModifiedBy>
  <dcterms:modified xsi:type="dcterms:W3CDTF">2015-07-03T03:49:00Z</dcterms:modified>
  <revision>2</revision>
</coreProperties>
</file>