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snapToGrid w:val="0"/>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SUSISIEKIMO MINISTRO</w:t>
      </w:r>
    </w:p>
    <w:p>
      <w:pPr>
        <w:snapToGrid w:val="0"/>
        <w:jc w:val="center"/>
        <w:rPr>
          <w:color w:val="000000"/>
        </w:rPr>
      </w:pPr>
    </w:p>
    <w:p>
      <w:pPr>
        <w:snapToGrid w:val="0"/>
        <w:jc w:val="center"/>
        <w:rPr>
          <w:b/>
          <w:color w:val="000000"/>
        </w:rPr>
      </w:pPr>
      <w:r>
        <w:rPr>
          <w:b/>
          <w:color w:val="000000"/>
        </w:rPr>
        <w:t>Į S A K Y M A S</w:t>
      </w:r>
    </w:p>
    <w:p>
      <w:pPr>
        <w:snapToGrid w:val="0"/>
        <w:jc w:val="center"/>
        <w:rPr>
          <w:b/>
          <w:color w:val="000000"/>
        </w:rPr>
      </w:pPr>
      <w:r>
        <w:rPr>
          <w:b/>
          <w:color w:val="000000"/>
        </w:rPr>
        <w:t>DĖL KELEIVINIO KELIŲ TRANSPORTO VEŽĖJŲ NUOSTOLIŲ, SUSIDARIUSIŲ DĖL BŪTINŲ KELEIVINIO KELIŲ TRANSPORTO PASLAUGŲ TEIKIMO VISUOMENEI, KOMPENSAVIMO TVARKOS PATVIRTINIMO</w:t>
      </w:r>
    </w:p>
    <w:p>
      <w:pPr>
        <w:snapToGrid w:val="0"/>
        <w:jc w:val="center"/>
        <w:rPr>
          <w:color w:val="000000"/>
        </w:rPr>
      </w:pPr>
    </w:p>
    <w:p>
      <w:pPr>
        <w:snapToGrid w:val="0"/>
        <w:jc w:val="center"/>
        <w:rPr>
          <w:color w:val="000000"/>
        </w:rPr>
      </w:pPr>
      <w:r>
        <w:rPr>
          <w:color w:val="000000"/>
        </w:rPr>
        <w:t>2003 m. kovo 13 d. Nr. 3-154</w:t>
      </w:r>
    </w:p>
    <w:p>
      <w:pPr>
        <w:snapToGrid w:val="0"/>
        <w:jc w:val="center"/>
        <w:rPr>
          <w:color w:val="000000"/>
        </w:rPr>
      </w:pPr>
      <w:r>
        <w:rPr>
          <w:color w:val="000000"/>
        </w:rPr>
        <w:t>Vilnius</w:t>
      </w:r>
    </w:p>
    <w:p>
      <w:pPr>
        <w:snapToGrid w:val="0"/>
        <w:ind w:firstLine="709"/>
        <w:jc w:val="both"/>
        <w:rPr>
          <w:color w:val="000000"/>
        </w:rPr>
      </w:pPr>
    </w:p>
    <w:p>
      <w:pPr>
        <w:snapToGrid w:val="0"/>
        <w:ind w:firstLine="709"/>
        <w:jc w:val="both"/>
        <w:rPr>
          <w:color w:val="000000"/>
        </w:rPr>
      </w:pPr>
      <w:r>
        <w:rPr>
          <w:color w:val="000000"/>
          <w:szCs w:val="22"/>
        </w:rPr>
        <w:t xml:space="preserve">Vadovaudamasis Lietuvos Respublikos transporto veiklos pagrindų įstatymo (Žin., 1991, Nr. </w:t>
      </w:r>
      <w:fldSimple w:instr="HYPERLINK https://www.e-tar.lt/portal/lt/legalAct/TAR.FBE404535C5B \t _blank">
        <w:r>
          <w:rPr>
            <w:color w:val="0000FF" w:themeColor="hyperlink"/>
            <w:szCs w:val="22"/>
            <w:u w:val="single"/>
          </w:rPr>
          <w:t>30-804</w:t>
        </w:r>
      </w:fldSimple>
      <w:r>
        <w:rPr>
          <w:color w:val="000000"/>
          <w:szCs w:val="22"/>
        </w:rPr>
        <w:t xml:space="preserve">; 2002, Nr. </w:t>
      </w:r>
      <w:fldSimple w:instr="HYPERLINK https://www.e-tar.lt/portal/lt/legalAct/TAR.0FBEAE76BC38 \t _blank">
        <w:r>
          <w:rPr>
            <w:color w:val="0000FF" w:themeColor="hyperlink"/>
            <w:szCs w:val="22"/>
            <w:u w:val="single"/>
          </w:rPr>
          <w:t>29-1034</w:t>
        </w:r>
      </w:fldSimple>
      <w:r>
        <w:rPr>
          <w:color w:val="000000"/>
          <w:szCs w:val="22"/>
        </w:rPr>
        <w:t xml:space="preserve">) 2 straipsnio 13 dalimi ir 13 straipsniu, Lietuvos Respublikos kelių transporto kodekso (Žin., 1996, Nr. </w:t>
      </w:r>
      <w:fldSimple w:instr="HYPERLINK https://www.e-tar.lt/portal/lt/legalAct/TAR.65AD818F5F9C \t _blank">
        <w:r>
          <w:rPr>
            <w:color w:val="0000FF" w:themeColor="hyperlink"/>
            <w:szCs w:val="22"/>
            <w:u w:val="single"/>
          </w:rPr>
          <w:t>119-2772</w:t>
        </w:r>
      </w:fldSimple>
      <w:r>
        <w:rPr>
          <w:color w:val="000000"/>
          <w:szCs w:val="22"/>
        </w:rPr>
        <w:t xml:space="preserve">; 2002, Nr. </w:t>
      </w:r>
      <w:fldSimple w:instr="HYPERLINK https://www.e-tar.lt/portal/lt/legalAct/TAR.AA9AD4CCFDE3 \t _blank">
        <w:r>
          <w:rPr>
            <w:color w:val="0000FF" w:themeColor="hyperlink"/>
            <w:szCs w:val="22"/>
            <w:u w:val="single"/>
          </w:rPr>
          <w:t>37-1342</w:t>
        </w:r>
      </w:fldSimple>
      <w:r>
        <w:rPr>
          <w:color w:val="000000"/>
          <w:szCs w:val="22"/>
        </w:rPr>
        <w:t>) 17</w:t>
      </w:r>
      <w:r>
        <w:rPr>
          <w:color w:val="000000"/>
          <w:szCs w:val="22"/>
          <w:vertAlign w:val="superscript"/>
        </w:rPr>
        <w:t>1</w:t>
      </w:r>
      <w:r>
        <w:rPr>
          <w:color w:val="000000"/>
          <w:szCs w:val="22"/>
        </w:rPr>
        <w:t xml:space="preserve"> straipsniu ir įgyvendindamas Europos Sąjungos Tarybos 1969 m. birželio 26 d. reglamentą 1191/69/EEB „Dėl valstybių narių veiksmų, susijusių su įsipareigojimais, neatskiriamais nuo visuomenės aptarnavimo koncepcijos geležinkelio, kelių ir vidaus vandenų transporte“ ir 1991 m. birželio 20 d. reglamentą 1893/91/EEB, keičiantį reglamentą 1191/69/EEB „Dėl valstybių narių veiksmų, susijusių su įsipareigojimais, neatskiriamais nuo visuomenės aptarnavimo koncepcijos geležinkelio, kelių ir vidaus vandenų transporte“, bei Lietuvos Respublikos Vyriausybės 2002 m. rugpjūčio 29 d. nutarimo Nr. 1372 „Dėl įgaliojimų suteikimo“ (Žin., 2002, Nr. </w:t>
      </w:r>
      <w:fldSimple w:instr="HYPERLINK https://www.e-tar.lt/portal/lt/legalAct/TAR.7F48781E017F \t _blank">
        <w:r>
          <w:rPr>
            <w:color w:val="0000FF" w:themeColor="hyperlink"/>
            <w:szCs w:val="22"/>
            <w:u w:val="single"/>
          </w:rPr>
          <w:t>86-3699</w:t>
        </w:r>
      </w:fldSimple>
      <w:r>
        <w:rPr>
          <w:color w:val="000000"/>
          <w:szCs w:val="22"/>
        </w:rPr>
        <w:t>) 1.1.3 punktą,</w:t>
      </w:r>
    </w:p>
    <w:p>
      <w:pPr>
        <w:snapToGrid w:val="0"/>
        <w:ind w:firstLine="709"/>
        <w:jc w:val="both"/>
        <w:rPr>
          <w:color w:val="000000"/>
        </w:rPr>
      </w:pPr>
      <w:r>
        <w:rPr>
          <w:color w:val="000000"/>
          <w:szCs w:val="22"/>
        </w:rPr>
        <w:t>1</w:t>
      </w:r>
      <w:r>
        <w:rPr>
          <w:color w:val="000000"/>
          <w:szCs w:val="22"/>
        </w:rPr>
        <w:t xml:space="preserve">. </w:t>
      </w:r>
      <w:r>
        <w:rPr>
          <w:color w:val="000000"/>
          <w:spacing w:val="60"/>
          <w:szCs w:val="22"/>
        </w:rPr>
        <w:t>Tvirtinu</w:t>
      </w:r>
      <w:r>
        <w:rPr>
          <w:color w:val="000000"/>
          <w:szCs w:val="22"/>
        </w:rPr>
        <w:t xml:space="preserve"> Keleivinio kelių transporto vežėjų nuostolių, susidariusių dėl būtinų keleivinio kelių transporto paslaugų teikimo visuomenei, kompensavimo tvarką (pridedama).</w:t>
      </w:r>
    </w:p>
    <w:p>
      <w:pPr>
        <w:snapToGrid w:val="0"/>
        <w:ind w:firstLine="709"/>
        <w:jc w:val="both"/>
        <w:rPr>
          <w:color w:val="000000"/>
        </w:rPr>
      </w:pPr>
      <w:r>
        <w:rPr>
          <w:color w:val="000000"/>
          <w:szCs w:val="22"/>
        </w:rPr>
        <w:t>2</w:t>
      </w:r>
      <w:r>
        <w:rPr>
          <w:color w:val="000000"/>
          <w:szCs w:val="22"/>
        </w:rPr>
        <w:t xml:space="preserve">. </w:t>
      </w:r>
      <w:r>
        <w:rPr>
          <w:color w:val="000000"/>
          <w:spacing w:val="60"/>
          <w:szCs w:val="22"/>
        </w:rPr>
        <w:t>Nustata</w:t>
      </w:r>
      <w:r>
        <w:rPr>
          <w:color w:val="000000"/>
          <w:szCs w:val="22"/>
        </w:rPr>
        <w:t>u, kad Keleivinio kelių transporto vežėjų nuostolių, susidariusių dėl būtinų keleivinio kelių transporto paslaugų teikimo visuomenei, kompensavimo tvarkos 2 punkte nurodyti konkursai vežėjams parinkti organizuojami maršrutams, kurie bus pradedami įsigaliojus minėtajai tvarkai.</w:t>
      </w:r>
    </w:p>
    <w:p>
      <w:pPr>
        <w:snapToGrid w:val="0"/>
        <w:ind w:firstLine="709"/>
        <w:jc w:val="both"/>
        <w:rPr>
          <w:color w:val="000000"/>
        </w:rPr>
      </w:pPr>
    </w:p>
    <w:p>
      <w:pPr>
        <w:tabs>
          <w:tab w:val="right" w:pos="9639"/>
        </w:tabs>
        <w:rPr>
          <w:caps/>
        </w:rPr>
      </w:pPr>
      <w:r>
        <w:rPr>
          <w:caps/>
        </w:rPr>
        <w:t>SUSISIEKIMO MINISTRAS</w:t>
        <w:tab/>
        <w:t>ZIGMANTAS BALČYTIS</w:t>
      </w:r>
    </w:p>
    <w:p>
      <w:pPr>
        <w:snapToGrid w:val="0"/>
        <w:ind w:firstLine="709"/>
        <w:jc w:val="both"/>
        <w:rPr>
          <w:color w:val="000000"/>
        </w:rPr>
      </w:pPr>
    </w:p>
    <w:p>
      <w:pPr>
        <w:snapToGrid w:val="0"/>
        <w:ind w:firstLine="709"/>
        <w:jc w:val="both"/>
        <w:rPr>
          <w:color w:val="000000"/>
        </w:rPr>
      </w:pPr>
      <w:r>
        <w:rPr>
          <w:color w:val="000000"/>
          <w:szCs w:val="22"/>
        </w:rPr>
        <w:t>SUDERINTA</w:t>
      </w:r>
    </w:p>
    <w:p>
      <w:pPr>
        <w:snapToGrid w:val="0"/>
        <w:ind w:firstLine="709"/>
        <w:jc w:val="both"/>
        <w:rPr>
          <w:color w:val="000000"/>
        </w:rPr>
      </w:pPr>
      <w:r>
        <w:rPr>
          <w:color w:val="000000"/>
          <w:szCs w:val="22"/>
        </w:rPr>
        <w:t>Lietuvos Respublikos</w:t>
      </w:r>
    </w:p>
    <w:p>
      <w:pPr>
        <w:snapToGrid w:val="0"/>
        <w:ind w:firstLine="709"/>
        <w:jc w:val="both"/>
        <w:rPr>
          <w:color w:val="000000"/>
        </w:rPr>
      </w:pPr>
      <w:r>
        <w:rPr>
          <w:color w:val="000000"/>
          <w:szCs w:val="22"/>
        </w:rPr>
        <w:t>finansų ministrė</w:t>
      </w:r>
    </w:p>
    <w:p>
      <w:pPr>
        <w:tabs>
          <w:tab w:val="left" w:pos="2040"/>
        </w:tabs>
        <w:snapToGrid w:val="0"/>
        <w:ind w:firstLine="2040"/>
        <w:jc w:val="both"/>
        <w:rPr>
          <w:color w:val="000000"/>
        </w:rPr>
      </w:pPr>
      <w:r>
        <w:rPr>
          <w:color w:val="000000"/>
          <w:szCs w:val="22"/>
        </w:rPr>
        <w:t>Dalia Grybauskaitė</w:t>
      </w:r>
    </w:p>
    <w:p>
      <w:pPr>
        <w:snapToGrid w:val="0"/>
        <w:ind w:firstLine="709"/>
        <w:jc w:val="both"/>
        <w:rPr>
          <w:color w:val="000000"/>
        </w:rPr>
      </w:pPr>
      <w:r>
        <w:rPr>
          <w:color w:val="000000"/>
          <w:szCs w:val="22"/>
        </w:rPr>
        <w:t>2003 m. kovo 13 d.</w:t>
      </w:r>
    </w:p>
    <w:p>
      <w:pPr>
        <w:snapToGrid w:val="0"/>
        <w:jc w:val="center"/>
        <w:rPr>
          <w:color w:val="000000"/>
        </w:rPr>
      </w:pPr>
      <w:r>
        <w:rPr>
          <w:color w:val="000000"/>
        </w:rPr>
        <w:t>______________</w:t>
      </w:r>
    </w:p>
    <w:p>
      <w:pPr>
        <w:snapToGrid w:val="0"/>
        <w:ind w:firstLine="5102"/>
        <w:rPr>
          <w:color w:val="000000"/>
        </w:rPr>
      </w:pPr>
      <w:r>
        <w:rPr>
          <w:color w:val="000000"/>
          <w:szCs w:val="22"/>
        </w:rPr>
        <w:br w:type="page"/>
        <w:t>PATVIRTINTA</w:t>
      </w:r>
    </w:p>
    <w:p>
      <w:pPr>
        <w:snapToGrid w:val="0"/>
        <w:ind w:firstLine="5102"/>
        <w:rPr>
          <w:color w:val="000000"/>
        </w:rPr>
      </w:pPr>
      <w:r>
        <w:rPr>
          <w:color w:val="000000"/>
          <w:szCs w:val="22"/>
        </w:rPr>
        <w:t>Lietuvos Respublikos susisiekimo ministro</w:t>
      </w:r>
    </w:p>
    <w:p>
      <w:pPr>
        <w:snapToGrid w:val="0"/>
        <w:ind w:firstLine="5102"/>
        <w:rPr>
          <w:color w:val="000000"/>
        </w:rPr>
      </w:pPr>
      <w:r>
        <w:rPr>
          <w:color w:val="000000"/>
          <w:szCs w:val="22"/>
        </w:rPr>
        <w:t>2003 m. kovo 13 d. įsakymu Nr. 3-154</w:t>
      </w:r>
    </w:p>
    <w:p>
      <w:pPr>
        <w:snapToGrid w:val="0"/>
        <w:ind w:firstLine="709"/>
        <w:jc w:val="both"/>
        <w:rPr>
          <w:color w:val="000000"/>
        </w:rPr>
      </w:pPr>
    </w:p>
    <w:p>
      <w:pPr>
        <w:snapToGrid w:val="0"/>
        <w:jc w:val="center"/>
        <w:rPr>
          <w:b/>
          <w:bCs/>
          <w:caps/>
          <w:color w:val="000000"/>
        </w:rPr>
      </w:pPr>
      <w:r>
        <w:rPr>
          <w:b/>
          <w:bCs/>
          <w:caps/>
          <w:color w:val="000000"/>
          <w:szCs w:val="22"/>
        </w:rPr>
        <w:t>KELEIVINIO KELIŲ TRANSPORTO VEŽĖJŲ NUOSTOLIŲ, SUSIDARIUSIŲ DĖL BŪTINŲ KELEIVINIO KELIŲ TRANSPORTO PASLAUGŲ TEIKIMO VISUOMENEI, KOMPENSAVIMO TVARKA</w:t>
      </w:r>
    </w:p>
    <w:p>
      <w:pPr>
        <w:snapToGrid w:val="0"/>
        <w:ind w:firstLine="709"/>
        <w:jc w:val="both"/>
        <w:rPr>
          <w:color w:val="000000"/>
        </w:rPr>
      </w:pPr>
    </w:p>
    <w:p>
      <w:pPr>
        <w:snapToGrid w:val="0"/>
        <w:jc w:val="center"/>
        <w:rPr>
          <w:b/>
          <w:bCs/>
          <w:caps/>
          <w:color w:val="000000"/>
        </w:rPr>
      </w:pPr>
      <w:r>
        <w:rPr>
          <w:b/>
          <w:bCs/>
          <w:caps/>
          <w:color w:val="000000"/>
          <w:szCs w:val="22"/>
        </w:rPr>
        <w:t>I</w:t>
      </w:r>
      <w:r>
        <w:rPr>
          <w:b/>
          <w:bCs/>
          <w:caps/>
          <w:color w:val="000000"/>
          <w:szCs w:val="22"/>
        </w:rPr>
        <w:t xml:space="preserve">. </w:t>
      </w:r>
      <w:r>
        <w:rPr>
          <w:b/>
          <w:bCs/>
          <w:caps/>
          <w:color w:val="000000"/>
          <w:szCs w:val="22"/>
        </w:rPr>
        <w:t>BENDROSIOS NUOSTATOS</w:t>
      </w:r>
    </w:p>
    <w:p>
      <w:pPr>
        <w:snapToGrid w:val="0"/>
        <w:ind w:firstLine="709"/>
        <w:jc w:val="both"/>
        <w:rPr>
          <w:color w:val="000000"/>
        </w:rPr>
      </w:pPr>
    </w:p>
    <w:p>
      <w:pPr>
        <w:snapToGrid w:val="0"/>
        <w:ind w:firstLine="709"/>
        <w:jc w:val="both"/>
        <w:rPr>
          <w:color w:val="000000"/>
        </w:rPr>
      </w:pPr>
      <w:r>
        <w:rPr>
          <w:color w:val="000000"/>
          <w:szCs w:val="22"/>
        </w:rPr>
        <w:t>1</w:t>
      </w:r>
      <w:r>
        <w:rPr>
          <w:color w:val="000000"/>
          <w:szCs w:val="22"/>
        </w:rPr>
        <w:t>. Keleivinio kelių transporto vežėjų nuostolių, susidariusių dėl būtinų keleivinio kelių transporto paslaugų teikimo visuomenei (toliau vadinama – vežėjų nuostoliai), kompensavimo tvarka (toliau vadinama – tvarka) nustato vežėjų nuostolių, patirtų vežant keleivius vietinio (miesto ir priemiestinio) reguliaraus susisiekimo autobusų (troleibusų) maršrutais,</w:t>
      </w:r>
      <w:r>
        <w:rPr>
          <w:b/>
          <w:bCs/>
          <w:color w:val="000000"/>
          <w:szCs w:val="22"/>
        </w:rPr>
        <w:t xml:space="preserve"> </w:t>
      </w:r>
      <w:r>
        <w:rPr>
          <w:color w:val="000000"/>
          <w:szCs w:val="22"/>
        </w:rPr>
        <w:t>kompensavimo, kompensacijų apskaičiavimo ir jų mokėjimo tvarką. Įvertinant tai, kad pagal Lietuvos Respublikos kelių transporto kodekso 16 straipsnio 1 dalį keleivių vežimo reguliariais reisais tolimojo susisiekimo maršrutais tarifus nustato vežėjas, maksimalius jų dydžius suderinęs su Valstybine kainų ir energetikos kontrolės komisija, pagal šio kodekso 16 straipsnio 3 dalį kiti keleivių vežimo tarifai nustatomi šalių susitarimu, pagal šio kodekso 16 straipsnio 2 dalį keleivių vežimo reguliariais reisais vietinio susisiekimo maršrutais tarifus nustato savivaldybių tarybos, kad vežant keleivius reguliaraus susisiekimo maršrutais nustatyti vežimo tarifai turi tiesioginę įtaką vežėjų nuostoliams susidaryti, ši tvarka netaikoma vežėjų nuostoliams, patirtiems vežant keleivius tolimojo ir tarptautinio reguliaraus susisiekimo maršrutais, kompensuoti.</w:t>
      </w:r>
    </w:p>
    <w:p>
      <w:pPr>
        <w:snapToGrid w:val="0"/>
        <w:ind w:firstLine="709"/>
        <w:jc w:val="both"/>
        <w:rPr>
          <w:color w:val="000000"/>
        </w:rPr>
      </w:pPr>
      <w:r>
        <w:rPr>
          <w:color w:val="000000"/>
          <w:szCs w:val="22"/>
        </w:rPr>
        <w:t>2</w:t>
      </w:r>
      <w:r>
        <w:rPr>
          <w:color w:val="000000"/>
          <w:szCs w:val="22"/>
        </w:rPr>
        <w:t>. Būtinos keleivinio kelių transporto paslaugos visuomenei teikiamos nors ir vežėjams komerciškai nenaudingomis sąlygomis. Sprendimus dėl būtinumo teikti visuomenei keleivinio kelių transporto paslaugas – vežti keleivius vietinio reguliaraus susisiekimo autobusų ir troleibusų maršrutais, maršrutų organizavimo, atsižvelgdamos į savivaldybių finansines galimybes, – priima, skelbia konkursus vežėjams parinkti ir sudaro visuomenės aptarnavimo sutartis su vežėjais savivaldybių institucijos.</w:t>
      </w:r>
    </w:p>
    <w:p>
      <w:pPr>
        <w:snapToGrid w:val="0"/>
        <w:ind w:firstLine="709"/>
        <w:jc w:val="both"/>
        <w:rPr>
          <w:color w:val="000000"/>
        </w:rPr>
      </w:pPr>
      <w:r>
        <w:rPr>
          <w:color w:val="000000"/>
          <w:szCs w:val="22"/>
        </w:rPr>
        <w:t>3</w:t>
      </w:r>
      <w:r>
        <w:rPr>
          <w:color w:val="000000"/>
          <w:szCs w:val="22"/>
        </w:rPr>
        <w:t>. Savivaldybių institucijos arba jų įgaliotos įstaigos, išduodančios vežėjams leidimus vežti keleivius vietinio (miesto ir priemiestinio) reguliaraus susisiekimo autobusų ir troleibusų maršrutais ir nustačiusios, kad šie maršrutai visuomenei yra būtini, tačiau vežėjams nuostolingi, kiekvieną mėnesį šiems vežėjams kompensuoja patirtus nuostolius, susidariusius dėl visuomenei teikiamų būtinų keleivių vežimo vietinio (miesto ir priemiestinio) reguliaraus susisiekimo autobusų ir troleibusų maršrutais paslaugų pagal sudarytas su vežėjais visuomenės aptarnavimo sutartis. Vežėjų patirti nuostoliai, susidarantys dėl savivaldybių tarybų nustatytų keleivių vežimo reguliariais reisais vietinio susisiekimo maršrutais nepakankamo dydžio tarifų, kompensuojami iš savivaldybių biudžetuose tam tikslui numatytų lėšų. Minėti vežėjų patirti nuostoliai nekompensuojami iš valstybės biudžeto. Savivaldybių institucijos išmoka kompensacijas vežėjams tiesiogiai arba per savivaldybių institucijų įgaliotas įstaigas savivaldybių institucijų nustatyta tvarka.</w:t>
      </w:r>
    </w:p>
    <w:p>
      <w:pPr>
        <w:snapToGrid w:val="0"/>
        <w:ind w:firstLine="709"/>
        <w:jc w:val="both"/>
        <w:rPr>
          <w:color w:val="000000"/>
        </w:rPr>
      </w:pPr>
      <w:r>
        <w:rPr>
          <w:color w:val="000000"/>
          <w:szCs w:val="22"/>
        </w:rPr>
        <w:t>4</w:t>
      </w:r>
      <w:r>
        <w:rPr>
          <w:color w:val="000000"/>
          <w:szCs w:val="22"/>
        </w:rPr>
        <w:t>. Šioje tvarkoje vartojamos sąvokos:</w:t>
      </w:r>
    </w:p>
    <w:p>
      <w:pPr>
        <w:snapToGrid w:val="0"/>
        <w:ind w:firstLine="709"/>
        <w:jc w:val="both"/>
        <w:rPr>
          <w:color w:val="000000"/>
        </w:rPr>
      </w:pPr>
      <w:r>
        <w:rPr>
          <w:b/>
          <w:bCs/>
          <w:color w:val="000000"/>
          <w:szCs w:val="22"/>
        </w:rPr>
        <w:t>Kompetentingos įstaigos</w:t>
      </w:r>
      <w:r>
        <w:rPr>
          <w:color w:val="000000"/>
          <w:szCs w:val="22"/>
        </w:rPr>
        <w:t xml:space="preserve"> – šioje tvarkoje minimos savivaldybių institucijos arba jų įgaliotos įstaigos, išduodančios leidimus vežėjams vežti keleivius reguliaraus susisiekimo autobusų (troleibusų) maršrutais ir kompensuojančios vežėjų nuostolius.</w:t>
      </w:r>
    </w:p>
    <w:p>
      <w:pPr>
        <w:snapToGrid w:val="0"/>
        <w:ind w:firstLine="709"/>
        <w:jc w:val="both"/>
        <w:rPr>
          <w:color w:val="000000"/>
        </w:rPr>
      </w:pPr>
      <w:r>
        <w:rPr>
          <w:color w:val="000000"/>
          <w:szCs w:val="22"/>
        </w:rPr>
        <w:t>Kitos šioje tvarkoje vartojamos sąvokos suprantamos taip, kaip apibrėžta Lietuvos Respublikos transporto veiklos pagrindų įstatyme ir Lietuvos Respublikos kelių transporto kodekse.</w:t>
      </w:r>
    </w:p>
    <w:p>
      <w:pPr>
        <w:snapToGrid w:val="0"/>
        <w:ind w:firstLine="709"/>
        <w:jc w:val="both"/>
        <w:rPr>
          <w:color w:val="000000"/>
        </w:rPr>
      </w:pPr>
    </w:p>
    <w:p>
      <w:pPr>
        <w:snapToGrid w:val="0"/>
        <w:jc w:val="center"/>
        <w:rPr>
          <w:b/>
          <w:bCs/>
          <w:caps/>
          <w:color w:val="000000"/>
        </w:rPr>
      </w:pPr>
      <w:r>
        <w:rPr>
          <w:b/>
          <w:bCs/>
          <w:caps/>
          <w:color w:val="000000"/>
          <w:szCs w:val="22"/>
        </w:rPr>
        <w:t>II</w:t>
      </w:r>
      <w:r>
        <w:rPr>
          <w:b/>
          <w:bCs/>
          <w:caps/>
          <w:color w:val="000000"/>
          <w:szCs w:val="22"/>
        </w:rPr>
        <w:t xml:space="preserve">. </w:t>
      </w:r>
      <w:r>
        <w:rPr>
          <w:b/>
          <w:bCs/>
          <w:caps/>
          <w:color w:val="000000"/>
          <w:szCs w:val="22"/>
        </w:rPr>
        <w:t>VEŽĖJŲ NUOSTOLIŲ KOMPENSACIJŲ APSKAIČIAVIMO TVARKA</w:t>
      </w:r>
    </w:p>
    <w:p>
      <w:pPr>
        <w:snapToGrid w:val="0"/>
        <w:ind w:firstLine="709"/>
        <w:jc w:val="both"/>
        <w:rPr>
          <w:color w:val="000000"/>
        </w:rPr>
      </w:pPr>
    </w:p>
    <w:p>
      <w:pPr>
        <w:snapToGrid w:val="0"/>
        <w:ind w:firstLine="709"/>
        <w:jc w:val="both"/>
        <w:rPr>
          <w:color w:val="000000"/>
        </w:rPr>
      </w:pPr>
      <w:r>
        <w:rPr>
          <w:color w:val="000000"/>
          <w:szCs w:val="22"/>
        </w:rPr>
        <w:t>5</w:t>
      </w:r>
      <w:r>
        <w:rPr>
          <w:color w:val="000000"/>
          <w:szCs w:val="22"/>
        </w:rPr>
        <w:t>. Vežėjo patirtų per mėnesį nuostolių kompensacijų dydžiai apskaičiuojami pagal formulę</w:t>
      </w:r>
    </w:p>
    <w:tbl>
      <w:tblPr>
        <w:tblW w:w="0" w:type="auto"/>
        <w:tblLook w:val="01E0" w:firstRow="1" w:lastRow="1" w:firstColumn="1" w:lastColumn="1" w:noHBand="0" w:noVBand="0"/>
      </w:tblPr>
      <w:tblGrid>
        <w:gridCol w:w="4091"/>
        <w:gridCol w:w="1416"/>
        <w:gridCol w:w="1708"/>
      </w:tblGrid>
      <w:tr>
        <w:trPr>
          <w:trHeight w:val="143"/>
        </w:trPr>
        <w:tc>
          <w:tcPr>
            <w:tcW w:w="4091" w:type="dxa"/>
            <w:vMerge w:val="restart"/>
            <w:vAlign w:val="center"/>
          </w:tcPr>
          <w:p>
            <w:pPr>
              <w:snapToGrid w:val="0"/>
              <w:jc w:val="right"/>
              <w:rPr>
                <w:b/>
                <w:bCs/>
                <w:color w:val="000000"/>
                <w:szCs w:val="22"/>
              </w:rPr>
            </w:pPr>
            <w:r>
              <w:rPr>
                <w:b/>
                <w:bCs/>
                <w:color w:val="000000"/>
                <w:szCs w:val="22"/>
              </w:rPr>
              <w:t>K = [((R – R</w:t>
            </w:r>
            <w:r>
              <w:rPr>
                <w:b/>
                <w:bCs/>
                <w:color w:val="000000"/>
                <w:szCs w:val="22"/>
                <w:vertAlign w:val="subscript"/>
              </w:rPr>
              <w:t>n</w:t>
            </w:r>
            <w:r>
              <w:rPr>
                <w:b/>
                <w:bCs/>
                <w:color w:val="000000"/>
                <w:szCs w:val="22"/>
              </w:rPr>
              <w:t>) × M + M</w:t>
            </w:r>
            <w:r>
              <w:rPr>
                <w:b/>
                <w:bCs/>
                <w:color w:val="000000"/>
                <w:szCs w:val="22"/>
                <w:vertAlign w:val="subscript"/>
              </w:rPr>
              <w:t>0</w:t>
            </w:r>
            <w:r>
              <w:rPr>
                <w:b/>
                <w:bCs/>
                <w:color w:val="000000"/>
                <w:szCs w:val="22"/>
              </w:rPr>
              <w:t>) × S] ×</w:t>
            </w:r>
          </w:p>
        </w:tc>
        <w:tc>
          <w:tcPr>
            <w:tcW w:w="1416" w:type="dxa"/>
            <w:tcBorders>
              <w:bottom w:val="single" w:sz="2" w:space="0" w:color="auto"/>
            </w:tcBorders>
          </w:tcPr>
          <w:p>
            <w:pPr>
              <w:snapToGrid w:val="0"/>
              <w:jc w:val="center"/>
              <w:rPr>
                <w:color w:val="000000"/>
              </w:rPr>
            </w:pPr>
            <w:r>
              <w:rPr>
                <w:b/>
                <w:bCs/>
                <w:color w:val="000000"/>
                <w:szCs w:val="22"/>
              </w:rPr>
              <w:t>100 + r</w:t>
            </w:r>
          </w:p>
        </w:tc>
        <w:tc>
          <w:tcPr>
            <w:tcW w:w="1708" w:type="dxa"/>
            <w:vMerge w:val="restart"/>
            <w:vAlign w:val="center"/>
          </w:tcPr>
          <w:p>
            <w:pPr>
              <w:snapToGrid w:val="0"/>
              <w:rPr>
                <w:color w:val="000000"/>
              </w:rPr>
            </w:pPr>
            <w:r>
              <w:rPr>
                <w:b/>
                <w:bCs/>
                <w:color w:val="000000"/>
                <w:szCs w:val="22"/>
              </w:rPr>
              <w:t>– (P + A), Lt,</w:t>
            </w:r>
          </w:p>
        </w:tc>
      </w:tr>
      <w:tr>
        <w:trPr>
          <w:trHeight w:val="76"/>
        </w:trPr>
        <w:tc>
          <w:tcPr>
            <w:tcW w:w="4091" w:type="dxa"/>
            <w:vMerge/>
          </w:tcPr>
          <w:p>
            <w:pPr>
              <w:snapToGrid w:val="0"/>
              <w:ind w:firstLine="709"/>
              <w:jc w:val="both"/>
              <w:rPr>
                <w:b/>
                <w:bCs/>
                <w:color w:val="000000"/>
                <w:szCs w:val="22"/>
              </w:rPr>
            </w:pPr>
          </w:p>
        </w:tc>
        <w:tc>
          <w:tcPr>
            <w:tcW w:w="1416" w:type="dxa"/>
            <w:tcBorders>
              <w:top w:val="single" w:sz="2" w:space="0" w:color="auto"/>
            </w:tcBorders>
          </w:tcPr>
          <w:p>
            <w:pPr>
              <w:snapToGrid w:val="0"/>
              <w:jc w:val="center"/>
              <w:rPr>
                <w:b/>
                <w:bCs/>
                <w:color w:val="000000"/>
                <w:szCs w:val="22"/>
              </w:rPr>
            </w:pPr>
            <w:r>
              <w:rPr>
                <w:b/>
                <w:bCs/>
                <w:color w:val="000000"/>
                <w:szCs w:val="22"/>
              </w:rPr>
              <w:t>100</w:t>
            </w:r>
          </w:p>
        </w:tc>
        <w:tc>
          <w:tcPr>
            <w:tcW w:w="1708" w:type="dxa"/>
            <w:vMerge/>
          </w:tcPr>
          <w:p>
            <w:pPr>
              <w:snapToGrid w:val="0"/>
              <w:jc w:val="both"/>
              <w:rPr>
                <w:b/>
                <w:bCs/>
                <w:color w:val="000000"/>
                <w:szCs w:val="22"/>
              </w:rPr>
            </w:pPr>
          </w:p>
        </w:tc>
      </w:tr>
    </w:tbl>
    <w:p>
      <w:pPr>
        <w:snapToGrid w:val="0"/>
        <w:ind w:firstLine="709"/>
        <w:jc w:val="both"/>
        <w:rPr>
          <w:b/>
          <w:bCs/>
          <w:color w:val="000000"/>
          <w:szCs w:val="22"/>
        </w:rPr>
      </w:pPr>
    </w:p>
    <w:p>
      <w:pPr>
        <w:snapToGrid w:val="0"/>
        <w:ind w:firstLine="709"/>
        <w:jc w:val="both"/>
        <w:rPr>
          <w:b/>
          <w:bCs/>
          <w:color w:val="000000"/>
          <w:szCs w:val="22"/>
        </w:rPr>
      </w:pPr>
    </w:p>
    <w:p>
      <w:pPr>
        <w:snapToGrid w:val="0"/>
        <w:ind w:firstLine="709"/>
        <w:jc w:val="both"/>
        <w:rPr>
          <w:color w:val="000000"/>
        </w:rPr>
      </w:pPr>
    </w:p>
    <w:p>
      <w:pPr>
        <w:snapToGrid w:val="0"/>
        <w:ind w:firstLine="709"/>
        <w:jc w:val="both"/>
        <w:rPr>
          <w:color w:val="000000"/>
        </w:rPr>
      </w:pPr>
      <w:r>
        <w:rPr>
          <w:color w:val="000000"/>
          <w:szCs w:val="22"/>
        </w:rPr>
        <w:t>kur:</w:t>
      </w:r>
    </w:p>
    <w:p>
      <w:pPr>
        <w:snapToGrid w:val="0"/>
        <w:ind w:firstLine="709"/>
        <w:jc w:val="both"/>
        <w:rPr>
          <w:color w:val="000000"/>
        </w:rPr>
      </w:pPr>
      <w:r>
        <w:rPr>
          <w:b/>
          <w:bCs/>
          <w:color w:val="000000"/>
          <w:szCs w:val="22"/>
        </w:rPr>
        <w:t xml:space="preserve">K </w:t>
      </w:r>
      <w:r>
        <w:rPr>
          <w:color w:val="000000"/>
          <w:szCs w:val="22"/>
        </w:rPr>
        <w:t>– vežėjo nuostolių kompensacijos dydis, Lt;</w:t>
      </w:r>
    </w:p>
    <w:p>
      <w:pPr>
        <w:snapToGrid w:val="0"/>
        <w:ind w:firstLine="709"/>
        <w:jc w:val="both"/>
        <w:rPr>
          <w:color w:val="000000"/>
        </w:rPr>
      </w:pPr>
      <w:r>
        <w:rPr>
          <w:b/>
          <w:bCs/>
          <w:color w:val="000000"/>
          <w:szCs w:val="22"/>
        </w:rPr>
        <w:t>R</w:t>
      </w:r>
      <w:r>
        <w:rPr>
          <w:color w:val="000000"/>
          <w:szCs w:val="22"/>
        </w:rPr>
        <w:t xml:space="preserve"> – planuotas autobusų (troleibusų) reisų skaičius reguliaraus susisiekimo maršrutu per mėnesį, autobusams (troleibusams) važiuojant iš maršruto pradžios iki jo grįžimo į maršruto pradžią, vnt.;</w:t>
      </w:r>
    </w:p>
    <w:p>
      <w:pPr>
        <w:snapToGrid w:val="0"/>
        <w:ind w:firstLine="709"/>
        <w:jc w:val="both"/>
        <w:rPr>
          <w:color w:val="000000"/>
        </w:rPr>
      </w:pPr>
      <w:r>
        <w:rPr>
          <w:b/>
          <w:bCs/>
          <w:color w:val="000000"/>
          <w:szCs w:val="22"/>
        </w:rPr>
        <w:t>R</w:t>
      </w:r>
      <w:r>
        <w:rPr>
          <w:b/>
          <w:bCs/>
          <w:color w:val="000000"/>
          <w:szCs w:val="22"/>
          <w:vertAlign w:val="subscript"/>
        </w:rPr>
        <w:t>n</w:t>
      </w:r>
      <w:r>
        <w:rPr>
          <w:b/>
          <w:bCs/>
          <w:color w:val="000000"/>
          <w:szCs w:val="22"/>
        </w:rPr>
        <w:t xml:space="preserve"> </w:t>
      </w:r>
      <w:r>
        <w:rPr>
          <w:color w:val="000000"/>
          <w:szCs w:val="22"/>
        </w:rPr>
        <w:t>–</w:t>
      </w:r>
      <w:r>
        <w:rPr>
          <w:b/>
          <w:bCs/>
          <w:color w:val="000000"/>
          <w:szCs w:val="22"/>
        </w:rPr>
        <w:t xml:space="preserve"> </w:t>
      </w:r>
      <w:r>
        <w:rPr>
          <w:color w:val="000000"/>
          <w:szCs w:val="22"/>
        </w:rPr>
        <w:t>nutrauktų</w:t>
      </w:r>
      <w:r>
        <w:rPr>
          <w:b/>
          <w:bCs/>
          <w:color w:val="000000"/>
          <w:szCs w:val="22"/>
        </w:rPr>
        <w:t xml:space="preserve"> </w:t>
      </w:r>
      <w:r>
        <w:rPr>
          <w:color w:val="000000"/>
          <w:szCs w:val="22"/>
        </w:rPr>
        <w:t>(neįvykdytų) per mėnesį autobusų (troleibusų) reisų skaičius, vnt.;</w:t>
      </w:r>
    </w:p>
    <w:p>
      <w:pPr>
        <w:snapToGrid w:val="0"/>
        <w:ind w:firstLine="709"/>
        <w:jc w:val="both"/>
        <w:rPr>
          <w:color w:val="000000"/>
        </w:rPr>
      </w:pPr>
      <w:r>
        <w:rPr>
          <w:b/>
          <w:bCs/>
          <w:color w:val="000000"/>
          <w:szCs w:val="22"/>
        </w:rPr>
        <w:t xml:space="preserve">M </w:t>
      </w:r>
      <w:r>
        <w:rPr>
          <w:color w:val="000000"/>
          <w:szCs w:val="22"/>
        </w:rPr>
        <w:t>– reguliaraus susisiekimo maršruto ilgis, autobusui (troleibusui) važiuojant nuo maršruto pradžios iki jo grįžimo į maršruto pradžią, km;</w:t>
      </w:r>
    </w:p>
    <w:p>
      <w:pPr>
        <w:snapToGrid w:val="0"/>
        <w:ind w:firstLine="709"/>
        <w:jc w:val="both"/>
        <w:rPr>
          <w:color w:val="000000"/>
        </w:rPr>
      </w:pPr>
      <w:r>
        <w:rPr>
          <w:b/>
          <w:bCs/>
          <w:color w:val="000000"/>
          <w:szCs w:val="22"/>
        </w:rPr>
        <w:t>M</w:t>
      </w:r>
      <w:r>
        <w:rPr>
          <w:b/>
          <w:bCs/>
          <w:color w:val="000000"/>
          <w:szCs w:val="22"/>
          <w:vertAlign w:val="subscript"/>
        </w:rPr>
        <w:t>0</w:t>
      </w:r>
      <w:r>
        <w:rPr>
          <w:b/>
          <w:bCs/>
          <w:color w:val="000000"/>
          <w:szCs w:val="22"/>
        </w:rPr>
        <w:t xml:space="preserve"> </w:t>
      </w:r>
      <w:r>
        <w:rPr>
          <w:color w:val="000000"/>
          <w:szCs w:val="22"/>
        </w:rPr>
        <w:t>– nulinė rida per mėnesį, reikalinga reguliaraus susisiekimo maršrutui pradėti ir baigti, t. y. rida autobusui (troleibusui) važiuojant iš garažo (parkavimo vietos) į maršruto pradžią prieš pradedant darbą maršrute, o darbą maršrute baigus – grįžtant iš maršruto galinio punkto į garažą (parkavimo vietą), km;</w:t>
      </w:r>
    </w:p>
    <w:p>
      <w:pPr>
        <w:snapToGrid w:val="0"/>
        <w:ind w:firstLine="709"/>
        <w:jc w:val="both"/>
        <w:rPr>
          <w:color w:val="000000"/>
        </w:rPr>
      </w:pPr>
      <w:r>
        <w:rPr>
          <w:b/>
          <w:bCs/>
          <w:color w:val="000000"/>
          <w:szCs w:val="22"/>
        </w:rPr>
        <w:t xml:space="preserve">S </w:t>
      </w:r>
      <w:r>
        <w:rPr>
          <w:color w:val="000000"/>
          <w:szCs w:val="22"/>
        </w:rPr>
        <w:t xml:space="preserve">– autobuso (troleibuso) faktinė 1 km ridos reguliaraus susisiekimo maršrutuose savikaina (vežėjo patirtos dėl keleivių vežimo maršrutuose išlaidos, padalytos iš šiuose maršrutuose atliktos ridos), Lt/km; savikaina nustatoma pagal vežėjo įmonės buhalterinės apskaitos duomenis, vadovaujantis Pajamų ir sąnaudų pripažinimo apskaitoje tvarka, patvirtinta Lietuvos Respublikos Vyriausybės 1993 m. spalio 27 d. nutarimu Nr. 804 „Dėl ribotos civilinės atsakomybės juridinių asmenų buhalterinės apskaitos ir metinės finansinės atskaitomybės“ (Žin., 1993, Nr. </w:t>
      </w:r>
      <w:fldSimple w:instr="HYPERLINK https://www.e-tar.lt/portal/lt/legalAct/TAR.F85A0C48BCC7 \t _blank">
        <w:r>
          <w:rPr>
            <w:color w:val="0000FF" w:themeColor="hyperlink"/>
            <w:szCs w:val="22"/>
            <w:u w:val="single"/>
          </w:rPr>
          <w:t>58-1123</w:t>
        </w:r>
      </w:fldSimple>
      <w:r>
        <w:rPr>
          <w:color w:val="000000"/>
          <w:szCs w:val="22"/>
        </w:rPr>
        <w:t>); į savikainą turi būti įtrauktos išlaidos, patiriamos keleivių vežimams reguliaraus susisiekimo maršrutais atlikti</w:t>
      </w:r>
      <w:r>
        <w:rPr>
          <w:b/>
          <w:bCs/>
          <w:color w:val="000000"/>
          <w:szCs w:val="22"/>
        </w:rPr>
        <w:t xml:space="preserve"> </w:t>
      </w:r>
      <w:r>
        <w:rPr>
          <w:color w:val="000000"/>
          <w:szCs w:val="22"/>
        </w:rPr>
        <w:t>ir su šiais vežimais susijusios išlaidos;</w:t>
      </w:r>
    </w:p>
    <w:p>
      <w:pPr>
        <w:snapToGrid w:val="0"/>
        <w:ind w:firstLine="709"/>
        <w:jc w:val="both"/>
        <w:rPr>
          <w:color w:val="000000"/>
        </w:rPr>
      </w:pPr>
      <w:r>
        <w:rPr>
          <w:b/>
          <w:bCs/>
          <w:color w:val="000000"/>
          <w:szCs w:val="22"/>
        </w:rPr>
        <w:t>r</w:t>
      </w:r>
      <w:r>
        <w:rPr>
          <w:color w:val="000000"/>
          <w:szCs w:val="22"/>
        </w:rPr>
        <w:t xml:space="preserve"> – sutartimi tarp kompetentingos įstaigos ir vežėjo nustatytas rentabilumas reguliaraus susisiekimo maršrutams, sudarantis sąlygas vežėjams kaupti lėšas reguliaraus susisiekimo autobusams (troleibusams) atnaujinti;</w:t>
      </w:r>
    </w:p>
    <w:p>
      <w:pPr>
        <w:snapToGrid w:val="0"/>
        <w:ind w:firstLine="709"/>
        <w:jc w:val="both"/>
        <w:rPr>
          <w:color w:val="000000"/>
        </w:rPr>
      </w:pPr>
      <w:r>
        <w:rPr>
          <w:b/>
          <w:bCs/>
          <w:color w:val="000000"/>
          <w:szCs w:val="22"/>
        </w:rPr>
        <w:t>P</w:t>
      </w:r>
      <w:r>
        <w:rPr>
          <w:color w:val="000000"/>
          <w:szCs w:val="22"/>
        </w:rPr>
        <w:t xml:space="preserve"> – už keleivių vežimą reguliaraus susisiekimo maršrutuose per mėnesį faktiškai iš keleivių surinktos pajamos, Lt;</w:t>
      </w:r>
    </w:p>
    <w:p>
      <w:pPr>
        <w:snapToGrid w:val="0"/>
        <w:ind w:firstLine="709"/>
        <w:jc w:val="both"/>
        <w:rPr>
          <w:color w:val="000000"/>
        </w:rPr>
      </w:pPr>
      <w:r>
        <w:rPr>
          <w:b/>
          <w:bCs/>
          <w:color w:val="000000"/>
          <w:szCs w:val="22"/>
        </w:rPr>
        <w:t>A</w:t>
      </w:r>
      <w:r>
        <w:rPr>
          <w:color w:val="000000"/>
          <w:szCs w:val="22"/>
        </w:rPr>
        <w:t xml:space="preserve"> – priklausančios vežėjams kompensacijos (negautų pajamų atlyginimas) dėl keleiviams teikiamų važiavimo lengvatų, nustatytų Lietuvos Respublikos transporto lengvatų įstatymu (Žin., 2000, Nr. </w:t>
      </w:r>
      <w:fldSimple w:instr="HYPERLINK https://www.e-tar.lt/portal/lt/legalAct/TAR.033D686E8F1B \t _blank">
        <w:r>
          <w:rPr>
            <w:color w:val="0000FF" w:themeColor="hyperlink"/>
            <w:szCs w:val="22"/>
            <w:u w:val="single"/>
          </w:rPr>
          <w:t>32-890</w:t>
        </w:r>
      </w:fldSimple>
      <w:r>
        <w:rPr>
          <w:color w:val="000000"/>
          <w:szCs w:val="22"/>
        </w:rPr>
        <w:t>), gaunamos iš savivaldybių biudžetų, Lt.</w:t>
      </w:r>
    </w:p>
    <w:p>
      <w:pPr>
        <w:snapToGrid w:val="0"/>
        <w:ind w:firstLine="709"/>
        <w:jc w:val="both"/>
        <w:rPr>
          <w:color w:val="000000"/>
        </w:rPr>
      </w:pPr>
      <w:r>
        <w:rPr>
          <w:color w:val="000000"/>
          <w:szCs w:val="22"/>
        </w:rPr>
        <w:t>Jei vežėjas aptarnauja daugiau kaip vieną maršrutą, kompensacijos K formulės dalis ((R – R</w:t>
      </w:r>
      <w:r>
        <w:rPr>
          <w:color w:val="000000"/>
          <w:szCs w:val="22"/>
          <w:vertAlign w:val="subscript"/>
        </w:rPr>
        <w:t>n</w:t>
      </w:r>
      <w:r>
        <w:rPr>
          <w:color w:val="000000"/>
          <w:szCs w:val="22"/>
        </w:rPr>
        <w:t>) × M + M</w:t>
      </w:r>
      <w:r>
        <w:rPr>
          <w:color w:val="000000"/>
          <w:szCs w:val="22"/>
          <w:vertAlign w:val="subscript"/>
        </w:rPr>
        <w:t>0</w:t>
      </w:r>
      <w:r>
        <w:rPr>
          <w:color w:val="000000"/>
          <w:szCs w:val="22"/>
        </w:rPr>
        <w:t>), išreiškianti vežėjo atliekamą ridą maršrutuose per mėnesį, turi susidėti iš tiek dedamųjų R, R</w:t>
      </w:r>
      <w:r>
        <w:rPr>
          <w:color w:val="000000"/>
          <w:szCs w:val="22"/>
          <w:vertAlign w:val="subscript"/>
        </w:rPr>
        <w:t>n</w:t>
      </w:r>
      <w:r>
        <w:rPr>
          <w:color w:val="000000"/>
          <w:szCs w:val="22"/>
        </w:rPr>
        <w:t>, M ir M</w:t>
      </w:r>
      <w:r>
        <w:rPr>
          <w:color w:val="000000"/>
          <w:szCs w:val="22"/>
          <w:vertAlign w:val="subscript"/>
        </w:rPr>
        <w:t>0</w:t>
      </w:r>
      <w:r>
        <w:rPr>
          <w:color w:val="000000"/>
          <w:szCs w:val="22"/>
        </w:rPr>
        <w:t>, kiek maršrutų aptarnauja vežėjas, t. y.:</w:t>
      </w:r>
    </w:p>
    <w:p>
      <w:pPr>
        <w:snapToGrid w:val="0"/>
        <w:ind w:firstLine="709"/>
        <w:jc w:val="both"/>
        <w:rPr>
          <w:color w:val="000000"/>
        </w:rPr>
      </w:pPr>
    </w:p>
    <w:p>
      <w:pPr>
        <w:snapToGrid w:val="0"/>
        <w:ind w:firstLine="709"/>
        <w:jc w:val="both"/>
        <w:rPr>
          <w:color w:val="000000"/>
        </w:rPr>
      </w:pPr>
      <w:r>
        <w:rPr>
          <w:b/>
          <w:bCs/>
          <w:color w:val="000000"/>
          <w:szCs w:val="22"/>
        </w:rPr>
        <w:t>((R – R</w:t>
      </w:r>
      <w:r>
        <w:rPr>
          <w:b/>
          <w:bCs/>
          <w:color w:val="000000"/>
          <w:szCs w:val="22"/>
          <w:vertAlign w:val="subscript"/>
        </w:rPr>
        <w:t>n</w:t>
      </w:r>
      <w:r>
        <w:rPr>
          <w:b/>
          <w:bCs/>
          <w:color w:val="000000"/>
          <w:szCs w:val="22"/>
        </w:rPr>
        <w:t>) × M + M</w:t>
      </w:r>
      <w:r>
        <w:rPr>
          <w:b/>
          <w:bCs/>
          <w:color w:val="000000"/>
          <w:szCs w:val="22"/>
          <w:vertAlign w:val="subscript"/>
        </w:rPr>
        <w:t>0</w:t>
      </w:r>
      <w:r>
        <w:rPr>
          <w:b/>
          <w:bCs/>
          <w:color w:val="000000"/>
          <w:szCs w:val="22"/>
        </w:rPr>
        <w:t>) = ((R</w:t>
      </w:r>
      <w:r>
        <w:rPr>
          <w:b/>
          <w:bCs/>
          <w:color w:val="000000"/>
          <w:szCs w:val="22"/>
          <w:vertAlign w:val="subscript"/>
        </w:rPr>
        <w:t xml:space="preserve">1 </w:t>
      </w:r>
      <w:r>
        <w:rPr>
          <w:b/>
          <w:bCs/>
          <w:color w:val="000000"/>
          <w:szCs w:val="22"/>
        </w:rPr>
        <w:t>– R</w:t>
      </w:r>
      <w:r>
        <w:rPr>
          <w:b/>
          <w:bCs/>
          <w:color w:val="000000"/>
          <w:szCs w:val="22"/>
          <w:vertAlign w:val="subscript"/>
        </w:rPr>
        <w:t>1n</w:t>
      </w:r>
      <w:r>
        <w:rPr>
          <w:b/>
          <w:bCs/>
          <w:color w:val="000000"/>
          <w:szCs w:val="22"/>
        </w:rPr>
        <w:t>) × M</w:t>
      </w:r>
      <w:r>
        <w:rPr>
          <w:b/>
          <w:bCs/>
          <w:color w:val="000000"/>
          <w:szCs w:val="22"/>
          <w:vertAlign w:val="subscript"/>
        </w:rPr>
        <w:t>1</w:t>
      </w:r>
      <w:r>
        <w:rPr>
          <w:b/>
          <w:bCs/>
          <w:color w:val="000000"/>
          <w:szCs w:val="22"/>
        </w:rPr>
        <w:t xml:space="preserve"> + M</w:t>
      </w:r>
      <w:r>
        <w:rPr>
          <w:b/>
          <w:bCs/>
          <w:color w:val="000000"/>
          <w:szCs w:val="22"/>
          <w:vertAlign w:val="subscript"/>
        </w:rPr>
        <w:t>01</w:t>
      </w:r>
      <w:r>
        <w:rPr>
          <w:b/>
          <w:bCs/>
          <w:color w:val="000000"/>
          <w:szCs w:val="22"/>
        </w:rPr>
        <w:t>) + ((R</w:t>
      </w:r>
      <w:r>
        <w:rPr>
          <w:b/>
          <w:bCs/>
          <w:color w:val="000000"/>
          <w:szCs w:val="22"/>
          <w:vertAlign w:val="subscript"/>
        </w:rPr>
        <w:t xml:space="preserve">2 </w:t>
      </w:r>
      <w:r>
        <w:rPr>
          <w:b/>
          <w:bCs/>
          <w:color w:val="000000"/>
          <w:szCs w:val="22"/>
        </w:rPr>
        <w:t>– R</w:t>
      </w:r>
      <w:r>
        <w:rPr>
          <w:b/>
          <w:bCs/>
          <w:color w:val="000000"/>
          <w:szCs w:val="22"/>
          <w:vertAlign w:val="subscript"/>
        </w:rPr>
        <w:t>2n</w:t>
      </w:r>
      <w:r>
        <w:rPr>
          <w:b/>
          <w:bCs/>
          <w:color w:val="000000"/>
          <w:szCs w:val="22"/>
        </w:rPr>
        <w:t>) × M</w:t>
      </w:r>
      <w:r>
        <w:rPr>
          <w:b/>
          <w:bCs/>
          <w:color w:val="000000"/>
          <w:szCs w:val="22"/>
          <w:vertAlign w:val="subscript"/>
        </w:rPr>
        <w:t>2</w:t>
      </w:r>
      <w:r>
        <w:rPr>
          <w:b/>
          <w:bCs/>
          <w:color w:val="000000"/>
          <w:szCs w:val="22"/>
        </w:rPr>
        <w:t xml:space="preserve"> + M</w:t>
      </w:r>
      <w:r>
        <w:rPr>
          <w:b/>
          <w:bCs/>
          <w:color w:val="000000"/>
          <w:szCs w:val="22"/>
          <w:vertAlign w:val="subscript"/>
        </w:rPr>
        <w:t>02</w:t>
      </w:r>
      <w:r>
        <w:rPr>
          <w:b/>
          <w:bCs/>
          <w:color w:val="000000"/>
          <w:szCs w:val="22"/>
        </w:rPr>
        <w:t>) +… ir t. t.</w:t>
      </w:r>
    </w:p>
    <w:p>
      <w:pPr>
        <w:snapToGrid w:val="0"/>
        <w:ind w:firstLine="709"/>
        <w:jc w:val="both"/>
        <w:rPr>
          <w:color w:val="000000"/>
        </w:rPr>
      </w:pPr>
    </w:p>
    <w:p>
      <w:pPr>
        <w:snapToGrid w:val="0"/>
        <w:jc w:val="center"/>
        <w:rPr>
          <w:b/>
          <w:bCs/>
          <w:caps/>
          <w:color w:val="000000"/>
        </w:rPr>
      </w:pPr>
      <w:r>
        <w:rPr>
          <w:b/>
          <w:bCs/>
          <w:caps/>
          <w:color w:val="000000"/>
          <w:szCs w:val="22"/>
        </w:rPr>
        <w:t>III</w:t>
      </w:r>
      <w:r>
        <w:rPr>
          <w:b/>
          <w:bCs/>
          <w:caps/>
          <w:color w:val="000000"/>
          <w:szCs w:val="22"/>
        </w:rPr>
        <w:t xml:space="preserve">. </w:t>
      </w:r>
      <w:r>
        <w:rPr>
          <w:b/>
          <w:bCs/>
          <w:caps/>
          <w:color w:val="000000"/>
          <w:szCs w:val="22"/>
        </w:rPr>
        <w:t>VEŽĖJŲ NUOSTOLIŲ KOMPENSAVIMO IŠ SAVIVALDYBIŲ BIUDŽETŲ TVARKA</w:t>
      </w:r>
    </w:p>
    <w:p>
      <w:pPr>
        <w:snapToGrid w:val="0"/>
        <w:ind w:firstLine="709"/>
        <w:jc w:val="both"/>
        <w:rPr>
          <w:color w:val="000000"/>
        </w:rPr>
      </w:pPr>
    </w:p>
    <w:p>
      <w:pPr>
        <w:snapToGrid w:val="0"/>
        <w:ind w:firstLine="709"/>
        <w:jc w:val="both"/>
        <w:rPr>
          <w:color w:val="000000"/>
        </w:rPr>
      </w:pPr>
      <w:r>
        <w:rPr>
          <w:color w:val="000000"/>
          <w:szCs w:val="22"/>
        </w:rPr>
        <w:t>6</w:t>
      </w:r>
      <w:r>
        <w:rPr>
          <w:color w:val="000000"/>
          <w:szCs w:val="22"/>
        </w:rPr>
        <w:t>. Vežėjų patirti nuostoliai kompensuojami iš savivaldybių biudžetų pagal visuomenės aptarnavimo sutartis, sudarytas tarp vežėjų ir kompetentingų įstaigų. Pagal šias sutartis vežėjai, pasibaigus ataskaitiniam kalendoriniam mėnesiui, iki kito mėnesio 16 dienos pateikia kompetentingoms įstaigoms, išdavusioms vežėjams leidimus vežti keleivius vietinio (miesto ir priemiestinio) reguliaraus susisiekimo autobusų ir troleibusų maršrutais, ataskaitas apie patirtus nuostolius, susidariusius dėl visuomenei būtinų keleivinio kelių transporto paslaugų reguliaraus susisiekimo maršrutuose teikimo pagal 1 ir 2 priedus. Kartu su šiomis ataskaitomis vežėjai turi pateikti kompetentingoms įstaigoms įmonės vadovo ir vyriausiojo finansininko parašais patvirtintas pažymas apie šios tvarkos II skyriuje pateiktos formulės sudedamųjų dalių (R, R</w:t>
      </w:r>
      <w:r>
        <w:rPr>
          <w:color w:val="000000"/>
          <w:szCs w:val="22"/>
          <w:vertAlign w:val="subscript"/>
        </w:rPr>
        <w:t>n</w:t>
      </w:r>
      <w:r>
        <w:rPr>
          <w:color w:val="000000"/>
          <w:szCs w:val="22"/>
        </w:rPr>
        <w:t>, M, M</w:t>
      </w:r>
      <w:r>
        <w:rPr>
          <w:color w:val="000000"/>
          <w:szCs w:val="22"/>
          <w:vertAlign w:val="subscript"/>
        </w:rPr>
        <w:t>0</w:t>
      </w:r>
      <w:r>
        <w:rPr>
          <w:color w:val="000000"/>
          <w:szCs w:val="22"/>
        </w:rPr>
        <w:t>, S, P, A, r) reikšmes, nurodydami, kaip kiekviena iš šių reikšmių buvo nustatyta arba apskaičiuota, ir sąskaitą-faktūrą.</w:t>
      </w:r>
    </w:p>
    <w:p>
      <w:pPr>
        <w:snapToGrid w:val="0"/>
        <w:ind w:firstLine="709"/>
        <w:jc w:val="both"/>
        <w:rPr>
          <w:color w:val="000000"/>
        </w:rPr>
      </w:pPr>
      <w:r>
        <w:rPr>
          <w:color w:val="000000"/>
          <w:szCs w:val="22"/>
        </w:rPr>
        <w:t>7</w:t>
      </w:r>
      <w:r>
        <w:rPr>
          <w:color w:val="000000"/>
          <w:szCs w:val="22"/>
        </w:rPr>
        <w:t>. Kompetentingos įstaigos, siekdamos įsitikinti gautose iš vežėjų ataskaitose nurodytų duomenų teisingumu, gali pareikalauti iš vežėjų ir kitų papildomų ataskaitų ar dokumentų, pvz., buhalterinių ataskaitų apie patirtas išlaidas vežant keleivius reguliaraus susisiekimo autobusais (troleibusais), ataskaitų apie planuotus reguliaraus susisiekimo autobusų (troleibusų) reisus ir jų faktišką įvykdymą, maršrutų ridą, nulinę ridą, faktiškai iš keleivių surinktas pajamas ir kt., tiesiogiai ar netiesiogiai susijusių su nuostolių skaičiavimais, kurių pagrindu buvo sudarytos ataskaitos, arba patikrinti reikalingus dokumentus vežėjų įmonėse. Kompetentinga įstaiga gali, bet ne ilgiau kaip iki 2 mėnesių, užlaikyti vežėjų patirtų nuostolių kompensavimą tam, kad patikrintų vežėjų pateiktas papildomas ataskaitas ar dokumentus arba patikrintų juos vežėjų įmonėse ir įsitikintų jų teisingumu.</w:t>
      </w:r>
    </w:p>
    <w:p>
      <w:pPr>
        <w:snapToGrid w:val="0"/>
        <w:ind w:firstLine="709"/>
        <w:jc w:val="both"/>
        <w:rPr>
          <w:color w:val="000000"/>
        </w:rPr>
      </w:pPr>
      <w:r>
        <w:rPr>
          <w:color w:val="000000"/>
          <w:szCs w:val="22"/>
        </w:rPr>
        <w:t>8</w:t>
      </w:r>
      <w:r>
        <w:rPr>
          <w:color w:val="000000"/>
          <w:szCs w:val="22"/>
        </w:rPr>
        <w:t>. Kompetentingos įstaigos, įvertinusios vežėjų ataskaitas ir kitus papildomus dokumentus, iki to paties mėnesio pabaigos kompensuoja vežėjų patirtus per praėjusį mėnesį nuostolius dėl keleivių vežimo vietinio (miesto ir priemiestinio) reguliaraus susisiekimo autobusų ir troleibusų maršrutais.</w:t>
      </w:r>
    </w:p>
    <w:p>
      <w:pPr>
        <w:snapToGrid w:val="0"/>
        <w:ind w:firstLine="709"/>
        <w:jc w:val="both"/>
        <w:rPr>
          <w:color w:val="000000"/>
        </w:rPr>
      </w:pPr>
    </w:p>
    <w:p>
      <w:pPr>
        <w:snapToGrid w:val="0"/>
        <w:jc w:val="center"/>
        <w:rPr>
          <w:b/>
          <w:bCs/>
          <w:caps/>
          <w:color w:val="000000"/>
        </w:rPr>
      </w:pPr>
      <w:r>
        <w:rPr>
          <w:b/>
          <w:bCs/>
          <w:caps/>
          <w:color w:val="000000"/>
          <w:szCs w:val="22"/>
        </w:rPr>
        <w:t>IV</w:t>
      </w:r>
      <w:r>
        <w:rPr>
          <w:b/>
          <w:bCs/>
          <w:caps/>
          <w:color w:val="000000"/>
          <w:szCs w:val="22"/>
        </w:rPr>
        <w:t xml:space="preserve">. </w:t>
      </w:r>
      <w:r>
        <w:rPr>
          <w:b/>
          <w:bCs/>
          <w:caps/>
          <w:color w:val="000000"/>
          <w:szCs w:val="22"/>
        </w:rPr>
        <w:t>ATSAKOMYBĖ IR SANKCIJOS</w:t>
      </w:r>
    </w:p>
    <w:p>
      <w:pPr>
        <w:snapToGrid w:val="0"/>
        <w:ind w:firstLine="709"/>
        <w:jc w:val="both"/>
        <w:rPr>
          <w:color w:val="000000"/>
        </w:rPr>
      </w:pPr>
    </w:p>
    <w:p>
      <w:pPr>
        <w:snapToGrid w:val="0"/>
        <w:ind w:firstLine="709"/>
        <w:jc w:val="both"/>
        <w:rPr>
          <w:color w:val="000000"/>
        </w:rPr>
      </w:pPr>
      <w:r>
        <w:rPr>
          <w:color w:val="000000"/>
          <w:szCs w:val="22"/>
        </w:rPr>
        <w:t>9</w:t>
      </w:r>
      <w:r>
        <w:rPr>
          <w:color w:val="000000"/>
          <w:szCs w:val="22"/>
        </w:rPr>
        <w:t>. Už ataskaitų apie patirtus nuostolius dėl keleivių vežimo reguliaraus susisiekimo autobusų ir troleibusų maršrutais pateikimą laiku ir nustatytąja tvarka, jose esančių duomenų teisingumą atsako vežėjai, surašę ir patvirtinę šias ataskaitas.</w:t>
      </w:r>
    </w:p>
    <w:p>
      <w:pPr>
        <w:snapToGrid w:val="0"/>
        <w:ind w:firstLine="709"/>
        <w:jc w:val="both"/>
        <w:rPr>
          <w:color w:val="000000"/>
        </w:rPr>
      </w:pPr>
      <w:r>
        <w:rPr>
          <w:color w:val="000000"/>
          <w:szCs w:val="22"/>
        </w:rPr>
        <w:t>10</w:t>
      </w:r>
      <w:r>
        <w:rPr>
          <w:color w:val="000000"/>
          <w:szCs w:val="22"/>
        </w:rPr>
        <w:t>. Kompetentingos įstaigos, nustačiusios, kad vežėjai sąmoningai pažeidžia įstatymų ar kitų teisės aktų, reglamentuojančių vežėjų veiklos apskaitą ir ataskaitų rengimą, reikalavimus arba su jomis sudarytas sutartis, taip pat klastoja arba iškraipo ataskaitas, nekompensuoja šių vežėjų per ataskaitinį mėnesį, kurį buvo padarytas pažeidimas, patirtų nuostolių arba taiko kitas sutartyje su vežėju numatytas sankcijas, arba gali pagal savo kompetenciją teisės aktų nustatyta tvarka sustabdyti ar panaikinti šiems vežėjams išduotas veiklos licencijas ar leidimus vežti keleivius reguliaraus susisiekimo keleiviniu kelių transportu.</w:t>
      </w:r>
    </w:p>
    <w:p>
      <w:pPr>
        <w:snapToGrid w:val="0"/>
        <w:ind w:firstLine="709"/>
        <w:jc w:val="both"/>
        <w:rPr>
          <w:color w:val="000000"/>
        </w:rPr>
      </w:pPr>
      <w:r>
        <w:rPr>
          <w:color w:val="000000"/>
          <w:szCs w:val="22"/>
        </w:rPr>
        <w:t>11</w:t>
      </w:r>
      <w:r>
        <w:rPr>
          <w:color w:val="000000"/>
          <w:szCs w:val="22"/>
        </w:rPr>
        <w:t>. Kompetentingos įstaigos, nustačiusios, kad vežėjai padarė šios tvarkos 10 punkte minimus pažeidimus, bet jiems už ataskaitinį mėnesį, kurį buvo padarytas pažeidimas(-ai), jau buvo išmokėta patirtų nuostolių dėl keleivių vežimo reguliaraus susisiekimo autobusų (troleibusų) maršrutais kompensacija, šios išmokėtos kompensacijos sumą išskaičiuoja iš numatomos už kitą ataskaitinį mėnesį (kitus ataskaitinius mėnesius) išmokėti kompensacijos bei gali pagal savo kompetenciją teisės aktų nustatyta tvarka sustabdyti ar panaikinti šiems vežėjams išduotas veiklos licencijas ar leidimus vežti keleivius reguliaraus susisiekimo keleiviniu kelių transportu.</w:t>
      </w:r>
    </w:p>
    <w:p>
      <w:pPr>
        <w:snapToGrid w:val="0"/>
        <w:ind w:firstLine="709"/>
        <w:jc w:val="both"/>
        <w:rPr>
          <w:color w:val="000000"/>
        </w:rPr>
      </w:pPr>
    </w:p>
    <w:p>
      <w:pPr>
        <w:snapToGrid w:val="0"/>
        <w:jc w:val="center"/>
        <w:rPr>
          <w:b/>
          <w:bCs/>
          <w:caps/>
          <w:color w:val="000000"/>
        </w:rPr>
      </w:pPr>
      <w:r>
        <w:rPr>
          <w:b/>
          <w:bCs/>
          <w:caps/>
          <w:color w:val="000000"/>
          <w:szCs w:val="22"/>
        </w:rPr>
        <w:t>V</w:t>
      </w:r>
      <w:r>
        <w:rPr>
          <w:b/>
          <w:bCs/>
          <w:caps/>
          <w:color w:val="000000"/>
          <w:szCs w:val="22"/>
        </w:rPr>
        <w:t xml:space="preserve">. </w:t>
      </w:r>
      <w:r>
        <w:rPr>
          <w:b/>
          <w:bCs/>
          <w:caps/>
          <w:color w:val="000000"/>
          <w:szCs w:val="22"/>
        </w:rPr>
        <w:t>BAIGIAMOSIOS NUOSTATOS</w:t>
      </w:r>
    </w:p>
    <w:p>
      <w:pPr>
        <w:snapToGrid w:val="0"/>
        <w:ind w:firstLine="709"/>
        <w:jc w:val="both"/>
        <w:rPr>
          <w:color w:val="000000"/>
        </w:rPr>
      </w:pPr>
    </w:p>
    <w:p>
      <w:pPr>
        <w:snapToGrid w:val="0"/>
        <w:ind w:firstLine="709"/>
        <w:jc w:val="both"/>
        <w:rPr>
          <w:color w:val="000000"/>
        </w:rPr>
      </w:pPr>
      <w:r>
        <w:rPr>
          <w:color w:val="000000"/>
          <w:szCs w:val="22"/>
        </w:rPr>
        <w:t>12</w:t>
      </w:r>
      <w:r>
        <w:rPr>
          <w:color w:val="000000"/>
          <w:szCs w:val="22"/>
        </w:rPr>
        <w:t>. Šia tvarka vadovaujantis negali būti kompensuojami vežėjų patirti nuostoliai dėl kitokių paslaugų teikimo ar kitokios veiklos vykdymo, nenurodytų šios tvarkos 3 punkte. Vežėjų išlaidos dėl šios tvarkos 3 punkte nurodytų paslaugų teikimo turi būti apskaitomos atskirai.</w:t>
      </w:r>
    </w:p>
    <w:p>
      <w:pPr>
        <w:snapToGrid w:val="0"/>
        <w:ind w:firstLine="709"/>
        <w:jc w:val="both"/>
        <w:rPr>
          <w:color w:val="000000"/>
        </w:rPr>
      </w:pPr>
      <w:r>
        <w:rPr>
          <w:color w:val="000000"/>
          <w:szCs w:val="22"/>
        </w:rPr>
        <w:t>13</w:t>
      </w:r>
      <w:r>
        <w:rPr>
          <w:color w:val="000000"/>
          <w:szCs w:val="22"/>
        </w:rPr>
        <w:t>. Ginčai dėl vežėjų patirtų nuostolių dėl keleivių vežimo reguliaraus susisiekimo autobusų ir troleibusų maršrutais kompensavimo sprendžiami įstatymų nustatyta tvarka.</w:t>
      </w:r>
    </w:p>
    <w:p>
      <w:pPr>
        <w:snapToGrid w:val="0"/>
        <w:jc w:val="center"/>
        <w:rPr>
          <w:color w:val="000000"/>
          <w:szCs w:val="22"/>
        </w:rPr>
      </w:pPr>
      <w:r>
        <w:rPr>
          <w:color w:val="000000"/>
          <w:szCs w:val="22"/>
        </w:rPr>
        <w:t>______________</w:t>
      </w:r>
    </w:p>
    <w:p>
      <w:pPr>
        <w:snapToGrid w:val="0"/>
        <w:ind w:firstLine="5102"/>
        <w:rPr>
          <w:rFonts w:ascii="TimesLT" w:hAnsi="TimesLT"/>
          <w:szCs w:val="24"/>
          <w:lang w:val="en-US"/>
        </w:rPr>
      </w:pPr>
      <w:r>
        <w:rPr>
          <w:rFonts w:ascii="TimesLT" w:hAnsi="TimesLT"/>
          <w:sz w:val="20"/>
          <w:szCs w:val="22"/>
          <w:lang w:val="en-US"/>
        </w:rPr>
        <w:br w:type="page"/>
      </w:r>
      <w:r>
        <w:rPr>
          <w:rFonts w:ascii="TimesLT" w:hAnsi="TimesLT"/>
          <w:szCs w:val="24"/>
          <w:lang w:val="en-US"/>
        </w:rPr>
        <w:t xml:space="preserve">Keleivinio kelių transporto vežėjų nuostolių, </w:t>
      </w:r>
    </w:p>
    <w:p>
      <w:pPr>
        <w:snapToGrid w:val="0"/>
        <w:ind w:firstLine="5102"/>
        <w:rPr>
          <w:rFonts w:ascii="TimesLT" w:hAnsi="TimesLT"/>
          <w:szCs w:val="24"/>
          <w:lang w:val="en-US"/>
        </w:rPr>
      </w:pPr>
      <w:r>
        <w:rPr>
          <w:rFonts w:ascii="TimesLT" w:hAnsi="TimesLT"/>
          <w:szCs w:val="24"/>
          <w:lang w:val="en-US"/>
        </w:rPr>
        <w:t xml:space="preserve">susidariusių </w:t>
      </w:r>
      <w:smartTag w:uri="urn:schemas-microsoft-com:office:smarttags" w:element="place">
        <w:smartTag w:uri="urn:schemas-microsoft-com:office:smarttags" w:element="State">
          <w:r>
            <w:rPr>
              <w:rFonts w:ascii="TimesLT" w:hAnsi="TimesLT"/>
              <w:szCs w:val="24"/>
              <w:lang w:val="en-US"/>
            </w:rPr>
            <w:t>dėl</w:t>
          </w:r>
        </w:smartTag>
      </w:smartTag>
      <w:r>
        <w:rPr>
          <w:rFonts w:ascii="TimesLT" w:hAnsi="TimesLT"/>
          <w:szCs w:val="24"/>
          <w:lang w:val="en-US"/>
        </w:rPr>
        <w:t xml:space="preserve"> būtinų keleivinio kelių </w:t>
      </w:r>
    </w:p>
    <w:p>
      <w:pPr>
        <w:snapToGrid w:val="0"/>
        <w:ind w:firstLine="5102"/>
        <w:rPr>
          <w:rFonts w:ascii="TimesLT" w:hAnsi="TimesLT"/>
          <w:szCs w:val="24"/>
          <w:lang w:val="en-US"/>
        </w:rPr>
      </w:pPr>
      <w:r>
        <w:rPr>
          <w:rFonts w:ascii="TimesLT" w:hAnsi="TimesLT"/>
          <w:szCs w:val="24"/>
          <w:lang w:val="en-US"/>
        </w:rPr>
        <w:t xml:space="preserve">transporto paslaugų teikimo visuomenei, </w:t>
      </w:r>
    </w:p>
    <w:p>
      <w:pPr>
        <w:snapToGrid w:val="0"/>
        <w:ind w:firstLine="5102"/>
        <w:rPr>
          <w:rFonts w:ascii="TimesLT" w:hAnsi="TimesLT"/>
          <w:szCs w:val="24"/>
          <w:lang w:val="en-US"/>
        </w:rPr>
      </w:pPr>
      <w:r>
        <w:rPr>
          <w:rFonts w:ascii="TimesLT" w:hAnsi="TimesLT"/>
          <w:szCs w:val="24"/>
          <w:lang w:val="en-US"/>
        </w:rPr>
        <w:t xml:space="preserve">kompensavimo tvarkos </w:t>
      </w:r>
    </w:p>
    <w:p>
      <w:pPr>
        <w:snapToGrid w:val="0"/>
        <w:ind w:firstLine="5102"/>
        <w:rPr>
          <w:rFonts w:ascii="TimesLT" w:hAnsi="TimesLT"/>
          <w:szCs w:val="24"/>
          <w:lang w:val="en-US"/>
        </w:rPr>
      </w:pPr>
      <w:r>
        <w:rPr>
          <w:rFonts w:ascii="TimesLT" w:hAnsi="TimesLT"/>
          <w:szCs w:val="24"/>
          <w:lang w:val="en-US"/>
        </w:rPr>
        <w:t>1</w:t>
      </w:r>
      <w:r>
        <w:rPr>
          <w:rFonts w:ascii="TimesLT" w:hAnsi="TimesLT"/>
          <w:szCs w:val="24"/>
          <w:lang w:val="en-US"/>
        </w:rPr>
        <w:t xml:space="preserve"> priedas</w:t>
      </w:r>
    </w:p>
    <w:p>
      <w:pPr>
        <w:ind w:firstLine="709"/>
        <w:rPr>
          <w:color w:val="000000"/>
        </w:rPr>
      </w:pPr>
    </w:p>
    <w:p>
      <w:pPr>
        <w:jc w:val="center"/>
        <w:rPr>
          <w:color w:val="000000"/>
        </w:rPr>
      </w:pPr>
      <w:r>
        <w:rPr>
          <w:b/>
          <w:bCs/>
          <w:color w:val="000000"/>
        </w:rPr>
        <w:t>(Ataskaitos formos pavyzdys)</w:t>
      </w:r>
    </w:p>
    <w:p>
      <w:pPr>
        <w:ind w:firstLine="709"/>
        <w:rPr>
          <w:color w:val="000000"/>
        </w:rPr>
      </w:pPr>
    </w:p>
    <w:p>
      <w:pPr>
        <w:jc w:val="center"/>
        <w:rPr>
          <w:color w:val="000000"/>
        </w:rPr>
      </w:pPr>
      <w:r>
        <w:rPr>
          <w:color w:val="000000"/>
        </w:rPr>
        <w:t>(</w:t>
      </w:r>
      <w:r>
        <w:rPr>
          <w:b/>
          <w:bCs/>
          <w:color w:val="000000"/>
        </w:rPr>
        <w:t>ĮMONĖS PAVADINIMAS</w:t>
      </w:r>
      <w:r>
        <w:rPr>
          <w:color w:val="000000"/>
        </w:rPr>
        <w:t xml:space="preserve">, </w:t>
      </w:r>
    </w:p>
    <w:p>
      <w:pPr>
        <w:jc w:val="center"/>
        <w:rPr>
          <w:color w:val="000000"/>
        </w:rPr>
      </w:pPr>
      <w:r>
        <w:rPr>
          <w:color w:val="000000"/>
        </w:rPr>
        <w:t>kodas; adresas)</w:t>
      </w:r>
    </w:p>
    <w:p>
      <w:pPr>
        <w:tabs>
          <w:tab w:val="right" w:leader="underscore" w:pos="4080"/>
        </w:tabs>
        <w:rPr>
          <w:color w:val="000000"/>
        </w:rPr>
      </w:pPr>
    </w:p>
    <w:p>
      <w:pPr>
        <w:tabs>
          <w:tab w:val="right" w:leader="underscore" w:pos="4080"/>
        </w:tabs>
        <w:rPr>
          <w:color w:val="000000"/>
        </w:rPr>
      </w:pPr>
      <w:r>
        <w:rPr>
          <w:color w:val="000000"/>
        </w:rPr>
        <w:tab/>
        <w:t>savivaldybei</w:t>
      </w:r>
    </w:p>
    <w:p>
      <w:pPr>
        <w:ind w:firstLine="709"/>
        <w:rPr>
          <w:color w:val="000000"/>
        </w:rPr>
      </w:pPr>
    </w:p>
    <w:p>
      <w:pPr>
        <w:jc w:val="center"/>
        <w:rPr>
          <w:color w:val="000000"/>
        </w:rPr>
      </w:pPr>
      <w:r>
        <w:rPr>
          <w:b/>
          <w:bCs/>
          <w:color w:val="000000"/>
        </w:rPr>
        <w:t>ATASKAITA</w:t>
      </w:r>
    </w:p>
    <w:p>
      <w:pPr>
        <w:jc w:val="center"/>
        <w:rPr>
          <w:color w:val="000000"/>
        </w:rPr>
      </w:pPr>
      <w:r>
        <w:rPr>
          <w:b/>
          <w:bCs/>
          <w:color w:val="000000"/>
        </w:rPr>
        <w:t xml:space="preserve">APIE KELEIVIŲ VEŽIMO VIETINIO (MIESTO) REGULIARAUS SUSISIEKIMO AUTOBUSŲ IR TROLEIBUSŲ MARŠRUTAIS NUOSTOLIUS </w:t>
      </w:r>
    </w:p>
    <w:p>
      <w:pPr>
        <w:jc w:val="center"/>
        <w:rPr>
          <w:color w:val="000000"/>
        </w:rPr>
      </w:pPr>
      <w:r>
        <w:rPr>
          <w:b/>
          <w:bCs/>
          <w:color w:val="000000"/>
        </w:rPr>
        <w:t>UŽ 20__ M. _______ MĖN.</w:t>
      </w:r>
    </w:p>
    <w:p>
      <w:pPr>
        <w:jc w:val="center"/>
        <w:rPr>
          <w:color w:val="000000"/>
        </w:rPr>
      </w:pPr>
    </w:p>
    <w:p>
      <w:pPr>
        <w:jc w:val="center"/>
        <w:rPr>
          <w:color w:val="000000"/>
        </w:rPr>
      </w:pPr>
      <w:r>
        <w:rPr>
          <w:color w:val="000000"/>
        </w:rPr>
        <w:t>20………. Nr……..</w:t>
      </w:r>
    </w:p>
    <w:p>
      <w:pPr>
        <w:jc w:val="center"/>
        <w:rPr>
          <w:color w:val="000000"/>
          <w:sz w:val="20"/>
        </w:rPr>
      </w:pPr>
      <w:r>
        <w:rPr>
          <w:color w:val="000000"/>
          <w:sz w:val="20"/>
        </w:rPr>
        <w:t>(parengimo vieta)</w:t>
      </w:r>
    </w:p>
    <w:p>
      <w:pPr>
        <w:ind w:firstLine="709"/>
        <w:rPr>
          <w:color w:val="000000"/>
        </w:rPr>
      </w:pPr>
    </w:p>
    <w:tbl>
      <w:tblPr>
        <w:tblW w:w="8505" w:type="dxa"/>
        <w:jc w:val="center"/>
        <w:tblCellMar>
          <w:left w:w="0" w:type="dxa"/>
          <w:right w:w="0" w:type="dxa"/>
        </w:tblCellMar>
        <w:tblLook w:val="0000" w:firstRow="0" w:lastRow="0" w:firstColumn="0" w:lastColumn="0" w:noHBand="0" w:noVBand="0"/>
      </w:tblPr>
      <w:tblGrid>
        <w:gridCol w:w="6550"/>
        <w:gridCol w:w="1955"/>
      </w:tblGrid>
      <w:tr>
        <w:trPr>
          <w:jc w:val="center"/>
        </w:trPr>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Keleivių vežimo vietinio (miesto) reguliaraus susisiekimo autobusais (troleibusais) rida, įskaitant nulinę ridą, km ((</w:t>
            </w:r>
            <w:r>
              <w:rPr>
                <w:b/>
                <w:bCs/>
                <w:color w:val="000000"/>
                <w:sz w:val="20"/>
              </w:rPr>
              <w:t>R – R</w:t>
            </w:r>
            <w:r>
              <w:rPr>
                <w:b/>
                <w:bCs/>
                <w:color w:val="000000"/>
                <w:sz w:val="20"/>
                <w:vertAlign w:val="subscript"/>
              </w:rPr>
              <w:t>n</w:t>
            </w:r>
            <w:r>
              <w:rPr>
                <w:b/>
                <w:bCs/>
                <w:color w:val="000000"/>
                <w:sz w:val="20"/>
              </w:rPr>
              <w:t>) x M + M</w:t>
            </w:r>
            <w:r>
              <w:rPr>
                <w:b/>
                <w:bCs/>
                <w:color w:val="000000"/>
                <w:sz w:val="20"/>
                <w:vertAlign w:val="subscript"/>
              </w:rPr>
              <w:t>0</w:t>
            </w:r>
            <w:r>
              <w:rPr>
                <w:color w:val="000000"/>
                <w:sz w:val="20"/>
              </w:rPr>
              <w:t xml:space="preserve">), </w:t>
            </w:r>
          </w:p>
          <w:p>
            <w:pPr>
              <w:rPr>
                <w:color w:val="000000"/>
                <w:sz w:val="20"/>
              </w:rPr>
            </w:pPr>
            <w:r>
              <w:rPr>
                <w:color w:val="000000"/>
                <w:sz w:val="20"/>
              </w:rPr>
              <w:t xml:space="preserve">kur: </w:t>
            </w:r>
          </w:p>
          <w:p>
            <w:pPr>
              <w:rPr>
                <w:color w:val="000000"/>
                <w:sz w:val="20"/>
              </w:rPr>
            </w:pPr>
            <w:r>
              <w:rPr>
                <w:b/>
                <w:bCs/>
                <w:color w:val="000000"/>
                <w:sz w:val="20"/>
              </w:rPr>
              <w:t>R</w:t>
            </w:r>
            <w:r>
              <w:rPr>
                <w:color w:val="000000"/>
                <w:sz w:val="20"/>
              </w:rPr>
              <w:t xml:space="preserve"> – planuotų reisų skaičius, vnt.</w:t>
            </w:r>
          </w:p>
          <w:p>
            <w:pPr>
              <w:rPr>
                <w:color w:val="000000"/>
                <w:sz w:val="20"/>
              </w:rPr>
            </w:pPr>
            <w:r>
              <w:rPr>
                <w:b/>
                <w:bCs/>
                <w:color w:val="000000"/>
                <w:sz w:val="20"/>
              </w:rPr>
              <w:t>R</w:t>
            </w:r>
            <w:r>
              <w:rPr>
                <w:b/>
                <w:bCs/>
                <w:color w:val="000000"/>
                <w:sz w:val="20"/>
                <w:vertAlign w:val="subscript"/>
              </w:rPr>
              <w:t>n</w:t>
            </w:r>
            <w:r>
              <w:rPr>
                <w:color w:val="000000"/>
                <w:sz w:val="20"/>
              </w:rPr>
              <w:t xml:space="preserve"> – nutrauktų reisų skaičius, vnt.</w:t>
            </w:r>
          </w:p>
          <w:p>
            <w:pPr>
              <w:rPr>
                <w:color w:val="000000"/>
                <w:sz w:val="20"/>
              </w:rPr>
            </w:pPr>
            <w:r>
              <w:rPr>
                <w:b/>
                <w:bCs/>
                <w:color w:val="000000"/>
                <w:sz w:val="20"/>
              </w:rPr>
              <w:t>M</w:t>
            </w:r>
            <w:r>
              <w:rPr>
                <w:color w:val="000000"/>
                <w:sz w:val="20"/>
              </w:rPr>
              <w:t xml:space="preserve"> – maršruto ilgis, km</w:t>
            </w:r>
          </w:p>
          <w:p>
            <w:pPr>
              <w:rPr>
                <w:color w:val="000000"/>
                <w:sz w:val="20"/>
              </w:rPr>
            </w:pPr>
            <w:r>
              <w:rPr>
                <w:b/>
                <w:bCs/>
                <w:color w:val="000000"/>
                <w:sz w:val="20"/>
              </w:rPr>
              <w:t>M</w:t>
            </w:r>
            <w:r>
              <w:rPr>
                <w:b/>
                <w:bCs/>
                <w:color w:val="000000"/>
                <w:sz w:val="20"/>
                <w:vertAlign w:val="subscript"/>
              </w:rPr>
              <w:t>o</w:t>
            </w:r>
            <w:r>
              <w:rPr>
                <w:color w:val="000000"/>
                <w:sz w:val="20"/>
              </w:rPr>
              <w:t xml:space="preserve"> – nulinė rida, km</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Keleivių vežimo vietinio (miesto) reguliaraus susisiekimo autobusais (troleibusais) savikaina, Lt/km (</w:t>
            </w:r>
            <w:r>
              <w:rPr>
                <w:b/>
                <w:bCs/>
                <w:color w:val="000000"/>
                <w:sz w:val="20"/>
              </w:rPr>
              <w:t>S</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Išlaidos, patirtos vežant keleivius vietinio (miesto) reguliaraus susisiekimo autobusais (troleibusais), Lt [((</w:t>
            </w:r>
            <w:r>
              <w:rPr>
                <w:b/>
                <w:bCs/>
                <w:color w:val="000000"/>
                <w:sz w:val="20"/>
              </w:rPr>
              <w:t>R – R</w:t>
            </w:r>
            <w:r>
              <w:rPr>
                <w:b/>
                <w:bCs/>
                <w:color w:val="000000"/>
                <w:sz w:val="20"/>
                <w:vertAlign w:val="subscript"/>
              </w:rPr>
              <w:t>n</w:t>
            </w:r>
            <w:r>
              <w:rPr>
                <w:b/>
                <w:bCs/>
                <w:color w:val="000000"/>
                <w:sz w:val="20"/>
              </w:rPr>
              <w:t>) x M + M</w:t>
            </w:r>
            <w:r>
              <w:rPr>
                <w:b/>
                <w:bCs/>
                <w:color w:val="000000"/>
                <w:sz w:val="20"/>
                <w:vertAlign w:val="subscript"/>
              </w:rPr>
              <w:t>o</w:t>
            </w:r>
            <w:r>
              <w:rPr>
                <w:b/>
                <w:bCs/>
                <w:color w:val="000000"/>
                <w:sz w:val="20"/>
              </w:rPr>
              <w:t>) x S</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Pajamos, gautos iš keleivių, vežant vietinio (miesto) reguliaraus susisiekimo autobusais (troleibusais), Lt (</w:t>
            </w:r>
            <w:r>
              <w:rPr>
                <w:b/>
                <w:bCs/>
                <w:color w:val="000000"/>
                <w:sz w:val="20"/>
              </w:rPr>
              <w:t>P</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Negautų dėl keleivių važiavimo vietinio (miesto) reguliaraus susisiekimo autobusais (troleibusais) lengvatų, nustatytų Lietuvos Respublikos transporto lengvatų įstatymu, pajamų atlyginimas, gaunamas iš savivaldybės biudžeto, Lt (</w:t>
            </w:r>
            <w:r>
              <w:rPr>
                <w:b/>
                <w:bCs/>
                <w:color w:val="000000"/>
                <w:sz w:val="20"/>
              </w:rPr>
              <w:t>A</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Sutartimi tarp vežėjo ir savivaldybės nustatytas rentabilumas, proc. (</w:t>
            </w:r>
            <w:r>
              <w:rPr>
                <w:b/>
                <w:bCs/>
                <w:color w:val="000000"/>
                <w:sz w:val="20"/>
              </w:rPr>
              <w:t>r</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trHeight w:val="825"/>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Nuostolių dėl keleivių vežimo vietinio (miesto) reguliaraus susisiekimo autobusų (troleibusų) maršrutais kompensavimo dydis, Lt (</w:t>
            </w:r>
            <w:r>
              <w:rPr>
                <w:b/>
                <w:bCs/>
                <w:color w:val="000000"/>
                <w:sz w:val="20"/>
              </w:rPr>
              <w:t>K</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trHeight w:val="540"/>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Patikslinta kompensacijų suma už praeitą ataskaitinį laikotarpį (su „-“, jei kompensacija buvo permokėta; su „+“, jei ji buvo išmokėta ne visa)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bl>
    <w:p>
      <w:pPr>
        <w:ind w:firstLine="709"/>
        <w:rPr>
          <w:color w:val="000000"/>
        </w:rPr>
      </w:pPr>
    </w:p>
    <w:p>
      <w:pPr>
        <w:tabs>
          <w:tab w:val="left" w:pos="4080"/>
          <w:tab w:val="left" w:pos="6840"/>
        </w:tabs>
        <w:ind w:firstLine="709"/>
        <w:rPr>
          <w:color w:val="000000"/>
        </w:rPr>
      </w:pPr>
      <w:r>
        <w:rPr>
          <w:color w:val="000000"/>
        </w:rPr>
        <w:t>Įmonės vadovas</w:t>
        <w:tab/>
        <w:t>(parašas)</w:t>
        <w:tab/>
        <w:t>(vardas, pavardė)</w:t>
      </w:r>
    </w:p>
    <w:p>
      <w:pPr>
        <w:tabs>
          <w:tab w:val="left" w:pos="2520"/>
          <w:tab w:val="left" w:pos="4080"/>
          <w:tab w:val="left" w:pos="6840"/>
        </w:tabs>
        <w:ind w:firstLine="2520"/>
        <w:rPr>
          <w:color w:val="000000"/>
        </w:rPr>
      </w:pPr>
      <w:r>
        <w:rPr>
          <w:color w:val="000000"/>
        </w:rPr>
        <w:t>(A. V.)</w:t>
      </w:r>
    </w:p>
    <w:p>
      <w:pPr>
        <w:tabs>
          <w:tab w:val="left" w:pos="4080"/>
          <w:tab w:val="left" w:pos="6840"/>
        </w:tabs>
        <w:ind w:firstLine="709"/>
        <w:rPr>
          <w:color w:val="000000"/>
        </w:rPr>
      </w:pPr>
    </w:p>
    <w:p>
      <w:pPr>
        <w:tabs>
          <w:tab w:val="left" w:pos="4080"/>
          <w:tab w:val="left" w:pos="6840"/>
        </w:tabs>
        <w:ind w:firstLine="709"/>
        <w:rPr>
          <w:color w:val="000000"/>
        </w:rPr>
      </w:pPr>
      <w:r>
        <w:rPr>
          <w:color w:val="000000"/>
        </w:rPr>
        <w:t>Įmonės vyriausiasis finansininkas</w:t>
        <w:tab/>
        <w:t>(parašas)</w:t>
        <w:tab/>
        <w:t>(vardas, pavardė)</w:t>
      </w:r>
    </w:p>
    <w:p>
      <w:pPr>
        <w:jc w:val="center"/>
        <w:rPr>
          <w:color w:val="000000"/>
        </w:rPr>
      </w:pPr>
      <w:r>
        <w:rPr>
          <w:color w:val="000000"/>
        </w:rPr>
        <w:t>______________</w:t>
      </w:r>
    </w:p>
    <w:p>
      <w:pPr>
        <w:ind w:firstLine="5102"/>
        <w:rPr>
          <w:color w:val="000000"/>
        </w:rPr>
      </w:pPr>
      <w:r>
        <w:rPr>
          <w:color w:val="000000"/>
        </w:rPr>
        <w:br w:type="page"/>
        <w:t xml:space="preserve">Keleivinio kelių transporto vežėjų nuostolių, </w:t>
      </w:r>
    </w:p>
    <w:p>
      <w:pPr>
        <w:ind w:firstLine="5102"/>
        <w:rPr>
          <w:color w:val="000000"/>
        </w:rPr>
      </w:pPr>
      <w:r>
        <w:rPr>
          <w:color w:val="000000"/>
        </w:rPr>
        <w:t xml:space="preserve">susidariusių dėl būtinų keleivinio kelių </w:t>
      </w:r>
    </w:p>
    <w:p>
      <w:pPr>
        <w:ind w:firstLine="5102"/>
        <w:rPr>
          <w:color w:val="000000"/>
        </w:rPr>
      </w:pPr>
      <w:r>
        <w:rPr>
          <w:color w:val="000000"/>
        </w:rPr>
        <w:t xml:space="preserve">transporto paslaugų teikimo visuomenei, </w:t>
      </w:r>
    </w:p>
    <w:p>
      <w:pPr>
        <w:ind w:firstLine="5102"/>
        <w:rPr>
          <w:color w:val="000000"/>
        </w:rPr>
      </w:pPr>
      <w:r>
        <w:rPr>
          <w:color w:val="000000"/>
        </w:rPr>
        <w:t xml:space="preserve">kompensavimo tvarkos </w:t>
      </w:r>
      <w:r>
        <w:rPr>
          <w:color w:val="000000"/>
        </w:rPr>
        <w:t>2</w:t>
      </w:r>
      <w:r>
        <w:rPr>
          <w:color w:val="000000"/>
        </w:rPr>
        <w:t xml:space="preserve"> priedas</w:t>
      </w:r>
    </w:p>
    <w:p>
      <w:pPr>
        <w:ind w:firstLine="709"/>
        <w:rPr>
          <w:color w:val="000000"/>
        </w:rPr>
      </w:pPr>
    </w:p>
    <w:p>
      <w:pPr>
        <w:jc w:val="center"/>
        <w:rPr>
          <w:color w:val="000000"/>
        </w:rPr>
      </w:pPr>
      <w:r>
        <w:rPr>
          <w:b/>
          <w:bCs/>
          <w:color w:val="000000"/>
        </w:rPr>
        <w:t>(Ataskaitos formos pavyzdys)</w:t>
      </w:r>
    </w:p>
    <w:p>
      <w:pPr>
        <w:ind w:firstLine="709"/>
        <w:rPr>
          <w:color w:val="000000"/>
        </w:rPr>
      </w:pPr>
    </w:p>
    <w:p>
      <w:pPr>
        <w:jc w:val="center"/>
        <w:rPr>
          <w:color w:val="000000"/>
        </w:rPr>
      </w:pPr>
      <w:r>
        <w:rPr>
          <w:color w:val="000000"/>
        </w:rPr>
        <w:t>(</w:t>
      </w:r>
      <w:r>
        <w:rPr>
          <w:b/>
          <w:bCs/>
          <w:color w:val="000000"/>
        </w:rPr>
        <w:t>ĮMONĖS PAVADINIMAS</w:t>
      </w:r>
      <w:r>
        <w:rPr>
          <w:color w:val="000000"/>
        </w:rPr>
        <w:t xml:space="preserve">, </w:t>
      </w:r>
    </w:p>
    <w:p>
      <w:pPr>
        <w:jc w:val="center"/>
        <w:rPr>
          <w:color w:val="000000"/>
        </w:rPr>
      </w:pPr>
      <w:r>
        <w:rPr>
          <w:color w:val="000000"/>
        </w:rPr>
        <w:t>kodas; adresas)</w:t>
      </w:r>
    </w:p>
    <w:p>
      <w:pPr>
        <w:ind w:firstLine="709"/>
        <w:rPr>
          <w:color w:val="000000"/>
        </w:rPr>
      </w:pPr>
    </w:p>
    <w:p>
      <w:pPr>
        <w:ind w:firstLine="709"/>
        <w:rPr>
          <w:color w:val="000000"/>
        </w:rPr>
      </w:pPr>
      <w:r>
        <w:rPr>
          <w:color w:val="000000"/>
        </w:rPr>
        <w:t>_________________ savivaldybei</w:t>
      </w:r>
    </w:p>
    <w:p>
      <w:pPr>
        <w:ind w:firstLine="709"/>
        <w:rPr>
          <w:color w:val="000000"/>
        </w:rPr>
      </w:pPr>
    </w:p>
    <w:p>
      <w:pPr>
        <w:jc w:val="center"/>
        <w:rPr>
          <w:color w:val="000000"/>
        </w:rPr>
      </w:pPr>
      <w:r>
        <w:rPr>
          <w:b/>
          <w:bCs/>
          <w:color w:val="000000"/>
        </w:rPr>
        <w:t>ATASKAITA</w:t>
      </w:r>
    </w:p>
    <w:p>
      <w:pPr>
        <w:jc w:val="center"/>
        <w:rPr>
          <w:color w:val="000000"/>
        </w:rPr>
      </w:pPr>
      <w:r>
        <w:rPr>
          <w:b/>
          <w:bCs/>
          <w:color w:val="000000"/>
        </w:rPr>
        <w:t>APIE KELEIVIŲ VEŽIMO VIETINIO (PRIEMIESTINIO) REGULIARAUS SUSISIEKIMO AUTOBUSŲ MARŠRUTAIS NUOSTOLIUS</w:t>
      </w:r>
    </w:p>
    <w:p>
      <w:pPr>
        <w:jc w:val="center"/>
        <w:rPr>
          <w:color w:val="000000"/>
        </w:rPr>
      </w:pPr>
      <w:r>
        <w:rPr>
          <w:b/>
          <w:bCs/>
          <w:color w:val="000000"/>
        </w:rPr>
        <w:t>UŽ 20__ M. _______ MĖN.</w:t>
      </w:r>
    </w:p>
    <w:p>
      <w:pPr>
        <w:jc w:val="center"/>
        <w:rPr>
          <w:color w:val="000000"/>
        </w:rPr>
      </w:pPr>
    </w:p>
    <w:p>
      <w:pPr>
        <w:jc w:val="center"/>
        <w:rPr>
          <w:color w:val="000000"/>
        </w:rPr>
      </w:pPr>
      <w:r>
        <w:rPr>
          <w:color w:val="000000"/>
        </w:rPr>
        <w:t>20 ……….. Nr. …….</w:t>
      </w:r>
    </w:p>
    <w:p>
      <w:pPr>
        <w:jc w:val="center"/>
        <w:rPr>
          <w:color w:val="000000"/>
        </w:rPr>
      </w:pPr>
      <w:r>
        <w:rPr>
          <w:color w:val="000000"/>
        </w:rPr>
        <w:t>(parengimo vieta)</w:t>
      </w:r>
    </w:p>
    <w:p>
      <w:pPr>
        <w:ind w:firstLine="709"/>
        <w:rPr>
          <w:color w:val="000000"/>
        </w:rPr>
      </w:pPr>
    </w:p>
    <w:tbl>
      <w:tblPr>
        <w:tblW w:w="8505" w:type="dxa"/>
        <w:jc w:val="center"/>
        <w:tblCellMar>
          <w:left w:w="0" w:type="dxa"/>
          <w:right w:w="0" w:type="dxa"/>
        </w:tblCellMar>
        <w:tblLook w:val="0000" w:firstRow="0" w:lastRow="0" w:firstColumn="0" w:lastColumn="0" w:noHBand="0" w:noVBand="0"/>
      </w:tblPr>
      <w:tblGrid>
        <w:gridCol w:w="6550"/>
        <w:gridCol w:w="1955"/>
      </w:tblGrid>
      <w:tr>
        <w:trPr>
          <w:jc w:val="center"/>
        </w:trPr>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Keleivių vežimo vietinio (priemiestinio) reguliaraus susisiekimo autobusais rida, įskaitant nulinę ridą, km ((</w:t>
            </w:r>
            <w:r>
              <w:rPr>
                <w:b/>
                <w:bCs/>
                <w:color w:val="000000"/>
                <w:sz w:val="20"/>
              </w:rPr>
              <w:t>R – R</w:t>
            </w:r>
            <w:r>
              <w:rPr>
                <w:b/>
                <w:bCs/>
                <w:color w:val="000000"/>
                <w:sz w:val="20"/>
                <w:vertAlign w:val="subscript"/>
              </w:rPr>
              <w:t>n</w:t>
            </w:r>
            <w:r>
              <w:rPr>
                <w:b/>
                <w:bCs/>
                <w:color w:val="000000"/>
                <w:sz w:val="20"/>
              </w:rPr>
              <w:t>) x M +M</w:t>
            </w:r>
            <w:r>
              <w:rPr>
                <w:b/>
                <w:bCs/>
                <w:color w:val="000000"/>
                <w:sz w:val="20"/>
                <w:vertAlign w:val="subscript"/>
              </w:rPr>
              <w:t>0</w:t>
            </w:r>
            <w:r>
              <w:rPr>
                <w:color w:val="000000"/>
                <w:sz w:val="20"/>
              </w:rPr>
              <w:t>),</w:t>
            </w:r>
          </w:p>
          <w:p>
            <w:pPr>
              <w:rPr>
                <w:color w:val="000000"/>
                <w:sz w:val="20"/>
              </w:rPr>
            </w:pPr>
            <w:r>
              <w:rPr>
                <w:color w:val="000000"/>
                <w:sz w:val="20"/>
              </w:rPr>
              <w:t xml:space="preserve">kur: </w:t>
            </w:r>
          </w:p>
          <w:p>
            <w:pPr>
              <w:rPr>
                <w:color w:val="000000"/>
                <w:sz w:val="20"/>
              </w:rPr>
            </w:pPr>
            <w:r>
              <w:rPr>
                <w:b/>
                <w:bCs/>
                <w:color w:val="000000"/>
                <w:sz w:val="20"/>
              </w:rPr>
              <w:t>R</w:t>
            </w:r>
            <w:r>
              <w:rPr>
                <w:color w:val="000000"/>
                <w:sz w:val="20"/>
              </w:rPr>
              <w:t xml:space="preserve"> – planuotas reisų skaičius, vnt.</w:t>
            </w:r>
          </w:p>
          <w:p>
            <w:pPr>
              <w:rPr>
                <w:color w:val="000000"/>
                <w:sz w:val="20"/>
              </w:rPr>
            </w:pPr>
            <w:r>
              <w:rPr>
                <w:b/>
                <w:bCs/>
                <w:color w:val="000000"/>
                <w:sz w:val="20"/>
              </w:rPr>
              <w:t>R</w:t>
            </w:r>
            <w:r>
              <w:rPr>
                <w:b/>
                <w:bCs/>
                <w:color w:val="000000"/>
                <w:sz w:val="20"/>
                <w:vertAlign w:val="subscript"/>
              </w:rPr>
              <w:t>n</w:t>
            </w:r>
            <w:r>
              <w:rPr>
                <w:color w:val="000000"/>
                <w:sz w:val="20"/>
              </w:rPr>
              <w:t xml:space="preserve"> – nutrauktų reisų skaičius, vnt.</w:t>
            </w:r>
          </w:p>
          <w:p>
            <w:pPr>
              <w:rPr>
                <w:color w:val="000000"/>
                <w:sz w:val="20"/>
              </w:rPr>
            </w:pPr>
            <w:r>
              <w:rPr>
                <w:b/>
                <w:bCs/>
                <w:color w:val="000000"/>
                <w:sz w:val="20"/>
              </w:rPr>
              <w:t>M</w:t>
            </w:r>
            <w:r>
              <w:rPr>
                <w:color w:val="000000"/>
                <w:sz w:val="20"/>
              </w:rPr>
              <w:t xml:space="preserve"> – maršruto ilgis, km</w:t>
            </w:r>
          </w:p>
          <w:p>
            <w:pPr>
              <w:rPr>
                <w:color w:val="000000"/>
                <w:sz w:val="20"/>
              </w:rPr>
            </w:pPr>
            <w:r>
              <w:rPr>
                <w:b/>
                <w:bCs/>
                <w:color w:val="000000"/>
                <w:sz w:val="20"/>
              </w:rPr>
              <w:t>M</w:t>
            </w:r>
            <w:r>
              <w:rPr>
                <w:b/>
                <w:bCs/>
                <w:color w:val="000000"/>
                <w:sz w:val="20"/>
                <w:vertAlign w:val="subscript"/>
              </w:rPr>
              <w:t>o</w:t>
            </w:r>
            <w:r>
              <w:rPr>
                <w:color w:val="000000"/>
                <w:sz w:val="20"/>
              </w:rPr>
              <w:t xml:space="preserve"> – nulinė rida, km</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Keleivių vežimo vietinio (priemiestinio) reguliaraus susisiekimo autobusais savikaina, Lt/km (</w:t>
            </w:r>
            <w:r>
              <w:rPr>
                <w:b/>
                <w:bCs/>
                <w:color w:val="000000"/>
                <w:sz w:val="20"/>
              </w:rPr>
              <w:t>S</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Išlaidos, patirtos vežant keleivius vietinio (priemiestinio) reguliaraus susisiekimo autobusais, Lt [((</w:t>
            </w:r>
            <w:r>
              <w:rPr>
                <w:b/>
                <w:bCs/>
                <w:color w:val="000000"/>
                <w:sz w:val="20"/>
              </w:rPr>
              <w:t>R – R</w:t>
            </w:r>
            <w:r>
              <w:rPr>
                <w:b/>
                <w:bCs/>
                <w:color w:val="000000"/>
                <w:sz w:val="20"/>
                <w:vertAlign w:val="subscript"/>
              </w:rPr>
              <w:t>n</w:t>
            </w:r>
            <w:r>
              <w:rPr>
                <w:b/>
                <w:bCs/>
                <w:color w:val="000000"/>
                <w:sz w:val="20"/>
              </w:rPr>
              <w:t>) x M +M</w:t>
            </w:r>
            <w:r>
              <w:rPr>
                <w:b/>
                <w:bCs/>
                <w:color w:val="000000"/>
                <w:sz w:val="20"/>
                <w:vertAlign w:val="subscript"/>
              </w:rPr>
              <w:t>0</w:t>
            </w:r>
            <w:r>
              <w:rPr>
                <w:b/>
                <w:bCs/>
                <w:color w:val="000000"/>
                <w:sz w:val="20"/>
              </w:rPr>
              <w:t>) x S</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Pajamos, gautos iš keleivių, vežant vietinio (priemiestinio) reguliaraus susisiekimo autobusais, Lt (</w:t>
            </w:r>
            <w:r>
              <w:rPr>
                <w:b/>
                <w:bCs/>
                <w:color w:val="000000"/>
                <w:sz w:val="20"/>
              </w:rPr>
              <w:t>P</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Negautų dėl keleivių važiavimo vietinio (priemiestinio) reguliaraus susisiekimo autobusais lengvatų, nustatytų Lietuvos Respublikos transporto lengvatų įstatymu, pajamų atlyginimas, gaunamas iš savivaldybės biudžeto, Lt (</w:t>
            </w:r>
            <w:r>
              <w:rPr>
                <w:b/>
                <w:bCs/>
                <w:color w:val="000000"/>
                <w:sz w:val="20"/>
              </w:rPr>
              <w:t>A</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Sutartimi tarp vežėjo ir savivaldybės nustatytas rentabilumas, proc. (</w:t>
            </w:r>
            <w:r>
              <w:rPr>
                <w:b/>
                <w:bCs/>
                <w:color w:val="000000"/>
                <w:sz w:val="20"/>
              </w:rPr>
              <w:t>r</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trHeight w:val="525"/>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Nuostolių dėl keleivių vežimo vietinio (priemiestinio) reguliaraus susisiekimo autobusų maršrutais kompensavimo dydis, Lt (</w:t>
            </w:r>
            <w:r>
              <w:rPr>
                <w:b/>
                <w:bCs/>
                <w:color w:val="000000"/>
                <w:sz w:val="20"/>
              </w:rPr>
              <w:t>K</w:t>
            </w:r>
            <w:r>
              <w:rPr>
                <w:color w:val="000000"/>
                <w:sz w:val="20"/>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r>
        <w:trPr>
          <w:trHeight w:val="570"/>
          <w:jc w:val="center"/>
        </w:trPr>
        <w:tc>
          <w:tcPr>
            <w:tcW w:w="7054"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rPr>
                <w:color w:val="000000"/>
                <w:sz w:val="20"/>
              </w:rPr>
            </w:pPr>
            <w:r>
              <w:rPr>
                <w:color w:val="000000"/>
                <w:sz w:val="20"/>
              </w:rPr>
              <w:t>Patikslinta kompensacijų suma už praeitą ataskaitinį laikotarpį (su „-“, jei kompensacija buvo permokėta; su „+“, jei ji buvo išmokėta ne visa)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pPr>
              <w:ind w:firstLine="50"/>
              <w:rPr>
                <w:color w:val="000000"/>
                <w:sz w:val="20"/>
              </w:rPr>
            </w:pPr>
          </w:p>
        </w:tc>
      </w:tr>
    </w:tbl>
    <w:p>
      <w:pPr>
        <w:ind w:firstLine="709"/>
        <w:rPr>
          <w:color w:val="000000"/>
        </w:rPr>
      </w:pPr>
    </w:p>
    <w:p>
      <w:pPr>
        <w:tabs>
          <w:tab w:val="left" w:pos="4080"/>
          <w:tab w:val="left" w:pos="6840"/>
        </w:tabs>
        <w:ind w:firstLine="709"/>
        <w:rPr>
          <w:color w:val="000000"/>
        </w:rPr>
      </w:pPr>
      <w:r>
        <w:rPr>
          <w:color w:val="000000"/>
        </w:rPr>
        <w:t>Įmonės vadovas</w:t>
        <w:tab/>
        <w:t>(parašas)</w:t>
        <w:tab/>
        <w:t>(vardas, pavardė)</w:t>
      </w:r>
    </w:p>
    <w:p>
      <w:pPr>
        <w:tabs>
          <w:tab w:val="left" w:pos="2520"/>
          <w:tab w:val="left" w:pos="4080"/>
          <w:tab w:val="left" w:pos="6840"/>
        </w:tabs>
        <w:ind w:firstLine="2520"/>
        <w:rPr>
          <w:color w:val="000000"/>
        </w:rPr>
      </w:pPr>
      <w:r>
        <w:rPr>
          <w:color w:val="000000"/>
        </w:rPr>
        <w:t>(A. V.)</w:t>
      </w:r>
    </w:p>
    <w:p>
      <w:pPr>
        <w:tabs>
          <w:tab w:val="left" w:pos="4080"/>
          <w:tab w:val="left" w:pos="6840"/>
        </w:tabs>
        <w:ind w:firstLine="709"/>
        <w:rPr>
          <w:color w:val="000000"/>
        </w:rPr>
      </w:pPr>
    </w:p>
    <w:p>
      <w:pPr>
        <w:tabs>
          <w:tab w:val="left" w:pos="4080"/>
          <w:tab w:val="left" w:pos="6840"/>
        </w:tabs>
        <w:ind w:firstLine="709"/>
        <w:rPr>
          <w:color w:val="000000"/>
        </w:rPr>
      </w:pPr>
      <w:r>
        <w:rPr>
          <w:color w:val="000000"/>
        </w:rPr>
        <w:t>Įmonės vyriausiasis finansininkas</w:t>
        <w:tab/>
        <w:t>(parašas)</w:t>
        <w:tab/>
        <w:t>(vardas, pavardė)</w:t>
      </w:r>
    </w:p>
    <w:p>
      <w:pPr>
        <w:jc w:val="center"/>
        <w:rPr>
          <w:color w:val="000000"/>
        </w:rPr>
      </w:pPr>
      <w:r>
        <w:rPr>
          <w:color w:val="000000"/>
        </w:rPr>
        <w:t>______________</w:t>
      </w:r>
    </w:p>
    <w:p>
      <w:pPr>
        <w:rPr>
          <w:color w:val="000000"/>
        </w:rPr>
      </w:pPr>
    </w:p>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8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13711</Characters>
  <Application>Microsoft Office Word</Application>
  <DocSecurity>4</DocSecurity>
  <Lines>304</Lines>
  <Paragraphs>133</Paragraphs>
  <ScaleCrop>false</ScaleCrop>
  <Company/>
  <LinksUpToDate>false</LinksUpToDate>
  <CharactersWithSpaces>15501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2015-10-03T23:05:00Z</dcterms:created>
  <dc:creator>User</dc:creator>
  <lastModifiedBy>Adlib User</lastModifiedBy>
  <dcterms:modified xsi:type="dcterms:W3CDTF">2015-10-03T23:05:00Z</dcterms:modified>
  <revision>2</revision>
</coreProperties>
</file>