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010E6" w14:textId="77777777" w:rsidR="00140C52" w:rsidRDefault="00140C52">
      <w:pPr>
        <w:tabs>
          <w:tab w:val="center" w:pos="4153"/>
          <w:tab w:val="right" w:pos="8306"/>
        </w:tabs>
        <w:rPr>
          <w:lang w:val="en-GB"/>
        </w:rPr>
      </w:pPr>
    </w:p>
    <w:p w14:paraId="5A8010E7" w14:textId="77777777" w:rsidR="00140C52" w:rsidRDefault="007431F5">
      <w:pPr>
        <w:keepNext/>
        <w:jc w:val="center"/>
        <w:rPr>
          <w:caps/>
        </w:rPr>
      </w:pPr>
      <w:r>
        <w:rPr>
          <w:caps/>
          <w:lang w:eastAsia="lt-LT"/>
        </w:rPr>
        <w:pict w14:anchorId="5A80111B">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5A8010E8" w14:textId="77777777" w:rsidR="00140C52" w:rsidRDefault="007431F5">
      <w:pPr>
        <w:jc w:val="center"/>
        <w:rPr>
          <w:caps/>
          <w:spacing w:val="60"/>
        </w:rPr>
      </w:pPr>
      <w:r>
        <w:rPr>
          <w:caps/>
          <w:spacing w:val="60"/>
        </w:rPr>
        <w:t>NUTARIMAS</w:t>
      </w:r>
    </w:p>
    <w:p w14:paraId="5A8010E9" w14:textId="77777777" w:rsidR="00140C52" w:rsidRDefault="00140C52">
      <w:pPr>
        <w:jc w:val="center"/>
        <w:rPr>
          <w:b/>
        </w:rPr>
      </w:pPr>
    </w:p>
    <w:p w14:paraId="5A8010EA" w14:textId="77777777" w:rsidR="00140C52" w:rsidRDefault="007431F5">
      <w:pPr>
        <w:jc w:val="center"/>
        <w:rPr>
          <w:b/>
        </w:rPr>
      </w:pPr>
      <w:r>
        <w:rPr>
          <w:b/>
        </w:rPr>
        <w:t xml:space="preserve">DĖL </w:t>
      </w:r>
      <w:r>
        <w:rPr>
          <w:b/>
          <w:bCs/>
          <w:color w:val="000000"/>
        </w:rPr>
        <w:t xml:space="preserve">LIETUVOS RESPUBLIKOS VYRIAUSYBĖS </w:t>
      </w:r>
      <w:r>
        <w:rPr>
          <w:b/>
          <w:bCs/>
          <w:caps/>
          <w:color w:val="000000"/>
          <w:kern w:val="24"/>
        </w:rPr>
        <w:t>2002 m. spalio 29 d.</w:t>
      </w:r>
      <w:r>
        <w:rPr>
          <w:b/>
          <w:bCs/>
          <w:color w:val="000000"/>
        </w:rPr>
        <w:t xml:space="preserve"> NUTARIMO </w:t>
      </w:r>
      <w:r>
        <w:rPr>
          <w:b/>
          <w:bCs/>
          <w:caps/>
          <w:color w:val="000000"/>
          <w:kern w:val="24"/>
        </w:rPr>
        <w:t>Nr.</w:t>
      </w:r>
      <w:r>
        <w:rPr>
          <w:b/>
          <w:bCs/>
          <w:color w:val="000000"/>
        </w:rPr>
        <w:t> 1691 „</w:t>
      </w:r>
      <w:r>
        <w:rPr>
          <w:b/>
          <w:caps/>
          <w:color w:val="000000"/>
          <w:kern w:val="24"/>
        </w:rPr>
        <w:t>DĖL įgaliojimų suteikimo įgyvendinant Lietuvos Respublikos atliekų tvarkymo įstatymą</w:t>
      </w:r>
      <w:r>
        <w:rPr>
          <w:b/>
          <w:bCs/>
          <w:color w:val="000000"/>
        </w:rPr>
        <w:t xml:space="preserve">“ IR JĮ KEITUSIO </w:t>
      </w:r>
      <w:r>
        <w:rPr>
          <w:b/>
          <w:bCs/>
          <w:color w:val="000000"/>
        </w:rPr>
        <w:t>NUTARIMO PAKEITIMO</w:t>
      </w:r>
    </w:p>
    <w:p w14:paraId="5A8010EB" w14:textId="77777777" w:rsidR="00140C52" w:rsidRDefault="00140C52"/>
    <w:p w14:paraId="5A8010EC" w14:textId="77777777" w:rsidR="00140C52" w:rsidRDefault="007431F5">
      <w:pPr>
        <w:jc w:val="center"/>
      </w:pPr>
      <w:r>
        <w:t>2012 m. birželio 27 d. Nr. 775</w:t>
      </w:r>
    </w:p>
    <w:p w14:paraId="5A8010ED" w14:textId="77777777" w:rsidR="00140C52" w:rsidRDefault="007431F5">
      <w:pPr>
        <w:jc w:val="center"/>
      </w:pPr>
      <w:r>
        <w:t>Vilnius</w:t>
      </w:r>
    </w:p>
    <w:p w14:paraId="5A8010EE" w14:textId="77777777" w:rsidR="00140C52" w:rsidRDefault="00140C52">
      <w:pPr>
        <w:ind w:firstLine="567"/>
        <w:jc w:val="both"/>
      </w:pPr>
    </w:p>
    <w:p w14:paraId="5A8010EF" w14:textId="77777777" w:rsidR="00140C52" w:rsidRDefault="007431F5">
      <w:pPr>
        <w:ind w:firstLine="567"/>
        <w:jc w:val="both"/>
      </w:pPr>
      <w:r>
        <w:t>Lietuvos Respublikos Vyriausybė n u t a r i a:</w:t>
      </w:r>
    </w:p>
    <w:p w14:paraId="5A8010F0" w14:textId="77777777" w:rsidR="00140C52" w:rsidRDefault="007431F5">
      <w:pPr>
        <w:ind w:firstLine="567"/>
        <w:jc w:val="both"/>
        <w:rPr>
          <w:color w:val="000000"/>
        </w:rPr>
      </w:pPr>
      <w:r>
        <w:rPr>
          <w:color w:val="000000"/>
        </w:rPr>
        <w:t>1</w:t>
      </w:r>
      <w:r>
        <w:rPr>
          <w:color w:val="000000"/>
        </w:rPr>
        <w:t>. Pakeisti Lietuvos Respublikos Vyriausybės 2002 m. spalio 29 d. nutarimą Nr. 1691 „Dėl įgaliojimų suteikimo įgyvendinant Lietuvos Respublikos a</w:t>
      </w:r>
      <w:r>
        <w:rPr>
          <w:color w:val="000000"/>
        </w:rPr>
        <w:t xml:space="preserve">tliekų tvarkymo įstatymą“ (Žin., 2002, Nr. </w:t>
      </w:r>
      <w:hyperlink r:id="rId10" w:tgtFrame="_blank" w:history="1">
        <w:r>
          <w:rPr>
            <w:color w:val="0000FF" w:themeColor="hyperlink"/>
            <w:u w:val="single"/>
          </w:rPr>
          <w:t>104-4649</w:t>
        </w:r>
      </w:hyperlink>
      <w:r>
        <w:rPr>
          <w:color w:val="000000"/>
        </w:rPr>
        <w:t xml:space="preserve">; 2005, Nr. </w:t>
      </w:r>
      <w:hyperlink r:id="rId11" w:tgtFrame="_blank" w:history="1">
        <w:r>
          <w:rPr>
            <w:color w:val="0000FF" w:themeColor="hyperlink"/>
            <w:u w:val="single"/>
          </w:rPr>
          <w:t>3-33</w:t>
        </w:r>
      </w:hyperlink>
      <w:r>
        <w:rPr>
          <w:color w:val="000000"/>
        </w:rPr>
        <w:t xml:space="preserve">; Nr. </w:t>
      </w:r>
      <w:hyperlink r:id="rId12" w:tgtFrame="_blank" w:history="1">
        <w:r>
          <w:rPr>
            <w:color w:val="0000FF" w:themeColor="hyperlink"/>
            <w:u w:val="single"/>
          </w:rPr>
          <w:t>98-3710</w:t>
        </w:r>
      </w:hyperlink>
      <w:r>
        <w:rPr>
          <w:color w:val="000000"/>
        </w:rPr>
        <w:t xml:space="preserve">; Nr. </w:t>
      </w:r>
      <w:hyperlink r:id="rId13" w:tgtFrame="_blank" w:history="1">
        <w:r>
          <w:rPr>
            <w:color w:val="0000FF" w:themeColor="hyperlink"/>
            <w:u w:val="single"/>
          </w:rPr>
          <w:t>126-4504</w:t>
        </w:r>
      </w:hyperlink>
      <w:r>
        <w:rPr>
          <w:color w:val="000000"/>
        </w:rPr>
        <w:t xml:space="preserve">; 2010, Nr. </w:t>
      </w:r>
      <w:hyperlink r:id="rId14" w:tgtFrame="_blank" w:history="1">
        <w:r>
          <w:rPr>
            <w:color w:val="0000FF" w:themeColor="hyperlink"/>
            <w:u w:val="single"/>
          </w:rPr>
          <w:t>28-1327</w:t>
        </w:r>
      </w:hyperlink>
      <w:r>
        <w:rPr>
          <w:color w:val="000000"/>
        </w:rPr>
        <w:t>):</w:t>
      </w:r>
    </w:p>
    <w:p w14:paraId="5A8010F1" w14:textId="77777777" w:rsidR="00140C52" w:rsidRDefault="007431F5">
      <w:pPr>
        <w:ind w:firstLine="567"/>
        <w:jc w:val="both"/>
        <w:rPr>
          <w:color w:val="000000"/>
        </w:rPr>
      </w:pPr>
      <w:r>
        <w:rPr>
          <w:color w:val="000000"/>
        </w:rPr>
        <w:t>1.1</w:t>
      </w:r>
      <w:r>
        <w:rPr>
          <w:color w:val="000000"/>
        </w:rPr>
        <w:t xml:space="preserve">. Išdėstyti preambulę taip: </w:t>
      </w:r>
    </w:p>
    <w:p w14:paraId="5A8010F2" w14:textId="77777777" w:rsidR="00140C52" w:rsidRDefault="007431F5">
      <w:pPr>
        <w:ind w:firstLine="567"/>
        <w:jc w:val="both"/>
        <w:rPr>
          <w:color w:val="000000"/>
        </w:rPr>
      </w:pPr>
      <w:r>
        <w:rPr>
          <w:color w:val="000000"/>
        </w:rPr>
        <w:t xml:space="preserve">„Vadovaudamasi Lietuvos Respublikos atliekų tvarkymo įstatymo (Žin., 1998, Nr. </w:t>
      </w:r>
      <w:hyperlink r:id="rId15" w:tgtFrame="_blank" w:history="1">
        <w:r>
          <w:rPr>
            <w:color w:val="0000FF" w:themeColor="hyperlink"/>
            <w:u w:val="single"/>
          </w:rPr>
          <w:t>61-1726</w:t>
        </w:r>
      </w:hyperlink>
      <w:r>
        <w:rPr>
          <w:color w:val="000000"/>
        </w:rPr>
        <w:t xml:space="preserve">; 2002, Nr. </w:t>
      </w:r>
      <w:hyperlink r:id="rId16" w:tgtFrame="_blank" w:history="1">
        <w:r>
          <w:rPr>
            <w:color w:val="0000FF" w:themeColor="hyperlink"/>
            <w:u w:val="single"/>
          </w:rPr>
          <w:t>72-3016</w:t>
        </w:r>
      </w:hyperlink>
      <w:r>
        <w:rPr>
          <w:color w:val="000000"/>
        </w:rPr>
        <w:t xml:space="preserve">; 2004, Nr. </w:t>
      </w:r>
      <w:hyperlink r:id="rId17" w:tgtFrame="_blank" w:history="1">
        <w:r>
          <w:rPr>
            <w:color w:val="0000FF" w:themeColor="hyperlink"/>
            <w:u w:val="single"/>
          </w:rPr>
          <w:t>73-2544</w:t>
        </w:r>
      </w:hyperlink>
      <w:r>
        <w:rPr>
          <w:color w:val="000000"/>
        </w:rPr>
        <w:t xml:space="preserve">; 2005, Nr. </w:t>
      </w:r>
      <w:hyperlink r:id="rId18" w:tgtFrame="_blank" w:history="1">
        <w:r>
          <w:rPr>
            <w:color w:val="0000FF" w:themeColor="hyperlink"/>
            <w:u w:val="single"/>
          </w:rPr>
          <w:t>84-3111</w:t>
        </w:r>
      </w:hyperlink>
      <w:r>
        <w:rPr>
          <w:color w:val="000000"/>
        </w:rPr>
        <w:t xml:space="preserve">; 2009, Nr. </w:t>
      </w:r>
      <w:hyperlink r:id="rId19" w:tgtFrame="_blank" w:history="1">
        <w:r>
          <w:rPr>
            <w:color w:val="0000FF" w:themeColor="hyperlink"/>
            <w:u w:val="single"/>
          </w:rPr>
          <w:t>154-6961</w:t>
        </w:r>
      </w:hyperlink>
      <w:r>
        <w:rPr>
          <w:color w:val="000000"/>
        </w:rPr>
        <w:t xml:space="preserve">; 2011, Nr. </w:t>
      </w:r>
      <w:hyperlink r:id="rId20" w:tgtFrame="_blank" w:history="1">
        <w:r>
          <w:rPr>
            <w:color w:val="0000FF" w:themeColor="hyperlink"/>
            <w:u w:val="single"/>
          </w:rPr>
          <w:t>52-2501</w:t>
        </w:r>
      </w:hyperlink>
      <w:r>
        <w:rPr>
          <w:color w:val="000000"/>
        </w:rPr>
        <w:t xml:space="preserve">; 2012, Nr. </w:t>
      </w:r>
      <w:hyperlink r:id="rId21" w:tgtFrame="_blank" w:history="1">
        <w:r>
          <w:rPr>
            <w:color w:val="0000FF" w:themeColor="hyperlink"/>
            <w:u w:val="single"/>
          </w:rPr>
          <w:t>6-190</w:t>
        </w:r>
      </w:hyperlink>
      <w:r>
        <w:rPr>
          <w:color w:val="000000"/>
        </w:rPr>
        <w:t>; Nr. 50-2445) 2 straipsnio 30 dalimi, 5 straipsnio 2 dalimi, 11 straipsnio 3 dalimi, 30 straipsnio 5 ir 6 dalimis, 34</w:t>
      </w:r>
      <w:r>
        <w:rPr>
          <w:color w:val="000000"/>
          <w:vertAlign w:val="superscript"/>
        </w:rPr>
        <w:t>1</w:t>
      </w:r>
      <w:r>
        <w:rPr>
          <w:color w:val="000000"/>
        </w:rPr>
        <w:t xml:space="preserve"> straipsnio 1 dalies 3 punktu, 34</w:t>
      </w:r>
      <w:r>
        <w:rPr>
          <w:color w:val="000000"/>
          <w:vertAlign w:val="superscript"/>
        </w:rPr>
        <w:t>2</w:t>
      </w:r>
      <w:r>
        <w:rPr>
          <w:color w:val="000000"/>
        </w:rPr>
        <w:t> straipsnio 1 dalimi, 34</w:t>
      </w:r>
      <w:r>
        <w:rPr>
          <w:color w:val="000000"/>
          <w:vertAlign w:val="superscript"/>
        </w:rPr>
        <w:t>5</w:t>
      </w:r>
      <w:r>
        <w:rPr>
          <w:color w:val="000000"/>
        </w:rPr>
        <w:t xml:space="preserve"> straipsniu, 34</w:t>
      </w:r>
      <w:r>
        <w:rPr>
          <w:color w:val="000000"/>
          <w:vertAlign w:val="superscript"/>
        </w:rPr>
        <w:t>6</w:t>
      </w:r>
      <w:r>
        <w:rPr>
          <w:color w:val="000000"/>
        </w:rPr>
        <w:t xml:space="preserve"> straipsnio 2 dalimi, 4 dalies 4 punktu, 5 d</w:t>
      </w:r>
      <w:r>
        <w:rPr>
          <w:color w:val="000000"/>
        </w:rPr>
        <w:t>alimi ir 36 straipsniu, Lietuvos Respublikos Vyriausybė</w:t>
      </w:r>
      <w:r>
        <w:t xml:space="preserve"> n u t a r i a</w:t>
      </w:r>
      <w:r>
        <w:rPr>
          <w:color w:val="000000"/>
          <w:kern w:val="24"/>
        </w:rPr>
        <w:t>:</w:t>
      </w:r>
      <w:r>
        <w:rPr>
          <w:color w:val="000000"/>
        </w:rPr>
        <w:t>“.</w:t>
      </w:r>
    </w:p>
    <w:p w14:paraId="5A8010F3" w14:textId="77777777" w:rsidR="00140C52" w:rsidRDefault="007431F5">
      <w:pPr>
        <w:ind w:firstLine="567"/>
        <w:jc w:val="both"/>
        <w:rPr>
          <w:color w:val="000000"/>
        </w:rPr>
      </w:pPr>
      <w:r>
        <w:rPr>
          <w:color w:val="000000"/>
        </w:rPr>
        <w:t>1.2</w:t>
      </w:r>
      <w:r>
        <w:rPr>
          <w:color w:val="000000"/>
        </w:rPr>
        <w:t xml:space="preserve">. Išdėstyti preambulę taip: </w:t>
      </w:r>
    </w:p>
    <w:p w14:paraId="5A8010F4" w14:textId="77777777" w:rsidR="00140C52" w:rsidRDefault="007431F5">
      <w:pPr>
        <w:ind w:firstLine="567"/>
        <w:jc w:val="both"/>
        <w:rPr>
          <w:color w:val="000000"/>
        </w:rPr>
      </w:pPr>
      <w:r>
        <w:rPr>
          <w:color w:val="000000"/>
        </w:rPr>
        <w:t xml:space="preserve">„Vadovaudamasi Lietuvos Respublikos atliekų tvarkymo įstatymo (Žin., 1998, Nr. </w:t>
      </w:r>
      <w:hyperlink r:id="rId22" w:tgtFrame="_blank" w:history="1">
        <w:r>
          <w:rPr>
            <w:color w:val="0000FF" w:themeColor="hyperlink"/>
            <w:u w:val="single"/>
          </w:rPr>
          <w:t>61-1726</w:t>
        </w:r>
      </w:hyperlink>
      <w:r>
        <w:rPr>
          <w:color w:val="000000"/>
        </w:rPr>
        <w:t xml:space="preserve">; 2002, Nr. </w:t>
      </w:r>
      <w:hyperlink r:id="rId23" w:tgtFrame="_blank" w:history="1">
        <w:r>
          <w:rPr>
            <w:color w:val="0000FF" w:themeColor="hyperlink"/>
            <w:u w:val="single"/>
          </w:rPr>
          <w:t>72-3016</w:t>
        </w:r>
      </w:hyperlink>
      <w:r>
        <w:rPr>
          <w:color w:val="000000"/>
        </w:rPr>
        <w:t xml:space="preserve">; 2004, Nr. </w:t>
      </w:r>
      <w:hyperlink r:id="rId24" w:tgtFrame="_blank" w:history="1">
        <w:r>
          <w:rPr>
            <w:color w:val="0000FF" w:themeColor="hyperlink"/>
            <w:u w:val="single"/>
          </w:rPr>
          <w:t>73-2544</w:t>
        </w:r>
      </w:hyperlink>
      <w:r>
        <w:rPr>
          <w:color w:val="000000"/>
        </w:rPr>
        <w:t xml:space="preserve">; 2005, Nr. </w:t>
      </w:r>
      <w:hyperlink r:id="rId25" w:tgtFrame="_blank" w:history="1">
        <w:r>
          <w:rPr>
            <w:color w:val="0000FF" w:themeColor="hyperlink"/>
            <w:u w:val="single"/>
          </w:rPr>
          <w:t>84-3111</w:t>
        </w:r>
      </w:hyperlink>
      <w:r>
        <w:rPr>
          <w:color w:val="000000"/>
        </w:rPr>
        <w:t xml:space="preserve">; 2009, Nr. </w:t>
      </w:r>
      <w:hyperlink r:id="rId26" w:tgtFrame="_blank" w:history="1">
        <w:r>
          <w:rPr>
            <w:color w:val="0000FF" w:themeColor="hyperlink"/>
            <w:u w:val="single"/>
          </w:rPr>
          <w:t>154-6961</w:t>
        </w:r>
      </w:hyperlink>
      <w:r>
        <w:rPr>
          <w:color w:val="000000"/>
        </w:rPr>
        <w:t xml:space="preserve">; 2011, Nr. </w:t>
      </w:r>
      <w:hyperlink r:id="rId27" w:tgtFrame="_blank" w:history="1">
        <w:r>
          <w:rPr>
            <w:color w:val="0000FF" w:themeColor="hyperlink"/>
            <w:u w:val="single"/>
          </w:rPr>
          <w:t>52-2501</w:t>
        </w:r>
      </w:hyperlink>
      <w:r>
        <w:rPr>
          <w:color w:val="000000"/>
        </w:rPr>
        <w:t xml:space="preserve">; 2012, Nr. </w:t>
      </w:r>
      <w:hyperlink r:id="rId28" w:tgtFrame="_blank" w:history="1">
        <w:r>
          <w:rPr>
            <w:color w:val="0000FF" w:themeColor="hyperlink"/>
            <w:u w:val="single"/>
          </w:rPr>
          <w:t>6-190</w:t>
        </w:r>
      </w:hyperlink>
      <w:r>
        <w:rPr>
          <w:color w:val="000000"/>
        </w:rPr>
        <w:t xml:space="preserve">; Nr. 50-2445) 2 straipsnio 30 dalimi, 5 straipsnio 2 dalimi, 11 straipsnio 3 dalimi, 27 straipsnio 9 dalimi, 28 straipsnio 8 dalimi, 30 straipsnio 5, 6 </w:t>
      </w:r>
      <w:r>
        <w:rPr>
          <w:color w:val="000000"/>
        </w:rPr>
        <w:t>ir 14 dalimis, 34</w:t>
      </w:r>
      <w:r>
        <w:rPr>
          <w:color w:val="000000"/>
          <w:vertAlign w:val="superscript"/>
        </w:rPr>
        <w:t>1</w:t>
      </w:r>
      <w:r>
        <w:rPr>
          <w:color w:val="000000"/>
        </w:rPr>
        <w:t xml:space="preserve"> straipsnio 4 dalimi, 34</w:t>
      </w:r>
      <w:r>
        <w:rPr>
          <w:color w:val="000000"/>
          <w:vertAlign w:val="superscript"/>
        </w:rPr>
        <w:t>2</w:t>
      </w:r>
      <w:r>
        <w:rPr>
          <w:color w:val="000000"/>
        </w:rPr>
        <w:t xml:space="preserve"> straipsnio 3 ir 5 dalimis, 34</w:t>
      </w:r>
      <w:r>
        <w:rPr>
          <w:color w:val="000000"/>
          <w:vertAlign w:val="superscript"/>
        </w:rPr>
        <w:t>3</w:t>
      </w:r>
      <w:r>
        <w:rPr>
          <w:color w:val="000000"/>
        </w:rPr>
        <w:t xml:space="preserve"> straipsnio 2 dalimi, 34</w:t>
      </w:r>
      <w:r>
        <w:rPr>
          <w:color w:val="000000"/>
          <w:vertAlign w:val="superscript"/>
        </w:rPr>
        <w:t>5</w:t>
      </w:r>
      <w:r>
        <w:rPr>
          <w:color w:val="000000"/>
        </w:rPr>
        <w:t> straipsnio 2 dalimi, 34</w:t>
      </w:r>
      <w:r>
        <w:rPr>
          <w:color w:val="000000"/>
          <w:vertAlign w:val="superscript"/>
        </w:rPr>
        <w:t>12</w:t>
      </w:r>
      <w:r>
        <w:rPr>
          <w:color w:val="000000"/>
        </w:rPr>
        <w:t xml:space="preserve"> straipsnio 2 dalimi, 34</w:t>
      </w:r>
      <w:r>
        <w:rPr>
          <w:color w:val="000000"/>
          <w:vertAlign w:val="superscript"/>
        </w:rPr>
        <w:t>16</w:t>
      </w:r>
      <w:r>
        <w:rPr>
          <w:color w:val="000000"/>
        </w:rPr>
        <w:t xml:space="preserve"> straipsnio 2 dalimi, 34</w:t>
      </w:r>
      <w:r>
        <w:rPr>
          <w:color w:val="000000"/>
          <w:vertAlign w:val="superscript"/>
        </w:rPr>
        <w:t>18</w:t>
      </w:r>
      <w:r>
        <w:rPr>
          <w:color w:val="000000"/>
        </w:rPr>
        <w:t xml:space="preserve"> straipsnio 7 dalimi, 34</w:t>
      </w:r>
      <w:r>
        <w:rPr>
          <w:color w:val="000000"/>
          <w:vertAlign w:val="superscript"/>
        </w:rPr>
        <w:t>25</w:t>
      </w:r>
      <w:r>
        <w:rPr>
          <w:color w:val="000000"/>
        </w:rPr>
        <w:t xml:space="preserve"> straipsnio 1 dalimi ir 36 straipsniu, Lietuvos Respu</w:t>
      </w:r>
      <w:r>
        <w:rPr>
          <w:color w:val="000000"/>
        </w:rPr>
        <w:t xml:space="preserve">blikos Vyriausybė </w:t>
      </w:r>
      <w:r>
        <w:t>nutaria</w:t>
      </w:r>
      <w:r>
        <w:rPr>
          <w:color w:val="000000"/>
          <w:kern w:val="24"/>
        </w:rPr>
        <w:t>:</w:t>
      </w:r>
      <w:r>
        <w:rPr>
          <w:color w:val="000000"/>
        </w:rPr>
        <w:t>“.</w:t>
      </w:r>
    </w:p>
    <w:p w14:paraId="5A8010F5" w14:textId="77777777" w:rsidR="00140C52" w:rsidRDefault="007431F5">
      <w:pPr>
        <w:ind w:firstLine="567"/>
        <w:jc w:val="both"/>
        <w:rPr>
          <w:color w:val="000000"/>
        </w:rPr>
      </w:pPr>
      <w:r>
        <w:rPr>
          <w:color w:val="000000"/>
        </w:rPr>
        <w:t>1.3</w:t>
      </w:r>
      <w:r>
        <w:rPr>
          <w:color w:val="000000"/>
        </w:rPr>
        <w:t xml:space="preserve">. Išdėstyti preambulę taip: </w:t>
      </w:r>
    </w:p>
    <w:p w14:paraId="5A8010F6" w14:textId="77777777" w:rsidR="00140C52" w:rsidRDefault="007431F5">
      <w:pPr>
        <w:ind w:firstLine="567"/>
        <w:jc w:val="both"/>
        <w:rPr>
          <w:color w:val="000000"/>
        </w:rPr>
      </w:pPr>
      <w:r>
        <w:rPr>
          <w:color w:val="000000"/>
        </w:rPr>
        <w:t xml:space="preserve">„Vadovaudamasi Lietuvos Respublikos atliekų tvarkymo įstatymo (Žin., 1998, Nr. </w:t>
      </w:r>
      <w:hyperlink r:id="rId29" w:tgtFrame="_blank" w:history="1">
        <w:r>
          <w:rPr>
            <w:color w:val="0000FF" w:themeColor="hyperlink"/>
            <w:u w:val="single"/>
          </w:rPr>
          <w:t>61-1726</w:t>
        </w:r>
      </w:hyperlink>
      <w:r>
        <w:rPr>
          <w:color w:val="000000"/>
        </w:rPr>
        <w:t xml:space="preserve">; 2002, Nr. </w:t>
      </w:r>
      <w:hyperlink r:id="rId30" w:tgtFrame="_blank" w:history="1">
        <w:r>
          <w:rPr>
            <w:color w:val="0000FF" w:themeColor="hyperlink"/>
            <w:u w:val="single"/>
          </w:rPr>
          <w:t>72-3016</w:t>
        </w:r>
      </w:hyperlink>
      <w:r>
        <w:rPr>
          <w:color w:val="000000"/>
        </w:rPr>
        <w:t xml:space="preserve">; 2004, Nr. </w:t>
      </w:r>
      <w:hyperlink r:id="rId31" w:tgtFrame="_blank" w:history="1">
        <w:r>
          <w:rPr>
            <w:color w:val="0000FF" w:themeColor="hyperlink"/>
            <w:u w:val="single"/>
          </w:rPr>
          <w:t>73-2544</w:t>
        </w:r>
      </w:hyperlink>
      <w:r>
        <w:rPr>
          <w:color w:val="000000"/>
        </w:rPr>
        <w:t xml:space="preserve">; 2005, Nr. </w:t>
      </w:r>
      <w:hyperlink r:id="rId32" w:tgtFrame="_blank" w:history="1">
        <w:r>
          <w:rPr>
            <w:color w:val="0000FF" w:themeColor="hyperlink"/>
            <w:u w:val="single"/>
          </w:rPr>
          <w:t>84-3111</w:t>
        </w:r>
      </w:hyperlink>
      <w:r>
        <w:rPr>
          <w:color w:val="000000"/>
        </w:rPr>
        <w:t xml:space="preserve">; 2009, Nr. </w:t>
      </w:r>
      <w:hyperlink r:id="rId33" w:tgtFrame="_blank" w:history="1">
        <w:r>
          <w:rPr>
            <w:color w:val="0000FF" w:themeColor="hyperlink"/>
            <w:u w:val="single"/>
          </w:rPr>
          <w:t>154-6961</w:t>
        </w:r>
      </w:hyperlink>
      <w:r>
        <w:rPr>
          <w:color w:val="000000"/>
        </w:rPr>
        <w:t xml:space="preserve">; 2011, Nr. </w:t>
      </w:r>
      <w:hyperlink r:id="rId34" w:tgtFrame="_blank" w:history="1">
        <w:r>
          <w:rPr>
            <w:color w:val="0000FF" w:themeColor="hyperlink"/>
            <w:u w:val="single"/>
          </w:rPr>
          <w:t>52-2501</w:t>
        </w:r>
      </w:hyperlink>
      <w:r>
        <w:rPr>
          <w:color w:val="000000"/>
        </w:rPr>
        <w:t xml:space="preserve">; 2012, Nr. </w:t>
      </w:r>
      <w:hyperlink r:id="rId35" w:tgtFrame="_blank" w:history="1">
        <w:r>
          <w:rPr>
            <w:color w:val="0000FF" w:themeColor="hyperlink"/>
            <w:u w:val="single"/>
          </w:rPr>
          <w:t>6-190</w:t>
        </w:r>
      </w:hyperlink>
      <w:r>
        <w:rPr>
          <w:color w:val="000000"/>
        </w:rPr>
        <w:t xml:space="preserve">, Nr. </w:t>
      </w:r>
      <w:hyperlink r:id="rId36" w:tgtFrame="_blank" w:history="1">
        <w:r>
          <w:rPr>
            <w:color w:val="0000FF" w:themeColor="hyperlink"/>
            <w:u w:val="single"/>
          </w:rPr>
          <w:t>50-2445</w:t>
        </w:r>
      </w:hyperlink>
      <w:r>
        <w:rPr>
          <w:color w:val="000000"/>
        </w:rPr>
        <w:t xml:space="preserve">) 2 straipsnio 30 dalimi, 5 straipsnio 2 dalimi, 11 straipsnio 3 dalimi, 27 straipsnio 9 dalimi, 28 straipsnio </w:t>
      </w:r>
      <w:r>
        <w:rPr>
          <w:color w:val="000000"/>
        </w:rPr>
        <w:t>8 dalimi, 30 straipsnio 5, 6 ir 14 dalimis, 30</w:t>
      </w:r>
      <w:r>
        <w:rPr>
          <w:color w:val="000000"/>
          <w:vertAlign w:val="superscript"/>
        </w:rPr>
        <w:t xml:space="preserve">1 </w:t>
      </w:r>
      <w:r>
        <w:rPr>
          <w:color w:val="000000"/>
        </w:rPr>
        <w:t>straipsnio 2 dalimi,</w:t>
      </w:r>
      <w:r>
        <w:rPr>
          <w:color w:val="000000"/>
          <w:vertAlign w:val="superscript"/>
        </w:rPr>
        <w:t xml:space="preserve"> </w:t>
      </w:r>
      <w:r>
        <w:rPr>
          <w:color w:val="000000"/>
        </w:rPr>
        <w:t>34</w:t>
      </w:r>
      <w:r>
        <w:rPr>
          <w:color w:val="000000"/>
          <w:vertAlign w:val="superscript"/>
        </w:rPr>
        <w:t>1</w:t>
      </w:r>
      <w:r>
        <w:rPr>
          <w:color w:val="000000"/>
        </w:rPr>
        <w:t xml:space="preserve"> straipsnio 4 dalimi, 34</w:t>
      </w:r>
      <w:r>
        <w:rPr>
          <w:color w:val="000000"/>
          <w:vertAlign w:val="superscript"/>
        </w:rPr>
        <w:t>2</w:t>
      </w:r>
      <w:r>
        <w:rPr>
          <w:color w:val="000000"/>
        </w:rPr>
        <w:t xml:space="preserve"> straipsnio 3 ir 5 dalimis, 34</w:t>
      </w:r>
      <w:r>
        <w:rPr>
          <w:color w:val="000000"/>
          <w:vertAlign w:val="superscript"/>
        </w:rPr>
        <w:t>3</w:t>
      </w:r>
      <w:r>
        <w:rPr>
          <w:color w:val="000000"/>
        </w:rPr>
        <w:t> straipsnio 2 dalimi, 34</w:t>
      </w:r>
      <w:r>
        <w:rPr>
          <w:color w:val="000000"/>
          <w:vertAlign w:val="superscript"/>
        </w:rPr>
        <w:t>5</w:t>
      </w:r>
      <w:r>
        <w:rPr>
          <w:color w:val="000000"/>
        </w:rPr>
        <w:t xml:space="preserve"> straipsnio 2 dalimi, 34</w:t>
      </w:r>
      <w:r>
        <w:rPr>
          <w:color w:val="000000"/>
          <w:vertAlign w:val="superscript"/>
        </w:rPr>
        <w:t>12</w:t>
      </w:r>
      <w:r>
        <w:rPr>
          <w:color w:val="000000"/>
        </w:rPr>
        <w:t xml:space="preserve"> straipsnio 2 dalimi, 34</w:t>
      </w:r>
      <w:r>
        <w:rPr>
          <w:color w:val="000000"/>
          <w:vertAlign w:val="superscript"/>
        </w:rPr>
        <w:t>16</w:t>
      </w:r>
      <w:r>
        <w:rPr>
          <w:color w:val="000000"/>
        </w:rPr>
        <w:t xml:space="preserve"> straipsnio 2 dalimi, 34</w:t>
      </w:r>
      <w:r>
        <w:rPr>
          <w:color w:val="000000"/>
          <w:vertAlign w:val="superscript"/>
        </w:rPr>
        <w:t>18</w:t>
      </w:r>
      <w:r>
        <w:rPr>
          <w:color w:val="000000"/>
        </w:rPr>
        <w:t xml:space="preserve"> straipsnio 7 dalimi, 34</w:t>
      </w:r>
      <w:r>
        <w:rPr>
          <w:color w:val="000000"/>
          <w:vertAlign w:val="superscript"/>
        </w:rPr>
        <w:t>25</w:t>
      </w:r>
      <w:r>
        <w:rPr>
          <w:color w:val="000000"/>
        </w:rPr>
        <w:t xml:space="preserve"> straipsnio 1 dalimi ir 36 straipsniu, Lietuvos Respublikos Vyriausybė</w:t>
      </w:r>
      <w:r>
        <w:t xml:space="preserve"> n u t a r i a</w:t>
      </w:r>
      <w:r>
        <w:rPr>
          <w:color w:val="000000"/>
          <w:kern w:val="24"/>
        </w:rPr>
        <w:t>:</w:t>
      </w:r>
      <w:r>
        <w:rPr>
          <w:color w:val="000000"/>
        </w:rPr>
        <w:t>“.</w:t>
      </w:r>
    </w:p>
    <w:p w14:paraId="5A8010F7" w14:textId="77777777" w:rsidR="00140C52" w:rsidRDefault="007431F5">
      <w:pPr>
        <w:ind w:firstLine="567"/>
        <w:jc w:val="both"/>
        <w:rPr>
          <w:color w:val="000000"/>
        </w:rPr>
      </w:pPr>
      <w:r>
        <w:rPr>
          <w:color w:val="000000"/>
        </w:rPr>
        <w:t>1.4</w:t>
      </w:r>
      <w:r>
        <w:rPr>
          <w:color w:val="000000"/>
        </w:rPr>
        <w:t>. Pripažinti netekusiu galios 1.5 punktą.</w:t>
      </w:r>
    </w:p>
    <w:p w14:paraId="5A8010F8" w14:textId="77777777" w:rsidR="00140C52" w:rsidRDefault="007431F5">
      <w:pPr>
        <w:ind w:firstLine="567"/>
        <w:jc w:val="both"/>
        <w:rPr>
          <w:i/>
          <w:color w:val="000000"/>
        </w:rPr>
      </w:pPr>
      <w:r>
        <w:rPr>
          <w:color w:val="000000"/>
        </w:rPr>
        <w:t>1.5</w:t>
      </w:r>
      <w:r>
        <w:rPr>
          <w:color w:val="000000"/>
        </w:rPr>
        <w:t>. Pripažinti netekusiu galios 3 punktą.</w:t>
      </w:r>
    </w:p>
    <w:p w14:paraId="5A8010F9" w14:textId="77777777" w:rsidR="00140C52" w:rsidRDefault="007431F5">
      <w:pPr>
        <w:ind w:firstLine="567"/>
        <w:jc w:val="both"/>
        <w:rPr>
          <w:color w:val="000000"/>
        </w:rPr>
      </w:pPr>
      <w:r>
        <w:rPr>
          <w:color w:val="000000"/>
        </w:rPr>
        <w:t>1.6</w:t>
      </w:r>
      <w:r>
        <w:rPr>
          <w:color w:val="000000"/>
        </w:rPr>
        <w:t>. Pripažinti netekusiu galios 4 punktą.</w:t>
      </w:r>
    </w:p>
    <w:p w14:paraId="5A8010FA" w14:textId="77777777" w:rsidR="00140C52" w:rsidRDefault="007431F5">
      <w:pPr>
        <w:ind w:firstLine="567"/>
        <w:jc w:val="both"/>
        <w:rPr>
          <w:color w:val="000000"/>
        </w:rPr>
      </w:pPr>
      <w:r>
        <w:rPr>
          <w:color w:val="000000"/>
        </w:rPr>
        <w:t>1.7</w:t>
      </w:r>
      <w:r>
        <w:rPr>
          <w:color w:val="000000"/>
        </w:rPr>
        <w:t>. Pripažinti</w:t>
      </w:r>
      <w:r>
        <w:rPr>
          <w:color w:val="000000"/>
        </w:rPr>
        <w:t xml:space="preserve"> netekusiu galios 5 punktą.</w:t>
      </w:r>
    </w:p>
    <w:p w14:paraId="5A8010FB" w14:textId="77777777" w:rsidR="00140C52" w:rsidRDefault="007431F5">
      <w:pPr>
        <w:ind w:firstLine="567"/>
        <w:jc w:val="both"/>
        <w:rPr>
          <w:color w:val="000000"/>
        </w:rPr>
      </w:pPr>
      <w:r>
        <w:rPr>
          <w:color w:val="000000"/>
        </w:rPr>
        <w:t>1.8</w:t>
      </w:r>
      <w:r>
        <w:rPr>
          <w:color w:val="000000"/>
        </w:rPr>
        <w:t>. Pripažinti netekusiais galios 6.3 ir 6.4 punktus.</w:t>
      </w:r>
    </w:p>
    <w:p w14:paraId="5A8010FC" w14:textId="77777777" w:rsidR="00140C52" w:rsidRDefault="007431F5">
      <w:pPr>
        <w:ind w:firstLine="567"/>
        <w:jc w:val="both"/>
        <w:rPr>
          <w:color w:val="000000"/>
        </w:rPr>
      </w:pPr>
      <w:r>
        <w:rPr>
          <w:color w:val="000000"/>
        </w:rPr>
        <w:t>1.9</w:t>
      </w:r>
      <w:r>
        <w:rPr>
          <w:color w:val="000000"/>
        </w:rPr>
        <w:t>. Išdėstyti 6 punktą taip:</w:t>
      </w:r>
    </w:p>
    <w:p w14:paraId="5A8010FD" w14:textId="77777777" w:rsidR="00140C52" w:rsidRDefault="007431F5">
      <w:pPr>
        <w:ind w:firstLine="567"/>
        <w:jc w:val="both"/>
        <w:rPr>
          <w:b/>
          <w:color w:val="000000"/>
        </w:rPr>
      </w:pPr>
      <w:r>
        <w:rPr>
          <w:color w:val="000000"/>
        </w:rPr>
        <w:t>„</w:t>
      </w:r>
      <w:r>
        <w:rPr>
          <w:color w:val="000000"/>
        </w:rPr>
        <w:t>6</w:t>
      </w:r>
      <w:r>
        <w:rPr>
          <w:color w:val="000000"/>
        </w:rPr>
        <w:t xml:space="preserve">. Nustatyti, kad Aplinkos ministerija yra Lietuvos Respublikos Vyriausybės įgaliota institucija, kuri nustato Lietuvos Respublikos </w:t>
      </w:r>
      <w:r>
        <w:rPr>
          <w:color w:val="000000"/>
        </w:rPr>
        <w:t>atliekų tvarkymo įstatymo 34</w:t>
      </w:r>
      <w:r>
        <w:rPr>
          <w:color w:val="000000"/>
          <w:vertAlign w:val="superscript"/>
        </w:rPr>
        <w:t>1</w:t>
      </w:r>
      <w:r>
        <w:rPr>
          <w:color w:val="000000"/>
        </w:rPr>
        <w:t xml:space="preserve"> straipsnio 1 dalies 3 punkto nuostatų įgyvendinimo tvarką.“</w:t>
      </w:r>
    </w:p>
    <w:p w14:paraId="5A8010FE" w14:textId="77777777" w:rsidR="00140C52" w:rsidRDefault="007431F5">
      <w:pPr>
        <w:ind w:firstLine="567"/>
        <w:jc w:val="both"/>
        <w:rPr>
          <w:color w:val="000000"/>
        </w:rPr>
      </w:pPr>
      <w:r>
        <w:rPr>
          <w:color w:val="000000"/>
        </w:rPr>
        <w:t>1.10</w:t>
      </w:r>
      <w:r>
        <w:rPr>
          <w:color w:val="000000"/>
        </w:rPr>
        <w:t>. Papildyti 1.8 punktu:</w:t>
      </w:r>
    </w:p>
    <w:p w14:paraId="5A8010FF" w14:textId="77777777" w:rsidR="00140C52" w:rsidRDefault="007431F5">
      <w:pPr>
        <w:ind w:firstLine="567"/>
        <w:jc w:val="both"/>
        <w:rPr>
          <w:color w:val="000000"/>
        </w:rPr>
      </w:pPr>
      <w:r>
        <w:rPr>
          <w:color w:val="000000"/>
        </w:rPr>
        <w:t>„</w:t>
      </w:r>
      <w:r>
        <w:rPr>
          <w:color w:val="000000"/>
        </w:rPr>
        <w:t>1.8</w:t>
      </w:r>
      <w:r>
        <w:rPr>
          <w:color w:val="000000"/>
        </w:rPr>
        <w:t>. iki 2012 m. liepos 1 d.:</w:t>
      </w:r>
    </w:p>
    <w:p w14:paraId="5A801100" w14:textId="77777777" w:rsidR="00140C52" w:rsidRDefault="007431F5">
      <w:pPr>
        <w:ind w:firstLine="567"/>
        <w:jc w:val="both"/>
        <w:rPr>
          <w:color w:val="000000"/>
        </w:rPr>
      </w:pPr>
      <w:r>
        <w:rPr>
          <w:color w:val="000000"/>
        </w:rPr>
        <w:t>1.8.1</w:t>
      </w:r>
      <w:r>
        <w:rPr>
          <w:color w:val="000000"/>
        </w:rPr>
        <w:t>. patvirtinti atliekų tvarkytojų, turinčių teisę išrašyti gaminių ir (ar) pakuočių atliekų</w:t>
      </w:r>
      <w:r>
        <w:rPr>
          <w:color w:val="000000"/>
        </w:rPr>
        <w:t xml:space="preserve"> sutvarkymą patvirtinančius dokumentus, sąrašo sudarymo tvarką;</w:t>
      </w:r>
    </w:p>
    <w:p w14:paraId="5A801101" w14:textId="77777777" w:rsidR="00140C52" w:rsidRDefault="007431F5">
      <w:pPr>
        <w:ind w:firstLine="567"/>
        <w:jc w:val="both"/>
        <w:rPr>
          <w:color w:val="000000"/>
        </w:rPr>
      </w:pPr>
      <w:r>
        <w:rPr>
          <w:color w:val="000000"/>
        </w:rPr>
        <w:t>1.8.2</w:t>
      </w:r>
      <w:r>
        <w:rPr>
          <w:color w:val="000000"/>
        </w:rPr>
        <w:t>. patvirtinti dokumentų, įrodančių, kad visų atliekų (alyvos, elektros ir elektroninės įrangos, baterijų ir akumuliatorių atliekų, eksploatuoti netinkamų transporto priemonių), kurios</w:t>
      </w:r>
      <w:r>
        <w:rPr>
          <w:color w:val="000000"/>
        </w:rPr>
        <w:t xml:space="preserve"> gali susidaryti per 3 mėnesius naudojant licencijuotos gamintojų ir importuotojų organizacijos dalyvių ir jai organizuoti atliekų (alyvos, elektros ir elektroninės įrangos, baterijų ir akumuliatorių atliekų, eksploatuoti netinkamų transporto priemonių) tv</w:t>
      </w:r>
      <w:r>
        <w:rPr>
          <w:color w:val="000000"/>
        </w:rPr>
        <w:t>arkymą pavedusių gamintojų ir importuotojų tiektus Lietuvos Respublikos vidaus rinkai alyvą, elektros ir elektroninę įrangą, baterijas ir akumuliatorius, transporto priemones tvarkymas bus finansuojamas, sudarymo ir jų reikalavimų vykdymo, lėšų, gautų paga</w:t>
      </w:r>
      <w:r>
        <w:rPr>
          <w:color w:val="000000"/>
        </w:rPr>
        <w:t>l šiuos dokumentus, kaupimo, naudojimo ir grąžinimo tvarką;</w:t>
      </w:r>
    </w:p>
    <w:p w14:paraId="5A801102" w14:textId="77777777" w:rsidR="00140C52" w:rsidRDefault="007431F5">
      <w:pPr>
        <w:ind w:firstLine="567"/>
        <w:jc w:val="both"/>
        <w:rPr>
          <w:color w:val="000000"/>
        </w:rPr>
      </w:pPr>
      <w:r>
        <w:rPr>
          <w:color w:val="000000"/>
        </w:rPr>
        <w:t>1.8.3</w:t>
      </w:r>
      <w:r>
        <w:rPr>
          <w:color w:val="000000"/>
        </w:rPr>
        <w:t>. patvirtinti gamintojų ir importuotojų, kurie Lietuvos Respublikos vidaus rinkai tiekia elektros ir elektroninę įrangą, užimamos rinkos dalies nustatymo tvarką;</w:t>
      </w:r>
    </w:p>
    <w:p w14:paraId="5A801103" w14:textId="77777777" w:rsidR="00140C52" w:rsidRDefault="007431F5">
      <w:pPr>
        <w:ind w:firstLine="567"/>
        <w:jc w:val="both"/>
        <w:rPr>
          <w:color w:val="000000"/>
        </w:rPr>
      </w:pPr>
      <w:r>
        <w:rPr>
          <w:color w:val="000000"/>
        </w:rPr>
        <w:t>1.8.4</w:t>
      </w:r>
      <w:r>
        <w:rPr>
          <w:color w:val="000000"/>
        </w:rPr>
        <w:t xml:space="preserve">. patvirtinti </w:t>
      </w:r>
      <w:r>
        <w:rPr>
          <w:color w:val="000000"/>
        </w:rPr>
        <w:t>pavyzdinę gaminių ir (ar) pakuočių atliekų tvarkymo organizavimo sutarties formą;</w:t>
      </w:r>
    </w:p>
    <w:p w14:paraId="5A801104" w14:textId="77777777" w:rsidR="00140C52" w:rsidRDefault="007431F5">
      <w:pPr>
        <w:ind w:firstLine="567"/>
        <w:jc w:val="both"/>
        <w:rPr>
          <w:color w:val="000000"/>
        </w:rPr>
      </w:pPr>
      <w:r>
        <w:rPr>
          <w:color w:val="000000"/>
        </w:rPr>
        <w:t>1.8.5</w:t>
      </w:r>
      <w:r>
        <w:rPr>
          <w:color w:val="000000"/>
        </w:rPr>
        <w:t>. nustatyti dokumentus, patvirtinančius gaminių ir (ar) pakuočių atliekų sutvarkymą;“.</w:t>
      </w:r>
    </w:p>
    <w:p w14:paraId="5A801105" w14:textId="77777777" w:rsidR="00140C52" w:rsidRDefault="007431F5">
      <w:pPr>
        <w:ind w:firstLine="567"/>
        <w:jc w:val="both"/>
        <w:rPr>
          <w:color w:val="000000"/>
        </w:rPr>
      </w:pPr>
      <w:r>
        <w:rPr>
          <w:color w:val="000000"/>
        </w:rPr>
        <w:t>1.11</w:t>
      </w:r>
      <w:r>
        <w:rPr>
          <w:color w:val="000000"/>
        </w:rPr>
        <w:t>. Papildyti 1.9 punktu:</w:t>
      </w:r>
    </w:p>
    <w:p w14:paraId="5A801106" w14:textId="77777777" w:rsidR="00140C52" w:rsidRDefault="007431F5">
      <w:pPr>
        <w:ind w:firstLine="567"/>
        <w:jc w:val="both"/>
        <w:rPr>
          <w:color w:val="000000"/>
        </w:rPr>
      </w:pPr>
      <w:r>
        <w:rPr>
          <w:color w:val="000000"/>
        </w:rPr>
        <w:t>„</w:t>
      </w:r>
      <w:r>
        <w:rPr>
          <w:color w:val="000000"/>
        </w:rPr>
        <w:t>1.9</w:t>
      </w:r>
      <w:r>
        <w:rPr>
          <w:color w:val="000000"/>
        </w:rPr>
        <w:t>. iki 2012 m. rugsėjo 30 d.:</w:t>
      </w:r>
    </w:p>
    <w:p w14:paraId="5A801107" w14:textId="77777777" w:rsidR="00140C52" w:rsidRDefault="007431F5">
      <w:pPr>
        <w:ind w:firstLine="567"/>
        <w:jc w:val="both"/>
        <w:rPr>
          <w:color w:val="000000"/>
        </w:rPr>
      </w:pPr>
      <w:r>
        <w:rPr>
          <w:color w:val="000000"/>
        </w:rPr>
        <w:t>1.9.1</w:t>
      </w:r>
      <w:r>
        <w:rPr>
          <w:color w:val="000000"/>
        </w:rPr>
        <w:t>. patvirtinti informacijos apie regioniniuose atliekų tvarkymo planuose, Valstybiniame strateginiame atliekų tvarkymo plane ir kituose teisės aktuose nustatytų reikalavimų ir užduočių vykdymą atliekų tvarkymo srityje teikimo tvarką;</w:t>
      </w:r>
    </w:p>
    <w:p w14:paraId="5A801108" w14:textId="77777777" w:rsidR="00140C52" w:rsidRDefault="007431F5">
      <w:pPr>
        <w:ind w:firstLine="567"/>
        <w:jc w:val="both"/>
        <w:rPr>
          <w:color w:val="000000"/>
        </w:rPr>
      </w:pPr>
      <w:r>
        <w:rPr>
          <w:color w:val="000000"/>
        </w:rPr>
        <w:t>1.9.2</w:t>
      </w:r>
      <w:r>
        <w:rPr>
          <w:color w:val="000000"/>
        </w:rPr>
        <w:t>. patvirtint</w:t>
      </w:r>
      <w:r>
        <w:rPr>
          <w:color w:val="000000"/>
        </w:rPr>
        <w:t>i komunalinių atliekų turėtojų registravimo tvarką;“.</w:t>
      </w:r>
    </w:p>
    <w:p w14:paraId="5A801109" w14:textId="77777777" w:rsidR="00140C52" w:rsidRDefault="007431F5">
      <w:pPr>
        <w:ind w:firstLine="567"/>
        <w:jc w:val="both"/>
        <w:rPr>
          <w:color w:val="000000"/>
        </w:rPr>
      </w:pPr>
      <w:r>
        <w:rPr>
          <w:color w:val="000000"/>
        </w:rPr>
        <w:t>1.12</w:t>
      </w:r>
      <w:r>
        <w:rPr>
          <w:color w:val="000000"/>
        </w:rPr>
        <w:t>. Papildyti 1.10 punktu:</w:t>
      </w:r>
    </w:p>
    <w:p w14:paraId="5A80110A" w14:textId="77777777" w:rsidR="00140C52" w:rsidRDefault="007431F5">
      <w:pPr>
        <w:ind w:firstLine="567"/>
        <w:jc w:val="both"/>
        <w:rPr>
          <w:color w:val="000000"/>
        </w:rPr>
      </w:pPr>
      <w:r>
        <w:rPr>
          <w:color w:val="000000"/>
        </w:rPr>
        <w:t>„</w:t>
      </w:r>
      <w:r>
        <w:rPr>
          <w:color w:val="000000"/>
        </w:rPr>
        <w:t>1.10</w:t>
      </w:r>
      <w:r>
        <w:rPr>
          <w:color w:val="000000"/>
        </w:rPr>
        <w:t>. iki 2012 m. gruodžio 31 d. patvirtinti komunalinių atliekų tvarkymo paslaugos teikimo sutarties standartines sąlygas.“</w:t>
      </w:r>
    </w:p>
    <w:p w14:paraId="5A80110B" w14:textId="77777777" w:rsidR="00140C52" w:rsidRDefault="007431F5">
      <w:pPr>
        <w:ind w:firstLine="567"/>
        <w:jc w:val="both"/>
        <w:rPr>
          <w:color w:val="000000"/>
        </w:rPr>
      </w:pPr>
      <w:r>
        <w:rPr>
          <w:color w:val="000000"/>
        </w:rPr>
        <w:t>2</w:t>
      </w:r>
      <w:r>
        <w:rPr>
          <w:color w:val="000000"/>
        </w:rPr>
        <w:t>. Šio nutarimo 1.1 punkt</w:t>
      </w:r>
      <w:r>
        <w:rPr>
          <w:color w:val="000000"/>
        </w:rPr>
        <w:t xml:space="preserve">as netenka galios 2012 m. spalio 1 dieną. </w:t>
      </w:r>
    </w:p>
    <w:p w14:paraId="5A80110C" w14:textId="77777777" w:rsidR="00140C52" w:rsidRDefault="007431F5">
      <w:pPr>
        <w:ind w:firstLine="567"/>
        <w:jc w:val="both"/>
        <w:rPr>
          <w:color w:val="000000"/>
        </w:rPr>
      </w:pPr>
      <w:r>
        <w:rPr>
          <w:color w:val="000000"/>
        </w:rPr>
        <w:t>3</w:t>
      </w:r>
      <w:r>
        <w:rPr>
          <w:color w:val="000000"/>
        </w:rPr>
        <w:t>. Šio nutarimo 1.2 punktas įsigalioja 2012 m. spalio 1 dieną.</w:t>
      </w:r>
    </w:p>
    <w:p w14:paraId="5A80110D" w14:textId="77777777" w:rsidR="00140C52" w:rsidRDefault="007431F5">
      <w:pPr>
        <w:ind w:firstLine="567"/>
        <w:jc w:val="both"/>
        <w:rPr>
          <w:color w:val="000000"/>
        </w:rPr>
      </w:pPr>
      <w:r>
        <w:rPr>
          <w:color w:val="000000"/>
        </w:rPr>
        <w:t>4</w:t>
      </w:r>
      <w:r>
        <w:rPr>
          <w:color w:val="000000"/>
        </w:rPr>
        <w:t>. Šio nutarimo 1.2 punktas netenka galios 2013 m. sausio 1 dieną.</w:t>
      </w:r>
    </w:p>
    <w:p w14:paraId="5A80110E" w14:textId="77777777" w:rsidR="00140C52" w:rsidRDefault="007431F5">
      <w:pPr>
        <w:ind w:firstLine="567"/>
        <w:jc w:val="both"/>
        <w:rPr>
          <w:color w:val="000000"/>
        </w:rPr>
      </w:pPr>
      <w:r>
        <w:rPr>
          <w:color w:val="000000"/>
        </w:rPr>
        <w:t>5</w:t>
      </w:r>
      <w:r>
        <w:rPr>
          <w:color w:val="000000"/>
        </w:rPr>
        <w:t>. Šio nutarimo 1.3, 1.5, 1.6, 1.7, 1.9 punktai įsigalioja 2013 m. saus</w:t>
      </w:r>
      <w:r>
        <w:rPr>
          <w:color w:val="000000"/>
        </w:rPr>
        <w:t>io 1 dieną.</w:t>
      </w:r>
    </w:p>
    <w:p w14:paraId="5A80110F" w14:textId="77777777" w:rsidR="00140C52" w:rsidRDefault="007431F5">
      <w:pPr>
        <w:ind w:firstLine="567"/>
        <w:jc w:val="both"/>
        <w:rPr>
          <w:color w:val="000000"/>
        </w:rPr>
      </w:pPr>
      <w:r>
        <w:rPr>
          <w:color w:val="000000"/>
        </w:rPr>
        <w:t>6</w:t>
      </w:r>
      <w:r>
        <w:rPr>
          <w:color w:val="000000"/>
        </w:rPr>
        <w:t>. Pripažinti netekusiais galios Lietuvos Respublikos Vyriausybės 2005 m. sausio 5 d. nutarimo Nr. 2 „Dėl Lietuvos Respublikos Vyriausybės 2002 m. spalio 29 d. nutarimo Nr. 1691 „Dėl įgaliojimų suteikimo įgyvendinant Lietuvos Respublikos at</w:t>
      </w:r>
      <w:r>
        <w:rPr>
          <w:color w:val="000000"/>
        </w:rPr>
        <w:t xml:space="preserve">liekų tvarkymo įstatymą“ pakeitimo“ (Žin., 2005, Nr. </w:t>
      </w:r>
      <w:hyperlink r:id="rId37" w:tgtFrame="_blank" w:history="1">
        <w:r>
          <w:rPr>
            <w:color w:val="0000FF" w:themeColor="hyperlink"/>
            <w:u w:val="single"/>
          </w:rPr>
          <w:t>3-33</w:t>
        </w:r>
      </w:hyperlink>
      <w:r>
        <w:rPr>
          <w:color w:val="000000"/>
        </w:rPr>
        <w:t>) 3, 4 ir 5 punktus.</w:t>
      </w:r>
    </w:p>
    <w:p w14:paraId="5A801110" w14:textId="77777777" w:rsidR="00140C52" w:rsidRDefault="007431F5">
      <w:pPr>
        <w:ind w:firstLine="567"/>
        <w:jc w:val="both"/>
        <w:rPr>
          <w:color w:val="000000"/>
        </w:rPr>
      </w:pPr>
      <w:r>
        <w:rPr>
          <w:color w:val="000000"/>
        </w:rPr>
        <w:t>7</w:t>
      </w:r>
      <w:r>
        <w:rPr>
          <w:color w:val="000000"/>
        </w:rPr>
        <w:t>. Pripažinti netekusiu galios Lietuvos Respublikos Vyriausybės 2005 m. spalio 20 d. nutarimo N</w:t>
      </w:r>
      <w:r>
        <w:rPr>
          <w:color w:val="000000"/>
        </w:rPr>
        <w:t xml:space="preserve">r. 1117 „Dėl Lietuvos Respublikos Vyriausybės 2002 m. spalio 29 d. nutarimo Nr. 1691 „Dėl įgaliojimų suteikimo įgyvendinant Lietuvos Respublikos atliekų tvarkymo įstatymą“ pakeitimo“ (Žin., 2005, Nr. </w:t>
      </w:r>
      <w:hyperlink r:id="rId38" w:tgtFrame="_blank" w:history="1">
        <w:r>
          <w:rPr>
            <w:color w:val="0000FF" w:themeColor="hyperlink"/>
            <w:u w:val="single"/>
          </w:rPr>
          <w:t>126-4504</w:t>
        </w:r>
      </w:hyperlink>
      <w:r>
        <w:rPr>
          <w:color w:val="000000"/>
        </w:rPr>
        <w:t>):</w:t>
      </w:r>
    </w:p>
    <w:p w14:paraId="5A801111" w14:textId="77777777" w:rsidR="00140C52" w:rsidRDefault="007431F5">
      <w:pPr>
        <w:ind w:firstLine="567"/>
        <w:jc w:val="both"/>
        <w:rPr>
          <w:color w:val="000000"/>
        </w:rPr>
      </w:pPr>
      <w:r>
        <w:rPr>
          <w:color w:val="000000"/>
        </w:rPr>
        <w:t>7.1</w:t>
      </w:r>
      <w:r>
        <w:rPr>
          <w:color w:val="000000"/>
        </w:rPr>
        <w:t>.  2 punktą;</w:t>
      </w:r>
    </w:p>
    <w:p w14:paraId="5A801114" w14:textId="444B5E7B" w:rsidR="00140C52" w:rsidRDefault="007431F5">
      <w:pPr>
        <w:ind w:firstLine="567"/>
        <w:jc w:val="both"/>
      </w:pPr>
      <w:r>
        <w:rPr>
          <w:color w:val="000000"/>
        </w:rPr>
        <w:t>7.2</w:t>
      </w:r>
      <w:r>
        <w:rPr>
          <w:color w:val="000000"/>
        </w:rPr>
        <w:t>. 7 punkte išdėstyto Lietuvos Respublikos Vyriausybės 2002 m. spalio 29 d. nutarimo Nr. 1691 „Dėl įgaliojimų suteikimo įgyvendinant Lietuvos Respublikos atliekų tvarkymo įstatymą“ 6.3 ir 6.4 punktu</w:t>
      </w:r>
      <w:r>
        <w:rPr>
          <w:color w:val="000000"/>
        </w:rPr>
        <w:t xml:space="preserve">s. </w:t>
      </w:r>
    </w:p>
    <w:p w14:paraId="1A747A37" w14:textId="77777777" w:rsidR="007431F5" w:rsidRDefault="007431F5">
      <w:pPr>
        <w:tabs>
          <w:tab w:val="right" w:pos="9071"/>
        </w:tabs>
      </w:pPr>
    </w:p>
    <w:p w14:paraId="57BAC907" w14:textId="77777777" w:rsidR="007431F5" w:rsidRDefault="007431F5">
      <w:pPr>
        <w:tabs>
          <w:tab w:val="right" w:pos="9071"/>
        </w:tabs>
      </w:pPr>
    </w:p>
    <w:p w14:paraId="33BEF3DA" w14:textId="77777777" w:rsidR="007431F5" w:rsidRDefault="007431F5">
      <w:pPr>
        <w:tabs>
          <w:tab w:val="right" w:pos="9071"/>
        </w:tabs>
      </w:pPr>
    </w:p>
    <w:p w14:paraId="5A801115" w14:textId="0181482E" w:rsidR="00140C52" w:rsidRDefault="007431F5">
      <w:pPr>
        <w:tabs>
          <w:tab w:val="right" w:pos="9071"/>
        </w:tabs>
      </w:pPr>
      <w:r>
        <w:t>MINISTRAS PIRMININKAS</w:t>
      </w:r>
      <w:r>
        <w:tab/>
        <w:t>ANDRIUS KUBILIUS</w:t>
      </w:r>
    </w:p>
    <w:p w14:paraId="5A801116" w14:textId="77777777" w:rsidR="00140C52" w:rsidRDefault="00140C52"/>
    <w:p w14:paraId="3F9DBD20" w14:textId="77777777" w:rsidR="007431F5" w:rsidRDefault="007431F5"/>
    <w:p w14:paraId="216D40AE" w14:textId="77777777" w:rsidR="007431F5" w:rsidRDefault="007431F5"/>
    <w:p w14:paraId="5A801118" w14:textId="775714B2" w:rsidR="00140C52" w:rsidRDefault="007431F5" w:rsidP="007431F5">
      <w:pPr>
        <w:tabs>
          <w:tab w:val="right" w:pos="9071"/>
        </w:tabs>
      </w:pPr>
      <w:r>
        <w:t>APLINKOS MINISTRAS</w:t>
      </w:r>
      <w:r>
        <w:tab/>
        <w:t>GEDIMINAS KAZLAUSKAS</w:t>
      </w:r>
      <w:bookmarkStart w:id="0" w:name="_GoBack"/>
      <w:bookmarkEnd w:id="0"/>
    </w:p>
    <w:p w14:paraId="5A80111A" w14:textId="32054184" w:rsidR="00140C52" w:rsidRDefault="007431F5">
      <w:pPr>
        <w:ind w:firstLine="567"/>
        <w:jc w:val="both"/>
      </w:pPr>
    </w:p>
    <w:sectPr w:rsidR="00140C52">
      <w:headerReference w:type="even" r:id="rId39"/>
      <w:headerReference w:type="default" r:id="rId40"/>
      <w:footerReference w:type="even" r:id="rId41"/>
      <w:footerReference w:type="default" r:id="rId42"/>
      <w:headerReference w:type="first" r:id="rId43"/>
      <w:footerReference w:type="first" r:id="rId44"/>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0111E" w14:textId="77777777" w:rsidR="00140C52" w:rsidRDefault="007431F5">
      <w:r>
        <w:separator/>
      </w:r>
    </w:p>
  </w:endnote>
  <w:endnote w:type="continuationSeparator" w:id="0">
    <w:p w14:paraId="5A80111F" w14:textId="77777777" w:rsidR="00140C52" w:rsidRDefault="0074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01124" w14:textId="77777777" w:rsidR="00140C52" w:rsidRDefault="00140C5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01125" w14:textId="77777777" w:rsidR="00140C52" w:rsidRDefault="00140C5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01127" w14:textId="77777777" w:rsidR="00140C52" w:rsidRDefault="00140C5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0111C" w14:textId="77777777" w:rsidR="00140C52" w:rsidRDefault="007431F5">
      <w:r>
        <w:separator/>
      </w:r>
    </w:p>
  </w:footnote>
  <w:footnote w:type="continuationSeparator" w:id="0">
    <w:p w14:paraId="5A80111D" w14:textId="77777777" w:rsidR="00140C52" w:rsidRDefault="00743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01120" w14:textId="77777777" w:rsidR="00140C52" w:rsidRDefault="007431F5">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14:paraId="5A801121" w14:textId="77777777" w:rsidR="00140C52" w:rsidRDefault="00140C52">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01122" w14:textId="77777777" w:rsidR="00140C52" w:rsidRDefault="007431F5">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noProof/>
        <w:sz w:val="22"/>
      </w:rPr>
      <w:t>2</w:t>
    </w:r>
    <w:r>
      <w:rPr>
        <w:sz w:val="22"/>
      </w:rPr>
      <w:fldChar w:fldCharType="end"/>
    </w:r>
  </w:p>
  <w:p w14:paraId="5A801123" w14:textId="77777777" w:rsidR="00140C52" w:rsidRDefault="00140C52">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01126" w14:textId="77777777" w:rsidR="00140C52" w:rsidRDefault="00140C5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40C52"/>
    <w:rsid w:val="004C66E7"/>
    <w:rsid w:val="007431F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A80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431F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431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2D5098038A3"/>
  <Relationship Id="rId11" Type="http://schemas.openxmlformats.org/officeDocument/2006/relationships/hyperlink" TargetMode="External" Target="https://www.e-tar.lt/portal/lt/legalAct/TAR.7900CA08BDFE"/>
  <Relationship Id="rId12" Type="http://schemas.openxmlformats.org/officeDocument/2006/relationships/hyperlink" TargetMode="External" Target="https://www.e-tar.lt/portal/lt/legalAct/TAR.F7CA48EFA9AB"/>
  <Relationship Id="rId13" Type="http://schemas.openxmlformats.org/officeDocument/2006/relationships/hyperlink" TargetMode="External" Target="https://www.e-tar.lt/portal/lt/legalAct/TAR.D68AF7D8918B"/>
  <Relationship Id="rId14" Type="http://schemas.openxmlformats.org/officeDocument/2006/relationships/hyperlink" TargetMode="External" Target="https://www.e-tar.lt/portal/lt/legalAct/TAR.B85D47FB7B67"/>
  <Relationship Id="rId15" Type="http://schemas.openxmlformats.org/officeDocument/2006/relationships/hyperlink" TargetMode="External" Target="https://www.e-tar.lt/portal/lt/legalAct/TAR.8D38517814F1"/>
  <Relationship Id="rId16" Type="http://schemas.openxmlformats.org/officeDocument/2006/relationships/hyperlink" TargetMode="External" Target="https://www.e-tar.lt/portal/lt/legalAct/TAR.4D5E88FF9E5A"/>
  <Relationship Id="rId17" Type="http://schemas.openxmlformats.org/officeDocument/2006/relationships/hyperlink" TargetMode="External" Target="https://www.e-tar.lt/portal/lt/legalAct/TAR.01BB1CB0D2CF"/>
  <Relationship Id="rId18" Type="http://schemas.openxmlformats.org/officeDocument/2006/relationships/hyperlink" TargetMode="External" Target="https://www.e-tar.lt/portal/lt/legalAct/TAR.9C4D507335E2"/>
  <Relationship Id="rId19" Type="http://schemas.openxmlformats.org/officeDocument/2006/relationships/hyperlink" TargetMode="External" Target="https://www.e-tar.lt/portal/lt/legalAct/TAR.69542DFA6B8E"/>
  <Relationship Id="rId2" Type="http://schemas.openxmlformats.org/officeDocument/2006/relationships/styles" Target="styles.xml"/>
  <Relationship Id="rId20" Type="http://schemas.openxmlformats.org/officeDocument/2006/relationships/hyperlink" TargetMode="External" Target="https://www.e-tar.lt/portal/lt/legalAct/TAR.305C119D5D4E"/>
  <Relationship Id="rId21" Type="http://schemas.openxmlformats.org/officeDocument/2006/relationships/hyperlink" TargetMode="External" Target="https://www.e-tar.lt/portal/lt/legalAct/TAR.3DF7E3BF2E6E"/>
  <Relationship Id="rId22" Type="http://schemas.openxmlformats.org/officeDocument/2006/relationships/hyperlink" TargetMode="External" Target="https://www.e-tar.lt/portal/lt/legalAct/TAR.8D38517814F1"/>
  <Relationship Id="rId23" Type="http://schemas.openxmlformats.org/officeDocument/2006/relationships/hyperlink" TargetMode="External" Target="https://www.e-tar.lt/portal/lt/legalAct/TAR.4D5E88FF9E5A"/>
  <Relationship Id="rId24" Type="http://schemas.openxmlformats.org/officeDocument/2006/relationships/hyperlink" TargetMode="External" Target="https://www.e-tar.lt/portal/lt/legalAct/TAR.01BB1CB0D2CF"/>
  <Relationship Id="rId25" Type="http://schemas.openxmlformats.org/officeDocument/2006/relationships/hyperlink" TargetMode="External" Target="https://www.e-tar.lt/portal/lt/legalAct/TAR.9C4D507335E2"/>
  <Relationship Id="rId26" Type="http://schemas.openxmlformats.org/officeDocument/2006/relationships/hyperlink" TargetMode="External" Target="https://www.e-tar.lt/portal/lt/legalAct/TAR.69542DFA6B8E"/>
  <Relationship Id="rId27" Type="http://schemas.openxmlformats.org/officeDocument/2006/relationships/hyperlink" TargetMode="External" Target="https://www.e-tar.lt/portal/lt/legalAct/TAR.305C119D5D4E"/>
  <Relationship Id="rId28" Type="http://schemas.openxmlformats.org/officeDocument/2006/relationships/hyperlink" TargetMode="External" Target="https://www.e-tar.lt/portal/lt/legalAct/TAR.3DF7E3BF2E6E"/>
  <Relationship Id="rId29" Type="http://schemas.openxmlformats.org/officeDocument/2006/relationships/hyperlink" TargetMode="External" Target="https://www.e-tar.lt/portal/lt/legalAct/TAR.8D38517814F1"/>
  <Relationship Id="rId3" Type="http://schemas.microsoft.com/office/2007/relationships/stylesWithEffects" Target="stylesWithEffects.xml"/>
  <Relationship Id="rId30" Type="http://schemas.openxmlformats.org/officeDocument/2006/relationships/hyperlink" TargetMode="External" Target="https://www.e-tar.lt/portal/lt/legalAct/TAR.4D5E88FF9E5A"/>
  <Relationship Id="rId31" Type="http://schemas.openxmlformats.org/officeDocument/2006/relationships/hyperlink" TargetMode="External" Target="https://www.e-tar.lt/portal/lt/legalAct/TAR.01BB1CB0D2CF"/>
  <Relationship Id="rId32" Type="http://schemas.openxmlformats.org/officeDocument/2006/relationships/hyperlink" TargetMode="External" Target="https://www.e-tar.lt/portal/lt/legalAct/TAR.9C4D507335E2"/>
  <Relationship Id="rId33" Type="http://schemas.openxmlformats.org/officeDocument/2006/relationships/hyperlink" TargetMode="External" Target="https://www.e-tar.lt/portal/lt/legalAct/TAR.69542DFA6B8E"/>
  <Relationship Id="rId34" Type="http://schemas.openxmlformats.org/officeDocument/2006/relationships/hyperlink" TargetMode="External" Target="https://www.e-tar.lt/portal/lt/legalAct/TAR.305C119D5D4E"/>
  <Relationship Id="rId35" Type="http://schemas.openxmlformats.org/officeDocument/2006/relationships/hyperlink" TargetMode="External" Target="https://www.e-tar.lt/portal/lt/legalAct/TAR.3DF7E3BF2E6E"/>
  <Relationship Id="rId36" Type="http://schemas.openxmlformats.org/officeDocument/2006/relationships/hyperlink" TargetMode="External" Target="https://www.e-tar.lt/portal/lt/legalAct/TAR.ACA76B0970E8"/>
  <Relationship Id="rId37" Type="http://schemas.openxmlformats.org/officeDocument/2006/relationships/hyperlink" TargetMode="External" Target="https://www.e-tar.lt/portal/lt/legalAct/TAR.7900CA08BDFE"/>
  <Relationship Id="rId38" Type="http://schemas.openxmlformats.org/officeDocument/2006/relationships/hyperlink" TargetMode="External" Target="https://www.e-tar.lt/portal/lt/legalAct/TAR.D68AF7D8918B"/>
  <Relationship Id="rId39" Type="http://schemas.openxmlformats.org/officeDocument/2006/relationships/header" Target="header1.xml"/>
  <Relationship Id="rId4" Type="http://schemas.openxmlformats.org/officeDocument/2006/relationships/settings" Target="settings.xml"/>
  <Relationship Id="rId40" Type="http://schemas.openxmlformats.org/officeDocument/2006/relationships/header" Target="header2.xml"/>
  <Relationship Id="rId41" Type="http://schemas.openxmlformats.org/officeDocument/2006/relationships/footer" Target="footer1.xml"/>
  <Relationship Id="rId42" Type="http://schemas.openxmlformats.org/officeDocument/2006/relationships/footer" Target="footer2.xml"/>
  <Relationship Id="rId43" Type="http://schemas.openxmlformats.org/officeDocument/2006/relationships/header" Target="header3.xml"/>
  <Relationship Id="rId44" Type="http://schemas.openxmlformats.org/officeDocument/2006/relationships/footer" Target="footer3.xml"/>
  <Relationship Id="rId45" Type="http://schemas.openxmlformats.org/officeDocument/2006/relationships/fontTable" Target="fontTable.xml"/>
  <Relationship Id="rId46" Type="http://schemas.openxmlformats.org/officeDocument/2006/relationships/glossaryDocument" Target="glossary/document.xml"/>
  <Relationship Id="rId47"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D0"/>
    <w:rsid w:val="005F79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F79D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F79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5415</Words>
  <Characters>3088</Characters>
  <Application>Microsoft Office Word</Application>
  <DocSecurity>0</DocSecurity>
  <Lines>25</Lines>
  <Paragraphs>16</Paragraphs>
  <ScaleCrop>false</ScaleCrop>
  <Company>LRVK</Company>
  <LinksUpToDate>false</LinksUpToDate>
  <CharactersWithSpaces>8487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2015-07-05T09:07:00Z</dcterms:created>
  <dc:creator>lrvk</dc:creator>
  <lastModifiedBy>BODIN Aušra</lastModifiedBy>
  <lastPrinted>2012-06-27T10:29:00Z</lastPrinted>
  <dcterms:modified xsi:type="dcterms:W3CDTF">2018-03-26T06:26:00Z</dcterms:modified>
  <revision>3</revision>
</coreProperties>
</file>