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7414C" w14:textId="77777777" w:rsidR="00F05B90" w:rsidRDefault="00C2449B">
      <w:pPr>
        <w:widowControl w:val="0"/>
        <w:jc w:val="center"/>
      </w:pPr>
      <w:r>
        <w:rPr>
          <w:lang w:val="en-US"/>
        </w:rPr>
        <w:pict w14:anchorId="6AD74358">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7728;visibility:hidden;mso-position-horizontal-relative:text;mso-position-vertical-relative:text" stroked="f">
            <v:imagedata r:id="rId8" o:title=""/>
          </v:shape>
          <w:control r:id="rId9" w:name="Control 5" w:shapeid="_x0000_s1029"/>
        </w:pict>
      </w:r>
      <w:r>
        <w:t xml:space="preserve">LIETUVOS AUTOMOBILIŲ KELIŲ DIREKCIJOS PRIE </w:t>
      </w:r>
    </w:p>
    <w:p w14:paraId="6AD7414D" w14:textId="77777777" w:rsidR="00F05B90" w:rsidRDefault="00C2449B">
      <w:pPr>
        <w:widowControl w:val="0"/>
        <w:jc w:val="center"/>
      </w:pPr>
      <w:r>
        <w:t>SUSISIEKIMO MINISTERIJOS DIREKTORIAUS</w:t>
      </w:r>
    </w:p>
    <w:p w14:paraId="6AD7414E" w14:textId="77777777" w:rsidR="00F05B90" w:rsidRDefault="00C2449B">
      <w:pPr>
        <w:widowControl w:val="0"/>
        <w:jc w:val="center"/>
      </w:pPr>
      <w:r>
        <w:t>Į S A K Y M A S</w:t>
      </w:r>
    </w:p>
    <w:p w14:paraId="6AD7414F" w14:textId="77777777" w:rsidR="00F05B90" w:rsidRDefault="00F05B90">
      <w:pPr>
        <w:widowControl w:val="0"/>
        <w:jc w:val="center"/>
      </w:pPr>
    </w:p>
    <w:p w14:paraId="6AD74150" w14:textId="77777777" w:rsidR="00F05B90" w:rsidRDefault="00C2449B">
      <w:pPr>
        <w:widowControl w:val="0"/>
        <w:jc w:val="center"/>
        <w:rPr>
          <w:b/>
          <w:bCs/>
          <w:caps/>
        </w:rPr>
      </w:pPr>
      <w:r>
        <w:rPr>
          <w:b/>
          <w:bCs/>
          <w:caps/>
        </w:rPr>
        <w:t>DĖL KELIŲ ŽENKLINIMO MEDŽIAGŲ TECHNINIŲ REIKALAVIMŲ APRAŠO TRA ŽM 12 PATVIRTINIMO</w:t>
      </w:r>
    </w:p>
    <w:p w14:paraId="6AD74151" w14:textId="77777777" w:rsidR="00F05B90" w:rsidRDefault="00F05B90">
      <w:pPr>
        <w:widowControl w:val="0"/>
        <w:jc w:val="center"/>
      </w:pPr>
    </w:p>
    <w:p w14:paraId="6AD74152" w14:textId="77777777" w:rsidR="00F05B90" w:rsidRDefault="00C2449B">
      <w:pPr>
        <w:widowControl w:val="0"/>
        <w:jc w:val="center"/>
      </w:pPr>
      <w:r>
        <w:t>2012 m. lapkričio 16 d. Nr. V-390</w:t>
      </w:r>
    </w:p>
    <w:p w14:paraId="6AD74153" w14:textId="77777777" w:rsidR="00F05B90" w:rsidRDefault="00C2449B">
      <w:pPr>
        <w:widowControl w:val="0"/>
        <w:jc w:val="center"/>
      </w:pPr>
      <w:r>
        <w:t>Vilni</w:t>
      </w:r>
      <w:r>
        <w:t>us</w:t>
      </w:r>
    </w:p>
    <w:p w14:paraId="6AD74154" w14:textId="77777777" w:rsidR="00F05B90" w:rsidRDefault="00F05B90">
      <w:pPr>
        <w:widowControl w:val="0"/>
        <w:ind w:firstLine="567"/>
        <w:jc w:val="both"/>
      </w:pPr>
    </w:p>
    <w:p w14:paraId="6AD74155" w14:textId="77777777" w:rsidR="00F05B90" w:rsidRDefault="00C2449B">
      <w:pPr>
        <w:widowControl w:val="0"/>
        <w:ind w:firstLine="567"/>
        <w:jc w:val="both"/>
      </w:pPr>
      <w:r>
        <w:t>Vadovaudamasis Lietuvos automobilių kelių direkcijos prie Susisiekimo ministerijos nuostatų, patvirtintų Lietuvos Respublikos susisiekimo ministro 2006 m. lapkričio 30 d. įsakymu Nr. 3-457 „Dėl Lietuvos automobilių kelių direkcijos prie Susisiekimo min</w:t>
      </w:r>
      <w:r>
        <w:t>isterijos nuostatų patvirtinimo“ (Žin., 2006, Nr.</w:t>
      </w:r>
      <w:hyperlink r:id="rId10" w:tgtFrame="_blank" w:history="1">
        <w:r>
          <w:rPr>
            <w:color w:val="0000FF" w:themeColor="hyperlink"/>
            <w:u w:val="single"/>
          </w:rPr>
          <w:t>133-5041</w:t>
        </w:r>
      </w:hyperlink>
      <w:r>
        <w:t xml:space="preserve">; 2012, Nr. </w:t>
      </w:r>
      <w:hyperlink r:id="rId11" w:tgtFrame="_blank" w:history="1">
        <w:r>
          <w:rPr>
            <w:color w:val="0000FF" w:themeColor="hyperlink"/>
            <w:u w:val="single"/>
          </w:rPr>
          <w:t>32-1519</w:t>
        </w:r>
      </w:hyperlink>
      <w:r>
        <w:t>), 20.7 punktu:</w:t>
      </w:r>
    </w:p>
    <w:p w14:paraId="6AD74156" w14:textId="77777777" w:rsidR="00F05B90" w:rsidRDefault="00C2449B">
      <w:pPr>
        <w:widowControl w:val="0"/>
        <w:ind w:firstLine="567"/>
        <w:jc w:val="both"/>
      </w:pPr>
      <w:r>
        <w:t>1</w:t>
      </w:r>
      <w:r>
        <w:t>.</w:t>
      </w:r>
      <w:r>
        <w:t xml:space="preserve"> T v i r t i n u Kelių ženklinimo medžiagų techninių reikalavimų aprašą TRA ŽM 12 (pridedama)</w:t>
      </w:r>
      <w:r>
        <w:rPr>
          <w:vertAlign w:val="superscript"/>
        </w:rPr>
        <w:footnoteReference w:customMarkFollows="1" w:id="1"/>
        <w:sym w:font="Symbol" w:char="F02A"/>
      </w:r>
      <w:r>
        <w:t>.</w:t>
      </w:r>
    </w:p>
    <w:p w14:paraId="6AD74157" w14:textId="77777777" w:rsidR="00F05B90" w:rsidRDefault="00C2449B">
      <w:pPr>
        <w:widowControl w:val="0"/>
        <w:ind w:firstLine="567"/>
        <w:jc w:val="both"/>
      </w:pPr>
      <w:r>
        <w:t>2</w:t>
      </w:r>
      <w:r>
        <w:t>. N u s t a t a u, kad šis įsakymas įsigalioja 2013 m. sausio 1 d.</w:t>
      </w:r>
    </w:p>
    <w:p w14:paraId="6AD74158" w14:textId="77777777" w:rsidR="00F05B90" w:rsidRDefault="00F05B90">
      <w:pPr>
        <w:widowControl w:val="0"/>
        <w:ind w:firstLine="567"/>
        <w:jc w:val="both"/>
      </w:pPr>
    </w:p>
    <w:p w14:paraId="6AD74159" w14:textId="77777777" w:rsidR="00F05B90" w:rsidRDefault="00C2449B">
      <w:pPr>
        <w:widowControl w:val="0"/>
        <w:tabs>
          <w:tab w:val="right" w:pos="9071"/>
        </w:tabs>
        <w:rPr>
          <w:caps/>
        </w:rPr>
      </w:pPr>
    </w:p>
    <w:p w14:paraId="6AD7415A" w14:textId="73AD425D" w:rsidR="00F05B90" w:rsidRDefault="00C2449B">
      <w:pPr>
        <w:widowControl w:val="0"/>
        <w:tabs>
          <w:tab w:val="right" w:pos="9071"/>
        </w:tabs>
        <w:rPr>
          <w:caps/>
        </w:rPr>
      </w:pPr>
      <w:r>
        <w:rPr>
          <w:caps/>
        </w:rPr>
        <w:t>Direktorius</w:t>
      </w:r>
      <w:r>
        <w:rPr>
          <w:caps/>
        </w:rPr>
        <w:tab/>
        <w:t>Skirmantas Skrinskas</w:t>
      </w:r>
    </w:p>
    <w:p w14:paraId="6AD7415B" w14:textId="5CF12C5E" w:rsidR="00F05B90" w:rsidRDefault="00F05B90">
      <w:pPr>
        <w:widowControl w:val="0"/>
        <w:jc w:val="center"/>
      </w:pPr>
    </w:p>
    <w:p w14:paraId="6AD7415D" w14:textId="6C050D70" w:rsidR="00F05B90" w:rsidRDefault="001F2FFD" w:rsidP="001F2FFD">
      <w:pPr>
        <w:jc w:val="center"/>
      </w:pPr>
    </w:p>
    <w:p w14:paraId="6AD7415E" w14:textId="77777777" w:rsidR="00F05B90" w:rsidRDefault="00C2449B">
      <w:pPr>
        <w:widowControl w:val="0"/>
        <w:ind w:left="4535"/>
      </w:pPr>
      <w:r>
        <w:br w:type="page"/>
      </w:r>
      <w:r>
        <w:lastRenderedPageBreak/>
        <w:t>PATVIRTINTA</w:t>
      </w:r>
    </w:p>
    <w:p w14:paraId="6AD7415F" w14:textId="77777777" w:rsidR="00F05B90" w:rsidRDefault="00C2449B">
      <w:pPr>
        <w:widowControl w:val="0"/>
        <w:ind w:left="4535"/>
      </w:pPr>
      <w:r>
        <w:t>Lietuvos aut</w:t>
      </w:r>
      <w:r>
        <w:t xml:space="preserve">omobilių kelių direkcijos prie </w:t>
      </w:r>
    </w:p>
    <w:p w14:paraId="6AD74160" w14:textId="77777777" w:rsidR="00F05B90" w:rsidRDefault="00C2449B">
      <w:pPr>
        <w:widowControl w:val="0"/>
        <w:ind w:left="4535"/>
      </w:pPr>
      <w:r>
        <w:t xml:space="preserve">Susisiekimo ministerijos direktoriaus </w:t>
      </w:r>
    </w:p>
    <w:p w14:paraId="6AD74161" w14:textId="77777777" w:rsidR="00F05B90" w:rsidRDefault="00C2449B">
      <w:pPr>
        <w:widowControl w:val="0"/>
        <w:ind w:left="4535"/>
      </w:pPr>
      <w:r>
        <w:t>2012 m. lapkričio 16 d. įsakymu Nr. V-390</w:t>
      </w:r>
    </w:p>
    <w:p w14:paraId="6AD74162" w14:textId="77777777" w:rsidR="00F05B90" w:rsidRDefault="00F05B90">
      <w:pPr>
        <w:widowControl w:val="0"/>
        <w:jc w:val="both"/>
      </w:pPr>
    </w:p>
    <w:p w14:paraId="6AD74163" w14:textId="77777777" w:rsidR="00F05B90" w:rsidRDefault="00C2449B">
      <w:pPr>
        <w:widowControl w:val="0"/>
        <w:jc w:val="center"/>
        <w:rPr>
          <w:b/>
        </w:rPr>
      </w:pPr>
      <w:r>
        <w:rPr>
          <w:b/>
        </w:rPr>
        <w:t>KELIŲ ŽENKLINIMO MEDŽIAGŲ TECHNINIŲ REIKALAVIMŲ APRAŠAS TRA ŽM 12</w:t>
      </w:r>
    </w:p>
    <w:p w14:paraId="6AD74164" w14:textId="77777777" w:rsidR="00F05B90" w:rsidRDefault="00F05B90">
      <w:pPr>
        <w:widowControl w:val="0"/>
        <w:jc w:val="center"/>
        <w:rPr>
          <w:b/>
        </w:rPr>
      </w:pPr>
    </w:p>
    <w:p w14:paraId="6AD74165" w14:textId="77777777" w:rsidR="00F05B90" w:rsidRDefault="00C2449B">
      <w:pPr>
        <w:widowControl w:val="0"/>
        <w:jc w:val="center"/>
        <w:rPr>
          <w:b/>
          <w:bCs/>
          <w:kern w:val="32"/>
        </w:rPr>
      </w:pPr>
      <w:r>
        <w:rPr>
          <w:b/>
          <w:bCs/>
          <w:kern w:val="32"/>
        </w:rPr>
        <w:t>I</w:t>
      </w:r>
      <w:r>
        <w:rPr>
          <w:b/>
          <w:bCs/>
          <w:kern w:val="32"/>
        </w:rPr>
        <w:t xml:space="preserve"> SKYRIUS. </w:t>
      </w:r>
      <w:r>
        <w:rPr>
          <w:b/>
          <w:bCs/>
          <w:kern w:val="32"/>
        </w:rPr>
        <w:t>BENDROSIOS NUOSTATOS</w:t>
      </w:r>
    </w:p>
    <w:p w14:paraId="6AD74166" w14:textId="77777777" w:rsidR="00F05B90" w:rsidRDefault="00F05B90">
      <w:pPr>
        <w:widowControl w:val="0"/>
        <w:tabs>
          <w:tab w:val="left" w:pos="1077"/>
        </w:tabs>
        <w:ind w:firstLine="567"/>
        <w:jc w:val="both"/>
        <w:rPr>
          <w:b/>
          <w:bCs/>
        </w:rPr>
      </w:pPr>
    </w:p>
    <w:p w14:paraId="6AD74167" w14:textId="77777777" w:rsidR="00F05B90" w:rsidRDefault="00C2449B">
      <w:pPr>
        <w:widowControl w:val="0"/>
        <w:tabs>
          <w:tab w:val="left" w:pos="1077"/>
        </w:tabs>
        <w:ind w:firstLine="567"/>
        <w:jc w:val="both"/>
      </w:pPr>
      <w:r>
        <w:rPr>
          <w:b/>
          <w:bCs/>
        </w:rPr>
        <w:t>1</w:t>
      </w:r>
      <w:r>
        <w:rPr>
          <w:b/>
          <w:bCs/>
        </w:rPr>
        <w:t xml:space="preserve">. </w:t>
      </w:r>
      <w:r>
        <w:t xml:space="preserve">Kelių ženklinimo medžiagų techninių reikalavimų aprašas TRA ŽM 12 (toliau </w:t>
      </w:r>
      <w:r>
        <w:sym w:font="Symbol" w:char="F02D"/>
      </w:r>
      <w:r>
        <w:t xml:space="preserve"> Aprašas) nustato ilgalaikio (balta spalva) ir laikino (geltona (darbų vietose) spalva) kelių ženklinimo medžiagų (toliau – ženklinimo medžiagos), naudojamų valstybinės reikšmės kel</w:t>
      </w:r>
      <w:r>
        <w:t>iams bei gatvėms, kurios yra valstybinės reikšmės kelių tąsa, ženklinti, eksploatacinių charakteristikų, bandymų reikalavimus.</w:t>
      </w:r>
    </w:p>
    <w:p w14:paraId="6AD74168" w14:textId="77777777" w:rsidR="00F05B90" w:rsidRDefault="00C2449B">
      <w:pPr>
        <w:widowControl w:val="0"/>
        <w:ind w:firstLine="567"/>
        <w:jc w:val="both"/>
      </w:pPr>
      <w:r>
        <w:t>Aprašas gali būti taikomas vietinės reikšmės kelių (gatvių), kitų eismo zonų ženklinimo medžiagoms.</w:t>
      </w:r>
    </w:p>
    <w:p w14:paraId="6AD74169" w14:textId="77777777" w:rsidR="00F05B90" w:rsidRDefault="00C2449B">
      <w:pPr>
        <w:widowControl w:val="0"/>
        <w:tabs>
          <w:tab w:val="left" w:pos="1077"/>
        </w:tabs>
        <w:ind w:firstLine="567"/>
        <w:jc w:val="both"/>
      </w:pPr>
      <w:r>
        <w:rPr>
          <w:b/>
          <w:bCs/>
        </w:rPr>
        <w:t>2</w:t>
      </w:r>
      <w:r>
        <w:rPr>
          <w:b/>
          <w:bCs/>
        </w:rPr>
        <w:t xml:space="preserve">. </w:t>
      </w:r>
      <w:r>
        <w:t>Šiuo Aprašu įgyvendina</w:t>
      </w:r>
      <w:r>
        <w:t>mi tokie Lietuvos standartai:</w:t>
      </w:r>
    </w:p>
    <w:p w14:paraId="6AD7416A" w14:textId="77777777" w:rsidR="00F05B90" w:rsidRDefault="00C2449B">
      <w:pPr>
        <w:widowControl w:val="0"/>
        <w:tabs>
          <w:tab w:val="left" w:pos="1077"/>
        </w:tabs>
        <w:ind w:firstLine="567"/>
        <w:jc w:val="both"/>
      </w:pPr>
      <w:r>
        <w:t>– LST EN 1423 „Kelių ženklinimo medžiagos. Užbarstomosios medžiagos. Stiklo rutuliukai, užpildai šiurkštumui didinti ir abiejų mišiniai“,</w:t>
      </w:r>
    </w:p>
    <w:p w14:paraId="6AD7416B" w14:textId="77777777" w:rsidR="00F05B90" w:rsidRDefault="00C2449B">
      <w:pPr>
        <w:widowControl w:val="0"/>
        <w:tabs>
          <w:tab w:val="left" w:pos="1077"/>
        </w:tabs>
        <w:ind w:firstLine="567"/>
        <w:jc w:val="both"/>
      </w:pPr>
      <w:r>
        <w:t>– LST EN 1424 „Kelių ženklinimo medžiagos. Įmaišomieji stiklo rutuliukai“,</w:t>
      </w:r>
    </w:p>
    <w:p w14:paraId="6AD7416C" w14:textId="77777777" w:rsidR="00F05B90" w:rsidRDefault="00C2449B">
      <w:pPr>
        <w:widowControl w:val="0"/>
        <w:tabs>
          <w:tab w:val="left" w:pos="1077"/>
        </w:tabs>
        <w:ind w:firstLine="567"/>
        <w:jc w:val="both"/>
      </w:pPr>
      <w:r>
        <w:t>– LST EN 1436</w:t>
      </w:r>
      <w:r>
        <w:t>+A1 „Kelių ženklinimo medžiagos. Kelių naudotojams skirtos kelio horizontaliojo ženklinimo ženklų charakteristikos“,</w:t>
      </w:r>
    </w:p>
    <w:p w14:paraId="6AD7416D" w14:textId="77777777" w:rsidR="00F05B90" w:rsidRDefault="00C2449B">
      <w:pPr>
        <w:widowControl w:val="0"/>
        <w:tabs>
          <w:tab w:val="left" w:pos="1077"/>
        </w:tabs>
        <w:ind w:firstLine="567"/>
        <w:jc w:val="both"/>
      </w:pPr>
      <w:r>
        <w:t>– LST EN 1463-1 „Kelių ženklinimo medžiagos. Iškilieji atsispindintys kelių elementai. 1 dalis. Pirminiai eksploataciniai reikalavimai“,</w:t>
      </w:r>
    </w:p>
    <w:p w14:paraId="6AD7416E" w14:textId="77777777" w:rsidR="00F05B90" w:rsidRDefault="00C2449B">
      <w:pPr>
        <w:widowControl w:val="0"/>
        <w:tabs>
          <w:tab w:val="left" w:pos="1077"/>
        </w:tabs>
        <w:ind w:firstLine="567"/>
        <w:jc w:val="both"/>
      </w:pPr>
      <w:r>
        <w:t xml:space="preserve">– </w:t>
      </w:r>
      <w:r>
        <w:t>LST EN 1790 „Kelių ženklinimo medžiagos. Gamintiniai kelių ženklinimo elementai“.</w:t>
      </w:r>
    </w:p>
    <w:p w14:paraId="6AD7416F" w14:textId="77777777" w:rsidR="00F05B90" w:rsidRDefault="00C2449B">
      <w:pPr>
        <w:widowControl w:val="0"/>
        <w:tabs>
          <w:tab w:val="left" w:pos="1077"/>
        </w:tabs>
        <w:ind w:firstLine="567"/>
        <w:jc w:val="both"/>
      </w:pPr>
      <w:r>
        <w:rPr>
          <w:b/>
          <w:bCs/>
        </w:rPr>
        <w:t>3</w:t>
      </w:r>
      <w:r>
        <w:rPr>
          <w:b/>
          <w:bCs/>
        </w:rPr>
        <w:t xml:space="preserve">. </w:t>
      </w:r>
      <w:r>
        <w:t xml:space="preserve">Kiekvienas statybos produktas, įvežtas iš Europos Sąjungos valstybės narės, iš valstybės, pasirašiusios Europos ekonominės erdvės sutartį, arba iš Turkijos, gali būti </w:t>
      </w:r>
      <w:r>
        <w:t>be apribojimų tiekiamas į Lietuvos Respublikos rinką, jeigu jis buvo pagamintas Europos Sąjungos valstybėje narėje, valstybėje, pasirašiusioje Europos ekonominės erdvės sutartį, arba Turkijoje, teisėtais būdais arba teisėtai importuotas į šias valstybes iš</w:t>
      </w:r>
      <w:r>
        <w:t xml:space="preserve"> trečiųjų šalių ir jį leidžiama tiekti į rinką toje valstybėje. Laisvo statybos produkto judėjimo apribojimai pateisinami, jeigu neužtikrinamas lygiavertis jo apsaugos lygmuo arba visuomenės saugumo, žmonių, gyvūnų ar augalų sveikatos bei gyvybės apsaugos </w:t>
      </w:r>
      <w:r>
        <w:t>sumetimais.</w:t>
      </w:r>
    </w:p>
    <w:p w14:paraId="6AD74170" w14:textId="77777777" w:rsidR="00F05B90" w:rsidRDefault="00C2449B">
      <w:pPr>
        <w:widowControl w:val="0"/>
        <w:tabs>
          <w:tab w:val="left" w:pos="1077"/>
        </w:tabs>
        <w:ind w:firstLine="567"/>
        <w:jc w:val="both"/>
      </w:pPr>
      <w:r>
        <w:rPr>
          <w:b/>
          <w:bCs/>
        </w:rPr>
        <w:t>4</w:t>
      </w:r>
      <w:r>
        <w:rPr>
          <w:b/>
          <w:bCs/>
        </w:rPr>
        <w:t xml:space="preserve">. </w:t>
      </w:r>
      <w:r>
        <w:t xml:space="preserve">Kad būtų įvertintas produkto lygiavertiškumas, reikia pateikti produkto eksploatacines charakteristikas ir bandymus patvirtinančius dokumentus, kuriuos išdavė bandymų, kontrolės ir sertifikavimo įstaigos, įgaliotos teikti kelių tiesybai </w:t>
      </w:r>
      <w:r>
        <w:t>naudojamų gaminių srities paslaugas pagal Europos direktyvos dėl statybos produktų nuostatas. Užsakovas gali pareikalauti dokumentų apie atliktus produktų bandymus ir patikrą lietuvių kalba.</w:t>
      </w:r>
    </w:p>
    <w:p w14:paraId="6AD74171" w14:textId="77777777" w:rsidR="00F05B90" w:rsidRDefault="00C2449B">
      <w:pPr>
        <w:widowControl w:val="0"/>
        <w:tabs>
          <w:tab w:val="left" w:pos="1077"/>
        </w:tabs>
        <w:ind w:firstLine="567"/>
        <w:jc w:val="both"/>
      </w:pPr>
    </w:p>
    <w:p w14:paraId="6AD74172" w14:textId="77777777" w:rsidR="00F05B90" w:rsidRDefault="00C2449B">
      <w:pPr>
        <w:widowControl w:val="0"/>
        <w:jc w:val="center"/>
        <w:rPr>
          <w:b/>
          <w:bCs/>
          <w:kern w:val="32"/>
        </w:rPr>
      </w:pPr>
      <w:r>
        <w:rPr>
          <w:b/>
          <w:bCs/>
          <w:kern w:val="32"/>
        </w:rPr>
        <w:t>II</w:t>
      </w:r>
      <w:r>
        <w:rPr>
          <w:b/>
          <w:bCs/>
          <w:kern w:val="32"/>
        </w:rPr>
        <w:t xml:space="preserve"> SKYRIUS. </w:t>
      </w:r>
      <w:r>
        <w:rPr>
          <w:b/>
          <w:bCs/>
          <w:kern w:val="32"/>
        </w:rPr>
        <w:t>NUORODOS</w:t>
      </w:r>
    </w:p>
    <w:p w14:paraId="6AD74173" w14:textId="77777777" w:rsidR="00F05B90" w:rsidRDefault="00F05B90">
      <w:pPr>
        <w:widowControl w:val="0"/>
        <w:tabs>
          <w:tab w:val="num" w:pos="1080"/>
        </w:tabs>
        <w:ind w:firstLine="567"/>
        <w:jc w:val="both"/>
        <w:rPr>
          <w:b/>
          <w:bCs/>
        </w:rPr>
      </w:pPr>
    </w:p>
    <w:p w14:paraId="6AD74174" w14:textId="77777777" w:rsidR="00F05B90" w:rsidRDefault="00C2449B">
      <w:pPr>
        <w:widowControl w:val="0"/>
        <w:tabs>
          <w:tab w:val="num" w:pos="1080"/>
        </w:tabs>
        <w:ind w:firstLine="567"/>
        <w:jc w:val="both"/>
      </w:pPr>
      <w:r>
        <w:rPr>
          <w:b/>
          <w:bCs/>
        </w:rPr>
        <w:t>5</w:t>
      </w:r>
      <w:r>
        <w:rPr>
          <w:b/>
          <w:bCs/>
        </w:rPr>
        <w:t xml:space="preserve">. </w:t>
      </w:r>
      <w:r>
        <w:t>Apraše pateiktos nuorodos į š</w:t>
      </w:r>
      <w:r>
        <w:t>iuos dokumentus:</w:t>
      </w:r>
    </w:p>
    <w:p w14:paraId="6AD74175" w14:textId="77777777" w:rsidR="00F05B90" w:rsidRDefault="00C2449B">
      <w:pPr>
        <w:widowControl w:val="0"/>
        <w:tabs>
          <w:tab w:val="left" w:pos="1077"/>
        </w:tabs>
        <w:ind w:firstLine="567"/>
        <w:jc w:val="both"/>
      </w:pPr>
      <w:r>
        <w:rPr>
          <w:b/>
          <w:bCs/>
        </w:rPr>
        <w:t>5.1</w:t>
      </w:r>
      <w:r>
        <w:rPr>
          <w:b/>
          <w:bCs/>
        </w:rPr>
        <w:t xml:space="preserve">. </w:t>
      </w:r>
      <w:r>
        <w:t xml:space="preserve">Statybos techninį reglamentą STR 1.01.04:2002 „Statybos produktai. Atitikties įvertinimas ir „CE“ ženklinimas“, patvirtintą Lietuvos Respublikos aplinkos ministro 2002 m. balandžio 18 d. įsakymu Nr. 187 (Žin., 2002, Nr. </w:t>
      </w:r>
      <w:hyperlink r:id="rId12" w:tgtFrame="_blank" w:history="1">
        <w:r>
          <w:rPr>
            <w:color w:val="0000FF" w:themeColor="hyperlink"/>
            <w:u w:val="single"/>
          </w:rPr>
          <w:t>54-2140</w:t>
        </w:r>
      </w:hyperlink>
      <w:r>
        <w:t>);</w:t>
      </w:r>
    </w:p>
    <w:p w14:paraId="6AD74176" w14:textId="77777777" w:rsidR="00F05B90" w:rsidRDefault="00C2449B">
      <w:pPr>
        <w:widowControl w:val="0"/>
        <w:tabs>
          <w:tab w:val="left" w:pos="1077"/>
        </w:tabs>
        <w:ind w:firstLine="567"/>
        <w:jc w:val="both"/>
      </w:pPr>
      <w:r>
        <w:rPr>
          <w:b/>
          <w:bCs/>
        </w:rPr>
        <w:t>5.2</w:t>
      </w:r>
      <w:r>
        <w:rPr>
          <w:b/>
          <w:bCs/>
        </w:rPr>
        <w:t xml:space="preserve">. </w:t>
      </w:r>
      <w:r>
        <w:t>Lietuvos higienos normas HN 36:2009 „Draudžiamos ir ribojamos medžiagos“, patvirtintas Lietuvos Respublikos sveikatos apsaugos ministro 2009 m. birželio 23 d. įsakymu Nr.</w:t>
      </w:r>
      <w:r>
        <w:t xml:space="preserve"> V-510 (Žin., 2009, Nr. </w:t>
      </w:r>
      <w:hyperlink r:id="rId13" w:tgtFrame="_blank" w:history="1">
        <w:r>
          <w:rPr>
            <w:color w:val="0000FF" w:themeColor="hyperlink"/>
            <w:u w:val="single"/>
          </w:rPr>
          <w:t>83-3451</w:t>
        </w:r>
      </w:hyperlink>
      <w:r>
        <w:t>);</w:t>
      </w:r>
    </w:p>
    <w:p w14:paraId="6AD74177" w14:textId="77777777" w:rsidR="00F05B90" w:rsidRDefault="00C2449B">
      <w:pPr>
        <w:widowControl w:val="0"/>
        <w:tabs>
          <w:tab w:val="left" w:pos="1077"/>
        </w:tabs>
        <w:ind w:firstLine="567"/>
        <w:jc w:val="both"/>
      </w:pPr>
      <w:r>
        <w:rPr>
          <w:b/>
          <w:bCs/>
        </w:rPr>
        <w:t>5.3</w:t>
      </w:r>
      <w:r>
        <w:rPr>
          <w:b/>
          <w:bCs/>
        </w:rPr>
        <w:t xml:space="preserve">. </w:t>
      </w:r>
      <w:r>
        <w:t xml:space="preserve">Automobilių kelių vertikaliųjų kelio ženklų techninių reikalavimų aprašą TRA VŽ 12, patvirtintą Lietuvos automobilių kelių direkcijos prie Susisiekimo ministerijos </w:t>
      </w:r>
      <w:r>
        <w:lastRenderedPageBreak/>
        <w:t xml:space="preserve">direktoriaus 2012 m. kovo 5 d. įsakymu Nr. V-52 (Žin., 2012, Nr. </w:t>
      </w:r>
      <w:hyperlink r:id="rId14" w:tgtFrame="_blank" w:history="1">
        <w:r>
          <w:rPr>
            <w:color w:val="0000FF" w:themeColor="hyperlink"/>
            <w:u w:val="single"/>
          </w:rPr>
          <w:t>30-1438</w:t>
        </w:r>
      </w:hyperlink>
      <w:r>
        <w:t>);</w:t>
      </w:r>
    </w:p>
    <w:p w14:paraId="6AD74178" w14:textId="77777777" w:rsidR="00F05B90" w:rsidRDefault="00C2449B">
      <w:pPr>
        <w:widowControl w:val="0"/>
        <w:tabs>
          <w:tab w:val="left" w:pos="1077"/>
        </w:tabs>
        <w:ind w:firstLine="567"/>
        <w:jc w:val="both"/>
      </w:pPr>
      <w:r>
        <w:rPr>
          <w:b/>
          <w:bCs/>
        </w:rPr>
        <w:t>5.4</w:t>
      </w:r>
      <w:r>
        <w:rPr>
          <w:b/>
          <w:bCs/>
        </w:rPr>
        <w:t xml:space="preserve">. </w:t>
      </w:r>
      <w:r>
        <w:t>Kelių ženklinimo medžiagų naudojimo ir ženklinimo įrengimo taisykles ĮT ŽM 12, patvirtintas Lietuvos automobilių kelių direkcijos prie Susisiekimo ministerijos direktoriaus 2012 m. lapk</w:t>
      </w:r>
      <w:r>
        <w:t>ričio 16 d. įsakymu Nr. V-389 (Žin., 2012, Nr. ____);</w:t>
      </w:r>
    </w:p>
    <w:p w14:paraId="6AD74179" w14:textId="77777777" w:rsidR="00F05B90" w:rsidRDefault="00C2449B">
      <w:pPr>
        <w:widowControl w:val="0"/>
        <w:tabs>
          <w:tab w:val="left" w:pos="1077"/>
        </w:tabs>
        <w:ind w:firstLine="567"/>
        <w:jc w:val="both"/>
      </w:pPr>
      <w:r>
        <w:rPr>
          <w:b/>
          <w:bCs/>
        </w:rPr>
        <w:t>5.5</w:t>
      </w:r>
      <w:r>
        <w:rPr>
          <w:b/>
          <w:bCs/>
        </w:rPr>
        <w:t xml:space="preserve">. </w:t>
      </w:r>
      <w:r>
        <w:t>LST EN 1423 „Kelių ženklinimo medžiagos. Užbarstomosios medžiagos. Stiklo rutuliukai, užpildai šiurkštumui didinti ir abiejų mišiniai“,</w:t>
      </w:r>
    </w:p>
    <w:p w14:paraId="6AD7417A" w14:textId="77777777" w:rsidR="00F05B90" w:rsidRDefault="00C2449B">
      <w:pPr>
        <w:widowControl w:val="0"/>
        <w:ind w:firstLine="567"/>
        <w:jc w:val="both"/>
      </w:pPr>
      <w:r>
        <w:t xml:space="preserve">LST EN 1423/A1 „Kelių ženklinimo medžiagos. </w:t>
      </w:r>
      <w:r>
        <w:t>Užbarstomosios medžiagos. Stiklo rutuliukai, užpildai šiurkštumui didinti ir abiejų mišiniai“;</w:t>
      </w:r>
    </w:p>
    <w:p w14:paraId="6AD7417B" w14:textId="77777777" w:rsidR="00F05B90" w:rsidRDefault="00C2449B">
      <w:pPr>
        <w:widowControl w:val="0"/>
        <w:tabs>
          <w:tab w:val="left" w:pos="1077"/>
        </w:tabs>
        <w:ind w:firstLine="567"/>
        <w:jc w:val="both"/>
      </w:pPr>
      <w:r>
        <w:rPr>
          <w:b/>
          <w:bCs/>
        </w:rPr>
        <w:t>5.6</w:t>
      </w:r>
      <w:r>
        <w:rPr>
          <w:b/>
          <w:bCs/>
        </w:rPr>
        <w:t xml:space="preserve">. </w:t>
      </w:r>
      <w:r>
        <w:t>LST EN 1424 „Kelių ženklinimo medžiagos. Įmaišomieji stiklo rutuliukai“,</w:t>
      </w:r>
    </w:p>
    <w:p w14:paraId="6AD7417C" w14:textId="77777777" w:rsidR="00F05B90" w:rsidRDefault="00C2449B">
      <w:pPr>
        <w:widowControl w:val="0"/>
        <w:ind w:firstLine="567"/>
        <w:jc w:val="both"/>
      </w:pPr>
      <w:r>
        <w:t>LST EN 1424/A1 „Kelių ženklinimo medžiagos. Įmaišomieji stiklo rutuliukai“;</w:t>
      </w:r>
    </w:p>
    <w:p w14:paraId="6AD7417D" w14:textId="77777777" w:rsidR="00F05B90" w:rsidRDefault="00C2449B">
      <w:pPr>
        <w:widowControl w:val="0"/>
        <w:tabs>
          <w:tab w:val="left" w:pos="1077"/>
        </w:tabs>
        <w:ind w:firstLine="567"/>
        <w:jc w:val="both"/>
      </w:pPr>
      <w:r>
        <w:rPr>
          <w:b/>
          <w:bCs/>
        </w:rPr>
        <w:t>5</w:t>
      </w:r>
      <w:r>
        <w:rPr>
          <w:b/>
          <w:bCs/>
        </w:rPr>
        <w:t>.7</w:t>
      </w:r>
      <w:r>
        <w:rPr>
          <w:b/>
          <w:bCs/>
        </w:rPr>
        <w:t xml:space="preserve">. </w:t>
      </w:r>
      <w:r>
        <w:t>LST EN 1436+A1 „Kelių ženklinimo medžiagos. Kelių naudotojams skirtos kelio horizontaliojo ženklinimo ženklų charakteristikos“;</w:t>
      </w:r>
    </w:p>
    <w:p w14:paraId="6AD7417E" w14:textId="77777777" w:rsidR="00F05B90" w:rsidRDefault="00C2449B">
      <w:pPr>
        <w:widowControl w:val="0"/>
        <w:tabs>
          <w:tab w:val="left" w:pos="1077"/>
        </w:tabs>
        <w:ind w:firstLine="567"/>
        <w:jc w:val="both"/>
      </w:pPr>
      <w:r>
        <w:rPr>
          <w:b/>
          <w:bCs/>
        </w:rPr>
        <w:t>5.8</w:t>
      </w:r>
      <w:r>
        <w:rPr>
          <w:b/>
          <w:bCs/>
        </w:rPr>
        <w:t xml:space="preserve">. </w:t>
      </w:r>
      <w:r>
        <w:t>LST EN 1463-1 „Kelių ženklinimo medžiagos. Iškilieji šviesogrąžiai kelio elementai. 1 dalis. Pirminiai eksploatac</w:t>
      </w:r>
      <w:r>
        <w:t>inių charakteristikų reikalavimai“;</w:t>
      </w:r>
    </w:p>
    <w:p w14:paraId="6AD7417F" w14:textId="77777777" w:rsidR="00F05B90" w:rsidRDefault="00C2449B">
      <w:pPr>
        <w:widowControl w:val="0"/>
        <w:tabs>
          <w:tab w:val="left" w:pos="1077"/>
        </w:tabs>
        <w:ind w:firstLine="567"/>
        <w:jc w:val="both"/>
      </w:pPr>
      <w:r>
        <w:rPr>
          <w:b/>
          <w:bCs/>
        </w:rPr>
        <w:t>5.9</w:t>
      </w:r>
      <w:r>
        <w:rPr>
          <w:b/>
          <w:bCs/>
        </w:rPr>
        <w:t xml:space="preserve">. </w:t>
      </w:r>
      <w:r>
        <w:t>LST EN 1790 „Kelių ženklinimo medžiagos. Gamintiniai kelių ženklinimo elementai“;</w:t>
      </w:r>
    </w:p>
    <w:p w14:paraId="6AD74180" w14:textId="77777777" w:rsidR="00F05B90" w:rsidRDefault="00C2449B">
      <w:pPr>
        <w:widowControl w:val="0"/>
        <w:tabs>
          <w:tab w:val="left" w:pos="1077"/>
        </w:tabs>
        <w:ind w:firstLine="567"/>
        <w:jc w:val="both"/>
      </w:pPr>
      <w:r>
        <w:rPr>
          <w:b/>
          <w:bCs/>
        </w:rPr>
        <w:t>5.10</w:t>
      </w:r>
      <w:r>
        <w:rPr>
          <w:b/>
          <w:bCs/>
        </w:rPr>
        <w:t xml:space="preserve">. </w:t>
      </w:r>
      <w:r>
        <w:t>LST EN 1871 „Kelių ženklinimo medžiagos. Fizikinės savybės“;</w:t>
      </w:r>
    </w:p>
    <w:p w14:paraId="6AD74181" w14:textId="77777777" w:rsidR="00F05B90" w:rsidRDefault="00C2449B">
      <w:pPr>
        <w:widowControl w:val="0"/>
        <w:tabs>
          <w:tab w:val="left" w:pos="1077"/>
        </w:tabs>
        <w:ind w:firstLine="567"/>
        <w:jc w:val="both"/>
      </w:pPr>
      <w:r>
        <w:rPr>
          <w:b/>
          <w:bCs/>
        </w:rPr>
        <w:t>5.11</w:t>
      </w:r>
      <w:r>
        <w:rPr>
          <w:b/>
          <w:bCs/>
        </w:rPr>
        <w:t xml:space="preserve">. </w:t>
      </w:r>
      <w:r>
        <w:t>LST EN 12899-1 „Nuolatiniai vertikalieji kelio ž</w:t>
      </w:r>
      <w:r>
        <w:t>enklai. 1 dalis. Nuolatiniai ženklai“.</w:t>
      </w:r>
    </w:p>
    <w:p w14:paraId="6AD74182" w14:textId="77777777" w:rsidR="00F05B90" w:rsidRDefault="00C2449B">
      <w:pPr>
        <w:widowControl w:val="0"/>
        <w:tabs>
          <w:tab w:val="left" w:pos="1077"/>
        </w:tabs>
        <w:ind w:firstLine="567"/>
        <w:jc w:val="both"/>
      </w:pPr>
    </w:p>
    <w:p w14:paraId="6AD74183" w14:textId="77777777" w:rsidR="00F05B90" w:rsidRDefault="00C2449B">
      <w:pPr>
        <w:widowControl w:val="0"/>
        <w:jc w:val="center"/>
        <w:rPr>
          <w:b/>
          <w:bCs/>
          <w:kern w:val="32"/>
        </w:rPr>
      </w:pPr>
      <w:r>
        <w:rPr>
          <w:b/>
          <w:bCs/>
          <w:kern w:val="32"/>
        </w:rPr>
        <w:t>III</w:t>
      </w:r>
      <w:r>
        <w:rPr>
          <w:b/>
          <w:bCs/>
          <w:kern w:val="32"/>
        </w:rPr>
        <w:t xml:space="preserve"> SKYRIUS. </w:t>
      </w:r>
      <w:r>
        <w:rPr>
          <w:b/>
          <w:bCs/>
          <w:kern w:val="32"/>
        </w:rPr>
        <w:t>SANTRUMPOS IR ŽYMENYS</w:t>
      </w:r>
    </w:p>
    <w:p w14:paraId="6AD74184" w14:textId="77777777" w:rsidR="00F05B90" w:rsidRDefault="00F05B90">
      <w:pPr>
        <w:widowControl w:val="0"/>
        <w:tabs>
          <w:tab w:val="left" w:pos="1077"/>
        </w:tabs>
        <w:ind w:firstLine="567"/>
        <w:jc w:val="both"/>
        <w:rPr>
          <w:b/>
          <w:bCs/>
        </w:rPr>
      </w:pPr>
    </w:p>
    <w:p w14:paraId="6AD74185" w14:textId="77777777" w:rsidR="00F05B90" w:rsidRDefault="00C2449B">
      <w:pPr>
        <w:widowControl w:val="0"/>
        <w:tabs>
          <w:tab w:val="left" w:pos="1077"/>
        </w:tabs>
        <w:ind w:firstLine="567"/>
        <w:jc w:val="both"/>
      </w:pPr>
      <w:r>
        <w:rPr>
          <w:b/>
          <w:bCs/>
        </w:rPr>
        <w:t>6</w:t>
      </w:r>
      <w:r>
        <w:rPr>
          <w:b/>
          <w:bCs/>
        </w:rPr>
        <w:t xml:space="preserve">. </w:t>
      </w:r>
      <w:r>
        <w:t>Apraše vartojamos šios santrumpos ir žymenys:</w:t>
      </w:r>
    </w:p>
    <w:p w14:paraId="6AD74186" w14:textId="77777777" w:rsidR="00F05B90" w:rsidRDefault="00C2449B">
      <w:pPr>
        <w:widowControl w:val="0"/>
        <w:ind w:firstLine="567"/>
        <w:jc w:val="both"/>
      </w:pPr>
      <w:r>
        <w:rPr>
          <w:b/>
          <w:bCs/>
        </w:rPr>
        <w:t>6.1</w:t>
      </w:r>
      <w:r>
        <w:rPr>
          <w:b/>
          <w:bCs/>
        </w:rPr>
        <w:t xml:space="preserve">. </w:t>
      </w:r>
      <w:r>
        <w:rPr>
          <w:b/>
        </w:rPr>
        <w:t xml:space="preserve">IBC (angl. – </w:t>
      </w:r>
      <w:r>
        <w:rPr>
          <w:b/>
          <w:i/>
        </w:rPr>
        <w:t>intermediate bulk container</w:t>
      </w:r>
      <w:r>
        <w:rPr>
          <w:b/>
        </w:rPr>
        <w:t>)</w:t>
      </w:r>
      <w:r>
        <w:t xml:space="preserve"> – nefasuotų krovinių vidutinis konteineris;</w:t>
      </w:r>
    </w:p>
    <w:p w14:paraId="6AD74187" w14:textId="77777777" w:rsidR="00F05B90" w:rsidRDefault="00C2449B">
      <w:pPr>
        <w:widowControl w:val="0"/>
        <w:ind w:firstLine="567"/>
        <w:jc w:val="both"/>
      </w:pPr>
      <w:r>
        <w:rPr>
          <w:b/>
          <w:bCs/>
        </w:rPr>
        <w:t>6.2</w:t>
      </w:r>
      <w:r>
        <w:rPr>
          <w:b/>
          <w:bCs/>
        </w:rPr>
        <w:t xml:space="preserve">. </w:t>
      </w:r>
      <w:r>
        <w:rPr>
          <w:b/>
        </w:rPr>
        <w:t>IŽE</w:t>
      </w:r>
      <w:r>
        <w:t xml:space="preserve"> – iškilieji ženklinimo elementai;</w:t>
      </w:r>
    </w:p>
    <w:p w14:paraId="6AD74188" w14:textId="77777777" w:rsidR="00F05B90" w:rsidRDefault="00C2449B">
      <w:pPr>
        <w:widowControl w:val="0"/>
        <w:ind w:firstLine="567"/>
        <w:jc w:val="both"/>
      </w:pPr>
      <w:r>
        <w:rPr>
          <w:b/>
          <w:bCs/>
        </w:rPr>
        <w:t>6.3</w:t>
      </w:r>
      <w:r>
        <w:rPr>
          <w:b/>
          <w:bCs/>
        </w:rPr>
        <w:t xml:space="preserve">. </w:t>
      </w:r>
      <w:r>
        <w:rPr>
          <w:b/>
        </w:rPr>
        <w:t>ŽM</w:t>
      </w:r>
      <w:r>
        <w:t xml:space="preserve"> – ženklinimo medžiagos.</w:t>
      </w:r>
    </w:p>
    <w:p w14:paraId="6AD74189" w14:textId="77777777" w:rsidR="00F05B90" w:rsidRDefault="00C2449B">
      <w:pPr>
        <w:widowControl w:val="0"/>
        <w:ind w:firstLine="567"/>
        <w:jc w:val="both"/>
      </w:pPr>
    </w:p>
    <w:p w14:paraId="6AD7418A" w14:textId="77777777" w:rsidR="00F05B90" w:rsidRDefault="00C2449B">
      <w:pPr>
        <w:widowControl w:val="0"/>
        <w:jc w:val="center"/>
        <w:rPr>
          <w:b/>
          <w:bCs/>
          <w:kern w:val="32"/>
        </w:rPr>
      </w:pPr>
      <w:r>
        <w:rPr>
          <w:b/>
          <w:bCs/>
          <w:kern w:val="32"/>
        </w:rPr>
        <w:t>IV</w:t>
      </w:r>
      <w:r>
        <w:rPr>
          <w:b/>
          <w:bCs/>
          <w:kern w:val="32"/>
        </w:rPr>
        <w:t xml:space="preserve"> SKYRIUS. </w:t>
      </w:r>
      <w:r>
        <w:rPr>
          <w:b/>
          <w:bCs/>
          <w:kern w:val="32"/>
        </w:rPr>
        <w:t>SĄVOKOS</w:t>
      </w:r>
    </w:p>
    <w:p w14:paraId="6AD7418B" w14:textId="77777777" w:rsidR="00F05B90" w:rsidRDefault="00F05B90">
      <w:pPr>
        <w:widowControl w:val="0"/>
        <w:jc w:val="center"/>
        <w:rPr>
          <w:b/>
          <w:bCs/>
          <w:kern w:val="32"/>
        </w:rPr>
      </w:pPr>
    </w:p>
    <w:p w14:paraId="6AD7418C" w14:textId="77777777" w:rsidR="00F05B90" w:rsidRDefault="00C2449B">
      <w:pPr>
        <w:widowControl w:val="0"/>
        <w:jc w:val="center"/>
        <w:outlineLvl w:val="1"/>
        <w:rPr>
          <w:b/>
          <w:iCs/>
        </w:rPr>
      </w:pPr>
      <w:r>
        <w:rPr>
          <w:b/>
          <w:iCs/>
        </w:rPr>
        <w:t>I</w:t>
      </w:r>
      <w:r>
        <w:rPr>
          <w:b/>
          <w:iCs/>
        </w:rPr>
        <w:t xml:space="preserve"> SKIRSNIS. </w:t>
      </w:r>
      <w:r>
        <w:rPr>
          <w:b/>
          <w:iCs/>
        </w:rPr>
        <w:t>STANDARTŲ SĄVOKOS</w:t>
      </w:r>
    </w:p>
    <w:p w14:paraId="6AD7418D" w14:textId="77777777" w:rsidR="00F05B90" w:rsidRDefault="00F05B90">
      <w:pPr>
        <w:widowControl w:val="0"/>
        <w:jc w:val="center"/>
        <w:outlineLvl w:val="1"/>
        <w:rPr>
          <w:b/>
          <w:iCs/>
        </w:rPr>
      </w:pPr>
    </w:p>
    <w:p w14:paraId="6AD7418E" w14:textId="77777777" w:rsidR="00F05B90" w:rsidRDefault="00C2449B">
      <w:pPr>
        <w:widowControl w:val="0"/>
        <w:tabs>
          <w:tab w:val="left" w:pos="1080"/>
        </w:tabs>
        <w:ind w:firstLine="567"/>
        <w:jc w:val="both"/>
      </w:pPr>
      <w:r>
        <w:rPr>
          <w:b/>
          <w:bCs/>
        </w:rPr>
        <w:t>7</w:t>
      </w:r>
      <w:r>
        <w:rPr>
          <w:b/>
          <w:bCs/>
        </w:rPr>
        <w:t xml:space="preserve">. </w:t>
      </w:r>
      <w:r>
        <w:t>Apraše vartojamos šių standartų sąvokos:</w:t>
      </w:r>
    </w:p>
    <w:p w14:paraId="6AD7418F" w14:textId="77777777" w:rsidR="00F05B90" w:rsidRDefault="00C2449B">
      <w:pPr>
        <w:widowControl w:val="0"/>
        <w:jc w:val="center"/>
        <w:rPr>
          <w:i/>
        </w:rPr>
      </w:pPr>
      <w:r>
        <w:rPr>
          <w:i/>
        </w:rPr>
        <w:t>standartas LST EN 1423 [5.5]</w:t>
      </w:r>
    </w:p>
    <w:p w14:paraId="6AD74190" w14:textId="77777777" w:rsidR="00F05B90" w:rsidRDefault="00C2449B">
      <w:pPr>
        <w:widowControl w:val="0"/>
        <w:ind w:firstLine="567"/>
        <w:jc w:val="both"/>
      </w:pPr>
      <w:r>
        <w:rPr>
          <w:b/>
          <w:bCs/>
        </w:rPr>
        <w:t>7.1</w:t>
      </w:r>
      <w:r>
        <w:rPr>
          <w:b/>
          <w:bCs/>
        </w:rPr>
        <w:t xml:space="preserve">. </w:t>
      </w:r>
      <w:r>
        <w:rPr>
          <w:b/>
          <w:i/>
        </w:rPr>
        <w:t>stiklo rutuliukai (</w:t>
      </w:r>
      <w:r>
        <w:rPr>
          <w:b/>
        </w:rPr>
        <w:t>angl.</w:t>
      </w:r>
      <w:r>
        <w:rPr>
          <w:b/>
          <w:i/>
        </w:rPr>
        <w:t xml:space="preserve"> </w:t>
      </w:r>
      <w:r>
        <w:rPr>
          <w:b/>
          <w:i/>
        </w:rPr>
        <w:sym w:font="Symbol" w:char="F02D"/>
      </w:r>
      <w:r>
        <w:rPr>
          <w:b/>
          <w:i/>
        </w:rPr>
        <w:t xml:space="preserve"> glass bead)</w:t>
      </w:r>
      <w:r>
        <w:t xml:space="preserve"> </w:t>
      </w:r>
      <w:r>
        <w:sym w:font="Symbol" w:char="F02D"/>
      </w:r>
      <w:r>
        <w:t xml:space="preserve"> tai skaidraus stiklo sferinės dalelės, naudojamos tam, kad vairuotojai nakties metu dėl atsispindinčių automobilių šviesų matytų kelio ženklinimą;</w:t>
      </w:r>
    </w:p>
    <w:p w14:paraId="6AD74191" w14:textId="77777777" w:rsidR="00F05B90" w:rsidRDefault="00C2449B">
      <w:pPr>
        <w:widowControl w:val="0"/>
        <w:ind w:firstLine="567"/>
        <w:jc w:val="both"/>
      </w:pPr>
      <w:r>
        <w:rPr>
          <w:i/>
        </w:rPr>
        <w:t>PASTABA. Stiklo rutuliukai gali būti neapdoroti arba apdoroti, taip pat gali būti naudojami ki</w:t>
      </w:r>
      <w:r>
        <w:rPr>
          <w:i/>
        </w:rPr>
        <w:t>tos formos atspindimieji grūdeliai (žr. 12.4 sąvoką).</w:t>
      </w:r>
    </w:p>
    <w:p w14:paraId="6AD74192" w14:textId="77777777" w:rsidR="00F05B90" w:rsidRDefault="00C2449B">
      <w:pPr>
        <w:widowControl w:val="0"/>
        <w:ind w:firstLine="567"/>
        <w:jc w:val="both"/>
      </w:pPr>
      <w:r>
        <w:rPr>
          <w:b/>
          <w:bCs/>
        </w:rPr>
        <w:t>7.2</w:t>
      </w:r>
      <w:r>
        <w:rPr>
          <w:b/>
          <w:bCs/>
        </w:rPr>
        <w:t xml:space="preserve">. </w:t>
      </w:r>
      <w:r>
        <w:rPr>
          <w:b/>
          <w:i/>
        </w:rPr>
        <w:t>vidutinis nefasuotų krovinių konteineris (</w:t>
      </w:r>
      <w:r>
        <w:rPr>
          <w:b/>
        </w:rPr>
        <w:t>angl.</w:t>
      </w:r>
      <w:r>
        <w:rPr>
          <w:b/>
          <w:i/>
        </w:rPr>
        <w:t xml:space="preserve"> </w:t>
      </w:r>
      <w:r>
        <w:rPr>
          <w:b/>
          <w:i/>
        </w:rPr>
        <w:sym w:font="Symbol" w:char="F02D"/>
      </w:r>
      <w:r>
        <w:rPr>
          <w:b/>
          <w:i/>
        </w:rPr>
        <w:t xml:space="preserve"> intermediate bulk container (IBC)</w:t>
      </w:r>
      <w:r>
        <w:t xml:space="preserve"> </w:t>
      </w:r>
      <w:r>
        <w:sym w:font="Symbol" w:char="F02D"/>
      </w:r>
      <w:r>
        <w:t xml:space="preserve"> tai konteineris, kurio talpa iki 1000 kg, naudojamas vidutinio dydžio maišams ir skardinėms (nuo 25 kg iki </w:t>
      </w:r>
      <w:r>
        <w:t>50 kg) bei nefasuotoms medžiagoms gabenti;</w:t>
      </w:r>
    </w:p>
    <w:p w14:paraId="6AD74193" w14:textId="77777777" w:rsidR="00F05B90" w:rsidRDefault="00C2449B">
      <w:pPr>
        <w:widowControl w:val="0"/>
        <w:ind w:firstLine="567"/>
        <w:jc w:val="both"/>
      </w:pPr>
      <w:r>
        <w:rPr>
          <w:b/>
          <w:bCs/>
        </w:rPr>
        <w:t>7.3</w:t>
      </w:r>
      <w:r>
        <w:rPr>
          <w:b/>
          <w:bCs/>
        </w:rPr>
        <w:t xml:space="preserve">. </w:t>
      </w:r>
      <w:r>
        <w:rPr>
          <w:b/>
          <w:i/>
        </w:rPr>
        <w:t>užpildai šiurkštumui didinti (</w:t>
      </w:r>
      <w:r>
        <w:rPr>
          <w:b/>
        </w:rPr>
        <w:t>angl.</w:t>
      </w:r>
      <w:r>
        <w:rPr>
          <w:b/>
          <w:i/>
        </w:rPr>
        <w:t xml:space="preserve"> </w:t>
      </w:r>
      <w:r>
        <w:rPr>
          <w:b/>
          <w:i/>
        </w:rPr>
        <w:sym w:font="Symbol" w:char="F02D"/>
      </w:r>
      <w:r>
        <w:rPr>
          <w:b/>
          <w:i/>
        </w:rPr>
        <w:t xml:space="preserve"> antiskid aggregate)</w:t>
      </w:r>
      <w:r>
        <w:t xml:space="preserve"> </w:t>
      </w:r>
      <w:r>
        <w:sym w:font="Symbol" w:char="F02D"/>
      </w:r>
      <w:r>
        <w:t xml:space="preserve"> tai kieti natūralios arba dirbtinės kilmės grūdeliai, naudojami siekiant suteikti kelio ženklinimo paviršiui atsparumą slydimui;</w:t>
      </w:r>
    </w:p>
    <w:p w14:paraId="6AD74194" w14:textId="77777777" w:rsidR="00F05B90" w:rsidRDefault="00C2449B">
      <w:pPr>
        <w:widowControl w:val="0"/>
        <w:jc w:val="center"/>
        <w:rPr>
          <w:i/>
        </w:rPr>
      </w:pPr>
      <w:r>
        <w:rPr>
          <w:i/>
        </w:rPr>
        <w:t xml:space="preserve">standartas LST </w:t>
      </w:r>
      <w:r>
        <w:rPr>
          <w:i/>
        </w:rPr>
        <w:t>EN 1424 [5.6]</w:t>
      </w:r>
    </w:p>
    <w:p w14:paraId="6AD74195" w14:textId="77777777" w:rsidR="00F05B90" w:rsidRDefault="00C2449B">
      <w:pPr>
        <w:widowControl w:val="0"/>
        <w:tabs>
          <w:tab w:val="left" w:pos="1077"/>
        </w:tabs>
        <w:ind w:firstLine="567"/>
        <w:jc w:val="both"/>
      </w:pPr>
      <w:r>
        <w:rPr>
          <w:b/>
          <w:bCs/>
        </w:rPr>
        <w:t>7.4</w:t>
      </w:r>
      <w:r>
        <w:rPr>
          <w:b/>
          <w:bCs/>
        </w:rPr>
        <w:t xml:space="preserve">. </w:t>
      </w:r>
      <w:r>
        <w:rPr>
          <w:b/>
          <w:i/>
        </w:rPr>
        <w:t>įmaišomieji stiklo rutuliukai (</w:t>
      </w:r>
      <w:r>
        <w:rPr>
          <w:b/>
        </w:rPr>
        <w:t>angl.</w:t>
      </w:r>
      <w:r>
        <w:rPr>
          <w:b/>
          <w:i/>
        </w:rPr>
        <w:t xml:space="preserve"> </w:t>
      </w:r>
      <w:r>
        <w:rPr>
          <w:b/>
          <w:i/>
        </w:rPr>
        <w:sym w:font="Symbol" w:char="F02D"/>
      </w:r>
      <w:r>
        <w:rPr>
          <w:b/>
          <w:i/>
        </w:rPr>
        <w:t xml:space="preserve"> premix glass bead)</w:t>
      </w:r>
      <w:r>
        <w:t xml:space="preserve"> </w:t>
      </w:r>
      <w:r>
        <w:sym w:font="Symbol" w:char="F02D"/>
      </w:r>
      <w:r>
        <w:t xml:space="preserve"> tai medžiaga iš skaidraus stiklo sferinių dalelių. Ši medžiaga gamybos metu įmaišoma į dažus, karštąjį plastiką, šaltąjį plastiką ir į kitus kelių ženklinimo produktus, skys</w:t>
      </w:r>
      <w:r>
        <w:t>tu pavidalu naudojamus kelio paviršiui ženklinti. Taip pat įmaišomieji stiklo rutuliukai gali būti įdedami į skystas kelių ženklinimo medžiagas prieš pat jų naudojimą kelio paviršiui ženklinti;</w:t>
      </w:r>
    </w:p>
    <w:p w14:paraId="6AD74196" w14:textId="77777777" w:rsidR="00F05B90" w:rsidRDefault="00C2449B">
      <w:pPr>
        <w:widowControl w:val="0"/>
        <w:jc w:val="center"/>
        <w:rPr>
          <w:i/>
        </w:rPr>
      </w:pPr>
      <w:r>
        <w:rPr>
          <w:i/>
        </w:rPr>
        <w:t>standartas LST EN 1436+A1 [5.7]</w:t>
      </w:r>
    </w:p>
    <w:p w14:paraId="6AD74197" w14:textId="77777777" w:rsidR="00F05B90" w:rsidRDefault="00C2449B">
      <w:pPr>
        <w:widowControl w:val="0"/>
        <w:tabs>
          <w:tab w:val="left" w:pos="1077"/>
        </w:tabs>
        <w:ind w:firstLine="567"/>
        <w:jc w:val="both"/>
      </w:pPr>
      <w:r>
        <w:rPr>
          <w:b/>
          <w:bCs/>
        </w:rPr>
        <w:t>7.5</w:t>
      </w:r>
      <w:r>
        <w:rPr>
          <w:b/>
          <w:bCs/>
        </w:rPr>
        <w:t xml:space="preserve">. </w:t>
      </w:r>
      <w:r>
        <w:rPr>
          <w:b/>
          <w:i/>
        </w:rPr>
        <w:t>atsparumo slydimui ve</w:t>
      </w:r>
      <w:r>
        <w:rPr>
          <w:b/>
          <w:i/>
        </w:rPr>
        <w:t xml:space="preserve">rtė </w:t>
      </w:r>
      <w:r>
        <w:rPr>
          <w:i/>
        </w:rPr>
        <w:t>(kelių ženklinimo)</w:t>
      </w:r>
      <w:r>
        <w:rPr>
          <w:b/>
          <w:i/>
        </w:rPr>
        <w:t xml:space="preserve"> (</w:t>
      </w:r>
      <w:r>
        <w:rPr>
          <w:b/>
        </w:rPr>
        <w:t>angl.</w:t>
      </w:r>
      <w:r>
        <w:rPr>
          <w:b/>
          <w:i/>
        </w:rPr>
        <w:t xml:space="preserve"> </w:t>
      </w:r>
      <w:r>
        <w:rPr>
          <w:b/>
          <w:i/>
        </w:rPr>
        <w:sym w:font="Symbol" w:char="F02D"/>
      </w:r>
      <w:r>
        <w:rPr>
          <w:b/>
          <w:i/>
        </w:rPr>
        <w:t xml:space="preserve"> skid resistance tester value </w:t>
      </w:r>
      <w:r>
        <w:rPr>
          <w:i/>
        </w:rPr>
        <w:t>(of a road marking</w:t>
      </w:r>
      <w:r>
        <w:rPr>
          <w:b/>
          <w:i/>
        </w:rPr>
        <w:t>)</w:t>
      </w:r>
      <w:r>
        <w:t xml:space="preserve"> </w:t>
      </w:r>
      <w:r>
        <w:sym w:font="Symbol" w:char="F02D"/>
      </w:r>
      <w:r>
        <w:t xml:space="preserve"> šlapio kelių ženklinimo paviršiaus atsparumo slydimui vertė, nusakoma guminio slankiklio trintimi, mažu greičiu slenkant jį šiuo paviršiumi. Vartojama santrumpa SRT;</w:t>
      </w:r>
    </w:p>
    <w:p w14:paraId="6AD74198" w14:textId="77777777" w:rsidR="00F05B90" w:rsidRDefault="00C2449B">
      <w:pPr>
        <w:widowControl w:val="0"/>
        <w:tabs>
          <w:tab w:val="left" w:pos="1077"/>
        </w:tabs>
        <w:ind w:firstLine="567"/>
        <w:jc w:val="both"/>
      </w:pPr>
      <w:r>
        <w:rPr>
          <w:b/>
          <w:bCs/>
        </w:rPr>
        <w:t>7.6</w:t>
      </w:r>
      <w:r>
        <w:rPr>
          <w:b/>
          <w:bCs/>
        </w:rPr>
        <w:t xml:space="preserve">. </w:t>
      </w:r>
      <w:r>
        <w:rPr>
          <w:b/>
          <w:i/>
        </w:rPr>
        <w:t xml:space="preserve">atspindimojo skaisčio koeficientas </w:t>
      </w:r>
      <w:r>
        <w:rPr>
          <w:i/>
        </w:rPr>
        <w:t>(kelių ženklinimo lauko) RL (mcd*m</w:t>
      </w:r>
      <w:r>
        <w:rPr>
          <w:i/>
          <w:vertAlign w:val="superscript"/>
        </w:rPr>
        <w:t>-2</w:t>
      </w:r>
      <w:r>
        <w:rPr>
          <w:i/>
        </w:rPr>
        <w:t>*lx</w:t>
      </w:r>
      <w:r>
        <w:rPr>
          <w:i/>
          <w:vertAlign w:val="superscript"/>
        </w:rPr>
        <w:t>-1</w:t>
      </w:r>
      <w:r>
        <w:rPr>
          <w:i/>
        </w:rPr>
        <w:t>)</w:t>
      </w:r>
      <w:r>
        <w:rPr>
          <w:b/>
          <w:i/>
        </w:rPr>
        <w:t xml:space="preserve"> (</w:t>
      </w:r>
      <w:r>
        <w:rPr>
          <w:b/>
        </w:rPr>
        <w:t>angl.</w:t>
      </w:r>
      <w:r>
        <w:rPr>
          <w:b/>
          <w:i/>
        </w:rPr>
        <w:t xml:space="preserve"> </w:t>
      </w:r>
      <w:r>
        <w:rPr>
          <w:b/>
          <w:i/>
        </w:rPr>
        <w:sym w:font="Symbol" w:char="F02D"/>
      </w:r>
      <w:r>
        <w:rPr>
          <w:b/>
          <w:i/>
        </w:rPr>
        <w:t xml:space="preserve"> coefficient of retroreflected luminance </w:t>
      </w:r>
      <w:r>
        <w:rPr>
          <w:i/>
        </w:rPr>
        <w:t>(of a field of a road marking</w:t>
      </w:r>
      <w:r>
        <w:rPr>
          <w:b/>
          <w:i/>
        </w:rPr>
        <w:t>)</w:t>
      </w:r>
      <w:r>
        <w:t xml:space="preserve"> </w:t>
      </w:r>
      <w:r>
        <w:sym w:font="Symbol" w:char="F02D"/>
      </w:r>
      <w:r>
        <w:t xml:space="preserve"> tai stebėjimo kryptimi kelio ženklinimo lauko, esant E_|_ apšvietai į lauką, statmeną krintanč</w:t>
      </w:r>
      <w:r>
        <w:t>ios šviesos krypčiai, skaisčio L koeficientas.</w:t>
      </w:r>
    </w:p>
    <w:p w14:paraId="6AD74199" w14:textId="77777777" w:rsidR="00F05B90" w:rsidRDefault="00C2449B">
      <w:pPr>
        <w:widowControl w:val="0"/>
        <w:ind w:firstLine="567"/>
        <w:jc w:val="both"/>
      </w:pPr>
      <w:r>
        <w:rPr>
          <w:i/>
        </w:rPr>
        <w:t>PASTABA. Atspindimojo skaisčio koeficientas RL yra matomumo naktį rodiklis;</w:t>
      </w:r>
    </w:p>
    <w:p w14:paraId="6AD7419A" w14:textId="77777777" w:rsidR="00F05B90" w:rsidRDefault="00C2449B">
      <w:pPr>
        <w:widowControl w:val="0"/>
        <w:tabs>
          <w:tab w:val="left" w:pos="1077"/>
        </w:tabs>
        <w:ind w:firstLine="567"/>
        <w:jc w:val="both"/>
      </w:pPr>
      <w:r>
        <w:rPr>
          <w:b/>
          <w:bCs/>
        </w:rPr>
        <w:t>7.7</w:t>
      </w:r>
      <w:r>
        <w:rPr>
          <w:b/>
          <w:bCs/>
        </w:rPr>
        <w:t xml:space="preserve">. </w:t>
      </w:r>
      <w:r>
        <w:rPr>
          <w:b/>
          <w:i/>
        </w:rPr>
        <w:t xml:space="preserve">skaisčio faktorius </w:t>
      </w:r>
      <w:r>
        <w:rPr>
          <w:i/>
        </w:rPr>
        <w:t xml:space="preserve">(kelių ženklinimo lauko duotąja kryptimi, esant nurodytoms </w:t>
      </w:r>
      <w:proofErr w:type="spellStart"/>
      <w:r>
        <w:rPr>
          <w:i/>
        </w:rPr>
        <w:t>apšvietos</w:t>
      </w:r>
      <w:proofErr w:type="spellEnd"/>
      <w:r>
        <w:rPr>
          <w:i/>
        </w:rPr>
        <w:t xml:space="preserve"> sąlygoms) </w:t>
      </w:r>
      <w:r>
        <w:rPr>
          <w:b/>
          <w:i/>
          <w:position w:val="-10"/>
        </w:rPr>
        <w:object w:dxaOrig="240" w:dyaOrig="315" w14:anchorId="6AD74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5.75pt" o:ole="">
            <v:imagedata r:id="rId15" o:title=""/>
          </v:shape>
          <o:OLEObject Type="Embed" ProgID="Equation.3" ShapeID="_x0000_i1026" DrawAspect="Content" ObjectID="_1509536665" r:id="rId16"/>
        </w:object>
      </w:r>
      <w:r>
        <w:rPr>
          <w:b/>
          <w:i/>
          <w:vanish/>
        </w:rPr>
        <w:t>beta</w:t>
      </w:r>
      <w:r>
        <w:rPr>
          <w:i/>
        </w:rPr>
        <w:t xml:space="preserve"> (vienetas: 1)</w:t>
      </w:r>
      <w:r>
        <w:rPr>
          <w:b/>
          <w:i/>
        </w:rPr>
        <w:t xml:space="preserve"> (</w:t>
      </w:r>
      <w:r>
        <w:rPr>
          <w:b/>
        </w:rPr>
        <w:t>angl.</w:t>
      </w:r>
      <w:r>
        <w:rPr>
          <w:b/>
          <w:i/>
        </w:rPr>
        <w:t xml:space="preserve"> </w:t>
      </w:r>
      <w:r>
        <w:rPr>
          <w:b/>
          <w:i/>
        </w:rPr>
        <w:sym w:font="Symbol" w:char="F02D"/>
      </w:r>
      <w:r>
        <w:rPr>
          <w:b/>
          <w:i/>
        </w:rPr>
        <w:t xml:space="preserve"> luminance factor </w:t>
      </w:r>
      <w:r>
        <w:rPr>
          <w:i/>
        </w:rPr>
        <w:t>(of a field of a road marking, in a given direction, under specified conditions of illumination</w:t>
      </w:r>
      <w:r>
        <w:rPr>
          <w:b/>
          <w:i/>
        </w:rPr>
        <w:t>)</w:t>
      </w:r>
      <w:r>
        <w:t xml:space="preserve"> </w:t>
      </w:r>
      <w:r>
        <w:sym w:font="Symbol" w:char="F02D"/>
      </w:r>
      <w:r>
        <w:t xml:space="preserve"> tai kelių ženklinimo lauko duotąja kryptimi skaisčio santykis su vienodai apšviestos, idealiai sklaidančios, atspind</w:t>
      </w:r>
      <w:r>
        <w:t>inčios medžiagos skaisčiu;</w:t>
      </w:r>
    </w:p>
    <w:p w14:paraId="6AD7419B" w14:textId="77777777" w:rsidR="00F05B90" w:rsidRDefault="00C2449B">
      <w:pPr>
        <w:widowControl w:val="0"/>
        <w:tabs>
          <w:tab w:val="left" w:pos="1077"/>
        </w:tabs>
        <w:ind w:firstLine="567"/>
        <w:jc w:val="both"/>
      </w:pPr>
      <w:r>
        <w:rPr>
          <w:b/>
          <w:bCs/>
        </w:rPr>
        <w:t>7.8</w:t>
      </w:r>
      <w:r>
        <w:rPr>
          <w:b/>
          <w:bCs/>
        </w:rPr>
        <w:t xml:space="preserve">. </w:t>
      </w:r>
      <w:r>
        <w:rPr>
          <w:b/>
          <w:i/>
        </w:rPr>
        <w:t xml:space="preserve">skaisčio koeficientas, esant sklaidžiajai apšvietai </w:t>
      </w:r>
      <w:r>
        <w:rPr>
          <w:i/>
        </w:rPr>
        <w:t>(kelių ženklinimo lauko) Qd (mcd*m</w:t>
      </w:r>
      <w:r>
        <w:rPr>
          <w:i/>
          <w:vertAlign w:val="superscript"/>
        </w:rPr>
        <w:t>-2</w:t>
      </w:r>
      <w:r>
        <w:rPr>
          <w:i/>
        </w:rPr>
        <w:t>*lx</w:t>
      </w:r>
      <w:r>
        <w:rPr>
          <w:i/>
          <w:vertAlign w:val="superscript"/>
        </w:rPr>
        <w:t>-1</w:t>
      </w:r>
      <w:r>
        <w:rPr>
          <w:i/>
        </w:rPr>
        <w:t>)</w:t>
      </w:r>
      <w:r>
        <w:rPr>
          <w:b/>
          <w:i/>
        </w:rPr>
        <w:t xml:space="preserve"> (</w:t>
      </w:r>
      <w:r>
        <w:rPr>
          <w:b/>
        </w:rPr>
        <w:t>angl.</w:t>
      </w:r>
      <w:r>
        <w:rPr>
          <w:b/>
          <w:i/>
        </w:rPr>
        <w:t xml:space="preserve"> </w:t>
      </w:r>
      <w:r>
        <w:rPr>
          <w:b/>
          <w:i/>
        </w:rPr>
        <w:sym w:font="Symbol" w:char="F02D"/>
      </w:r>
      <w:r>
        <w:rPr>
          <w:b/>
          <w:i/>
        </w:rPr>
        <w:t xml:space="preserve"> luminance coefficient under diffuse illumination </w:t>
      </w:r>
      <w:r>
        <w:rPr>
          <w:i/>
        </w:rPr>
        <w:t>(of a field of a road marking</w:t>
      </w:r>
      <w:r>
        <w:rPr>
          <w:b/>
          <w:i/>
        </w:rPr>
        <w:t>)</w:t>
      </w:r>
      <w:r>
        <w:t xml:space="preserve"> </w:t>
      </w:r>
      <w:r>
        <w:sym w:font="Symbol" w:char="F02D"/>
      </w:r>
      <w:r>
        <w:t xml:space="preserve"> tai kelių ženklinimo srityje duotą</w:t>
      </w:r>
      <w:r>
        <w:t>ja kryptimi apšviesto kelių ženklinimo lauko skaisčio koeficientas.</w:t>
      </w:r>
    </w:p>
    <w:p w14:paraId="6AD7419C" w14:textId="77777777" w:rsidR="00F05B90" w:rsidRDefault="00C2449B">
      <w:pPr>
        <w:widowControl w:val="0"/>
        <w:ind w:firstLine="567"/>
        <w:jc w:val="both"/>
        <w:rPr>
          <w:i/>
        </w:rPr>
      </w:pPr>
      <w:r>
        <w:rPr>
          <w:i/>
        </w:rPr>
        <w:t>PASTABA. Skaisčio koeficientas Qd yra matomumo dieną rodiklis;</w:t>
      </w:r>
    </w:p>
    <w:p w14:paraId="6AD7419D" w14:textId="77777777" w:rsidR="00F05B90" w:rsidRDefault="00C2449B">
      <w:pPr>
        <w:widowControl w:val="0"/>
        <w:tabs>
          <w:tab w:val="left" w:pos="1077"/>
        </w:tabs>
        <w:ind w:firstLine="567"/>
        <w:jc w:val="both"/>
      </w:pPr>
      <w:r>
        <w:rPr>
          <w:b/>
          <w:bCs/>
        </w:rPr>
        <w:t>7.9</w:t>
      </w:r>
      <w:r>
        <w:rPr>
          <w:b/>
          <w:bCs/>
        </w:rPr>
        <w:t xml:space="preserve">. </w:t>
      </w:r>
      <w:r>
        <w:rPr>
          <w:b/>
          <w:i/>
        </w:rPr>
        <w:t xml:space="preserve">struktūrinis kelių ženklinimas </w:t>
      </w:r>
      <w:r>
        <w:rPr>
          <w:i/>
        </w:rPr>
        <w:t xml:space="preserve">(nėra galimybės matuoti šio ženklinimo skaisčio faktoriaus </w:t>
      </w:r>
      <w:r>
        <w:rPr>
          <w:i/>
          <w:position w:val="-10"/>
        </w:rPr>
        <w:object w:dxaOrig="240" w:dyaOrig="315" w14:anchorId="6AD7435A">
          <v:shape id="_x0000_i1027" type="#_x0000_t75" style="width:12pt;height:15.75pt" o:ole="">
            <v:imagedata r:id="rId17" o:title=""/>
          </v:shape>
          <o:OLEObject Type="Embed" ProgID="Equation.3" ShapeID="_x0000_i1027" DrawAspect="Content" ObjectID="_1509536666" r:id="rId18"/>
        </w:object>
      </w:r>
      <w:r>
        <w:rPr>
          <w:i/>
          <w:vanish/>
        </w:rPr>
        <w:t>beta</w:t>
      </w:r>
      <w:r>
        <w:rPr>
          <w:i/>
        </w:rPr>
        <w:t xml:space="preserve"> ir (arba) SRT vertės)</w:t>
      </w:r>
      <w:r>
        <w:rPr>
          <w:b/>
          <w:i/>
        </w:rPr>
        <w:t xml:space="preserve"> (</w:t>
      </w:r>
      <w:r>
        <w:rPr>
          <w:b/>
        </w:rPr>
        <w:t>angl.</w:t>
      </w:r>
      <w:r>
        <w:rPr>
          <w:b/>
          <w:i/>
        </w:rPr>
        <w:t xml:space="preserve"> – structured road marking </w:t>
      </w:r>
      <w:r>
        <w:rPr>
          <w:i/>
        </w:rPr>
        <w:t xml:space="preserve">(in the sense of not allowing measurement of </w:t>
      </w:r>
      <w:proofErr w:type="spellStart"/>
      <w:r>
        <w:rPr>
          <w:i/>
        </w:rPr>
        <w:t>the</w:t>
      </w:r>
      <w:proofErr w:type="spellEnd"/>
      <w:r>
        <w:rPr>
          <w:i/>
        </w:rPr>
        <w:t xml:space="preserve"> </w:t>
      </w:r>
      <w:proofErr w:type="spellStart"/>
      <w:r>
        <w:rPr>
          <w:i/>
        </w:rPr>
        <w:t>luminance</w:t>
      </w:r>
      <w:proofErr w:type="spellEnd"/>
      <w:r>
        <w:rPr>
          <w:i/>
        </w:rPr>
        <w:t xml:space="preserve"> </w:t>
      </w:r>
      <w:proofErr w:type="spellStart"/>
      <w:r>
        <w:rPr>
          <w:i/>
        </w:rPr>
        <w:t>factor</w:t>
      </w:r>
      <w:proofErr w:type="spellEnd"/>
      <w:r>
        <w:rPr>
          <w:i/>
        </w:rPr>
        <w:t xml:space="preserve"> </w:t>
      </w:r>
      <w:r>
        <w:rPr>
          <w:i/>
          <w:position w:val="-10"/>
        </w:rPr>
        <w:object w:dxaOrig="240" w:dyaOrig="315" w14:anchorId="6AD7435B">
          <v:shape id="_x0000_i1028" type="#_x0000_t75" style="width:12pt;height:15.75pt" o:ole="">
            <v:imagedata r:id="rId15" o:title=""/>
          </v:shape>
          <o:OLEObject Type="Embed" ProgID="Equation.3" ShapeID="_x0000_i1028" DrawAspect="Content" ObjectID="_1509536667" r:id="rId19"/>
        </w:object>
      </w:r>
      <w:r>
        <w:rPr>
          <w:i/>
          <w:vanish/>
        </w:rPr>
        <w:t>beta</w:t>
      </w:r>
      <w:r>
        <w:rPr>
          <w:i/>
        </w:rPr>
        <w:t xml:space="preserve"> </w:t>
      </w:r>
      <w:proofErr w:type="spellStart"/>
      <w:r>
        <w:rPr>
          <w:i/>
        </w:rPr>
        <w:t>and</w:t>
      </w:r>
      <w:proofErr w:type="spellEnd"/>
      <w:r>
        <w:rPr>
          <w:i/>
        </w:rPr>
        <w:t>/</w:t>
      </w:r>
      <w:proofErr w:type="spellStart"/>
      <w:r>
        <w:rPr>
          <w:i/>
        </w:rPr>
        <w:t>or</w:t>
      </w:r>
      <w:proofErr w:type="spellEnd"/>
      <w:r>
        <w:rPr>
          <w:i/>
        </w:rPr>
        <w:t xml:space="preserve"> </w:t>
      </w:r>
      <w:proofErr w:type="spellStart"/>
      <w:r>
        <w:rPr>
          <w:i/>
        </w:rPr>
        <w:t>the</w:t>
      </w:r>
      <w:proofErr w:type="spellEnd"/>
      <w:r>
        <w:rPr>
          <w:i/>
        </w:rPr>
        <w:t xml:space="preserve"> SRT value</w:t>
      </w:r>
      <w:r>
        <w:rPr>
          <w:b/>
          <w:i/>
        </w:rPr>
        <w:t>)</w:t>
      </w:r>
      <w:r>
        <w:t xml:space="preserve"> – tai kelių ženklinimas, turintis tokį struktūrinį paviršių, kurio matmenų nėra įpras</w:t>
      </w:r>
      <w:r>
        <w:t>tinio ženklinimo, ištisai dengiančio visą ženklinimo ženklų plotą, srityje. Jis gali būti sudarytas iš raštuotos, profiliuotos, atsitiktinės medžiagos faktūros arba kitokių požymių struktūros (pvz., aglomeratų);</w:t>
      </w:r>
    </w:p>
    <w:p w14:paraId="6AD7419E" w14:textId="77777777" w:rsidR="00F05B90" w:rsidRDefault="00C2449B">
      <w:pPr>
        <w:widowControl w:val="0"/>
        <w:tabs>
          <w:tab w:val="left" w:pos="1077"/>
        </w:tabs>
        <w:ind w:firstLine="567"/>
        <w:jc w:val="both"/>
      </w:pPr>
      <w:r>
        <w:rPr>
          <w:b/>
          <w:bCs/>
        </w:rPr>
        <w:t>7.10</w:t>
      </w:r>
      <w:r>
        <w:rPr>
          <w:b/>
          <w:bCs/>
        </w:rPr>
        <w:t xml:space="preserve">. </w:t>
      </w:r>
      <w:r>
        <w:rPr>
          <w:b/>
          <w:i/>
        </w:rPr>
        <w:t xml:space="preserve">veikimo trukmė </w:t>
      </w:r>
      <w:r>
        <w:rPr>
          <w:i/>
        </w:rPr>
        <w:t>(kelių ženklinimo)</w:t>
      </w:r>
      <w:r>
        <w:rPr>
          <w:b/>
          <w:i/>
        </w:rPr>
        <w:t xml:space="preserve"> </w:t>
      </w:r>
      <w:r>
        <w:rPr>
          <w:b/>
          <w:i/>
        </w:rPr>
        <w:t>(</w:t>
      </w:r>
      <w:r>
        <w:rPr>
          <w:b/>
        </w:rPr>
        <w:t>angl.</w:t>
      </w:r>
      <w:r>
        <w:rPr>
          <w:b/>
          <w:i/>
        </w:rPr>
        <w:t xml:space="preserve"> – functional life</w:t>
      </w:r>
      <w:r>
        <w:rPr>
          <w:i/>
        </w:rPr>
        <w:t xml:space="preserve"> (of a road marking</w:t>
      </w:r>
      <w:r>
        <w:rPr>
          <w:b/>
          <w:i/>
        </w:rPr>
        <w:t>)</w:t>
      </w:r>
      <w:r>
        <w:t xml:space="preserve"> – tai periodas, per kurį kelių ženklinimas atitinka periodinius eksploatacinių charakteristikų klasių reikalavimus, nurodytus kelių institucijoje;</w:t>
      </w:r>
    </w:p>
    <w:p w14:paraId="6AD7419F" w14:textId="77777777" w:rsidR="00F05B90" w:rsidRDefault="00C2449B">
      <w:pPr>
        <w:widowControl w:val="0"/>
        <w:tabs>
          <w:tab w:val="left" w:pos="1077"/>
        </w:tabs>
        <w:ind w:firstLine="567"/>
        <w:jc w:val="both"/>
      </w:pPr>
      <w:r>
        <w:rPr>
          <w:b/>
          <w:bCs/>
        </w:rPr>
        <w:t>7.11</w:t>
      </w:r>
      <w:r>
        <w:rPr>
          <w:b/>
          <w:bCs/>
        </w:rPr>
        <w:t xml:space="preserve">. </w:t>
      </w:r>
      <w:r>
        <w:rPr>
          <w:b/>
          <w:i/>
        </w:rPr>
        <w:t>I tipo ir II tipo kelių ženklinimo sistemos (</w:t>
      </w:r>
      <w:r>
        <w:rPr>
          <w:b/>
        </w:rPr>
        <w:t>angl.</w:t>
      </w:r>
      <w:r>
        <w:rPr>
          <w:b/>
          <w:i/>
        </w:rPr>
        <w:t xml:space="preserve"> – type I and type II road markings)</w:t>
      </w:r>
      <w:r>
        <w:t>:</w:t>
      </w:r>
    </w:p>
    <w:p w14:paraId="6AD741A0" w14:textId="77777777" w:rsidR="00F05B90" w:rsidRDefault="00C2449B">
      <w:pPr>
        <w:widowControl w:val="0"/>
        <w:tabs>
          <w:tab w:val="left" w:pos="1077"/>
        </w:tabs>
        <w:ind w:firstLine="567"/>
        <w:jc w:val="both"/>
      </w:pPr>
      <w:r>
        <w:t>– II tipo kelių ženklinimo sistema – tai tokia ženklinimo sistema, kuria siekiama padidinti šviesos atspindėjimą esant drėgnoms arba lietingoms oro sąlygoms,</w:t>
      </w:r>
    </w:p>
    <w:p w14:paraId="6AD741A1" w14:textId="77777777" w:rsidR="00F05B90" w:rsidRDefault="00C2449B">
      <w:pPr>
        <w:widowControl w:val="0"/>
        <w:tabs>
          <w:tab w:val="left" w:pos="1077"/>
        </w:tabs>
        <w:ind w:firstLine="567"/>
        <w:jc w:val="both"/>
      </w:pPr>
      <w:r>
        <w:t>– I tipo ženklinimo sistemai nebūtina turėti tokių specialių</w:t>
      </w:r>
      <w:r>
        <w:t xml:space="preserve"> savybių;</w:t>
      </w:r>
    </w:p>
    <w:p w14:paraId="6AD741A2" w14:textId="77777777" w:rsidR="00F05B90" w:rsidRDefault="00C2449B">
      <w:pPr>
        <w:widowControl w:val="0"/>
        <w:jc w:val="center"/>
        <w:rPr>
          <w:i/>
        </w:rPr>
      </w:pPr>
      <w:r>
        <w:rPr>
          <w:i/>
        </w:rPr>
        <w:t>standartas LST EN 1463-1 [5.8]</w:t>
      </w:r>
    </w:p>
    <w:p w14:paraId="6AD741A3" w14:textId="77777777" w:rsidR="00F05B90" w:rsidRDefault="00C2449B">
      <w:pPr>
        <w:widowControl w:val="0"/>
        <w:ind w:firstLine="567"/>
        <w:jc w:val="both"/>
      </w:pPr>
      <w:r>
        <w:rPr>
          <w:b/>
          <w:bCs/>
        </w:rPr>
        <w:t>7.12</w:t>
      </w:r>
      <w:r>
        <w:rPr>
          <w:b/>
          <w:bCs/>
        </w:rPr>
        <w:t xml:space="preserve">. </w:t>
      </w:r>
      <w:r>
        <w:rPr>
          <w:b/>
          <w:i/>
        </w:rPr>
        <w:t>šviesogrąžiai iškilieji ženklinimo elementai (</w:t>
      </w:r>
      <w:r>
        <w:rPr>
          <w:b/>
        </w:rPr>
        <w:t>angl.</w:t>
      </w:r>
      <w:r>
        <w:rPr>
          <w:b/>
          <w:i/>
        </w:rPr>
        <w:t xml:space="preserve"> – retroreflecting road stud (called „road stud“ in this standard)</w:t>
      </w:r>
      <w:r>
        <w:rPr>
          <w:i/>
        </w:rPr>
        <w:t xml:space="preserve"> </w:t>
      </w:r>
      <w:r>
        <w:rPr>
          <w:b/>
          <w:i/>
        </w:rPr>
        <w:t>(</w:t>
      </w:r>
      <w:r>
        <w:rPr>
          <w:i/>
        </w:rPr>
        <w:t xml:space="preserve">toliau – </w:t>
      </w:r>
      <w:r>
        <w:rPr>
          <w:b/>
          <w:i/>
        </w:rPr>
        <w:t>šviesą atspindintys iškilieji ženklinimo elementai)</w:t>
      </w:r>
      <w:r>
        <w:t xml:space="preserve"> – tai horizontaliojo nukr</w:t>
      </w:r>
      <w:r>
        <w:t>eipimo įtaisas, kurio atšvaitai atspindi krentančią šviesą siekiant perspėti, nukreipti arba informuoti eismo dalyvius.</w:t>
      </w:r>
    </w:p>
    <w:p w14:paraId="6AD741A4" w14:textId="77777777" w:rsidR="00F05B90" w:rsidRDefault="00C2449B">
      <w:pPr>
        <w:widowControl w:val="0"/>
        <w:ind w:firstLine="567"/>
        <w:jc w:val="both"/>
        <w:rPr>
          <w:i/>
        </w:rPr>
      </w:pPr>
      <w:r>
        <w:rPr>
          <w:i/>
        </w:rPr>
        <w:t>PASTABA. Šviesą atspindintys iškilieji ženklinimo elementai (toliau – IŽE) gali būti sukonstruoti iš vienos arba daugiau ištisinių detal</w:t>
      </w:r>
      <w:r>
        <w:rPr>
          <w:i/>
        </w:rPr>
        <w:t>ių ir gali būti priklijuojami, tvirtinami inkaru prie kelio paviršiaus arba įleidžiami į kelio dangoje išpjautą ertmę. Šviesą atspindinti dalis gali būti vienos krypties arba dviejų krypčių, deformuojama arba nedeformuojama. IŽE gali būti naudojami ilgai (</w:t>
      </w:r>
      <w:r>
        <w:rPr>
          <w:i/>
        </w:rPr>
        <w:t>P tipas) arba laikinai (T tipas);</w:t>
      </w:r>
    </w:p>
    <w:p w14:paraId="6AD741A5" w14:textId="77777777" w:rsidR="00F05B90" w:rsidRDefault="00C2449B">
      <w:pPr>
        <w:widowControl w:val="0"/>
        <w:tabs>
          <w:tab w:val="left" w:pos="1077"/>
        </w:tabs>
        <w:ind w:firstLine="567"/>
        <w:jc w:val="both"/>
      </w:pPr>
      <w:r>
        <w:rPr>
          <w:b/>
          <w:bCs/>
        </w:rPr>
        <w:t>7.13</w:t>
      </w:r>
      <w:r>
        <w:rPr>
          <w:b/>
          <w:bCs/>
        </w:rPr>
        <w:t xml:space="preserve">. </w:t>
      </w:r>
      <w:r>
        <w:rPr>
          <w:b/>
          <w:i/>
        </w:rPr>
        <w:t>atšvaitas (šviesą atspindinti dalis) (</w:t>
      </w:r>
      <w:r>
        <w:rPr>
          <w:b/>
        </w:rPr>
        <w:t>angl.</w:t>
      </w:r>
      <w:r>
        <w:rPr>
          <w:b/>
          <w:i/>
        </w:rPr>
        <w:t xml:space="preserve"> – retroreflector)</w:t>
      </w:r>
      <w:r>
        <w:t xml:space="preserve"> – tai įtaisas, kuris keičia krintančios į jį šviesos kryptį, atspindėdamas ją ir grąžindamas išilgai trajektorijos, iš esmės lygiagrečios su pradine t</w:t>
      </w:r>
      <w:r>
        <w:t>rajektorija.</w:t>
      </w:r>
    </w:p>
    <w:p w14:paraId="6AD741A6" w14:textId="77777777" w:rsidR="00F05B90" w:rsidRDefault="00C2449B">
      <w:pPr>
        <w:widowControl w:val="0"/>
        <w:ind w:firstLine="567"/>
        <w:jc w:val="both"/>
        <w:rPr>
          <w:i/>
        </w:rPr>
      </w:pPr>
      <w:r>
        <w:rPr>
          <w:i/>
        </w:rPr>
        <w:t>PASTABA. Atšvaitas gali būti iš stiklo (1 tipas), plastiko (2 tipas) arba plastiko su dilinimui atspariu paviršiumi (3 tipas). Jo kita pusė gali būti su atspindimąja danga;</w:t>
      </w:r>
    </w:p>
    <w:p w14:paraId="6AD741A7" w14:textId="77777777" w:rsidR="00F05B90" w:rsidRDefault="00C2449B">
      <w:pPr>
        <w:widowControl w:val="0"/>
        <w:ind w:firstLine="567"/>
        <w:jc w:val="both"/>
      </w:pPr>
      <w:r>
        <w:rPr>
          <w:b/>
          <w:bCs/>
        </w:rPr>
        <w:t>7.14</w:t>
      </w:r>
      <w:r>
        <w:rPr>
          <w:b/>
          <w:bCs/>
        </w:rPr>
        <w:t xml:space="preserve">. </w:t>
      </w:r>
      <w:r>
        <w:rPr>
          <w:b/>
          <w:i/>
        </w:rPr>
        <w:t>nedeformuojamas iškilusis ženklinimo elementas (IŽE) (</w:t>
      </w:r>
      <w:r>
        <w:rPr>
          <w:b/>
        </w:rPr>
        <w:t>angl.</w:t>
      </w:r>
      <w:r>
        <w:rPr>
          <w:b/>
          <w:i/>
        </w:rPr>
        <w:t xml:space="preserve"> </w:t>
      </w:r>
      <w:r>
        <w:rPr>
          <w:b/>
          <w:i/>
        </w:rPr>
        <w:t>– non depressible road stud)</w:t>
      </w:r>
      <w:r>
        <w:t xml:space="preserve"> – iš esmės tai standus IŽE, kuris nėra skirtas deformuotis, pervažiuojant per jį </w:t>
      </w:r>
      <w:r>
        <w:lastRenderedPageBreak/>
        <w:t>transportui (A tipas);</w:t>
      </w:r>
    </w:p>
    <w:p w14:paraId="6AD741A8" w14:textId="77777777" w:rsidR="00F05B90" w:rsidRDefault="00C2449B">
      <w:pPr>
        <w:widowControl w:val="0"/>
        <w:ind w:firstLine="567"/>
        <w:jc w:val="both"/>
      </w:pPr>
      <w:r>
        <w:rPr>
          <w:b/>
          <w:bCs/>
        </w:rPr>
        <w:t>7.15</w:t>
      </w:r>
      <w:r>
        <w:rPr>
          <w:b/>
          <w:bCs/>
        </w:rPr>
        <w:t xml:space="preserve">. </w:t>
      </w:r>
      <w:r>
        <w:rPr>
          <w:b/>
          <w:i/>
        </w:rPr>
        <w:t>deformuojamas iškilusis ženklinimo elementas (IŽE) (</w:t>
      </w:r>
      <w:r>
        <w:rPr>
          <w:b/>
        </w:rPr>
        <w:t>angl.</w:t>
      </w:r>
      <w:r>
        <w:rPr>
          <w:b/>
          <w:i/>
        </w:rPr>
        <w:t xml:space="preserve"> – depressible road stud)</w:t>
      </w:r>
      <w:r>
        <w:t xml:space="preserve"> – tai IŽE, kuriame viena ar da</w:t>
      </w:r>
      <w:r>
        <w:t>ugiau detalių yra skirtos deformuotis, pervažiuojant per jį transportui, ir sugrįžtančios į pradinius matmenis, pašalinus eismo apkrovą (B tipas);</w:t>
      </w:r>
    </w:p>
    <w:p w14:paraId="6AD741A9" w14:textId="77777777" w:rsidR="00F05B90" w:rsidRDefault="00C2449B">
      <w:pPr>
        <w:widowControl w:val="0"/>
        <w:ind w:firstLine="567"/>
        <w:jc w:val="both"/>
      </w:pPr>
      <w:r>
        <w:rPr>
          <w:b/>
          <w:bCs/>
        </w:rPr>
        <w:t>7.16</w:t>
      </w:r>
      <w:r>
        <w:rPr>
          <w:b/>
          <w:bCs/>
        </w:rPr>
        <w:t xml:space="preserve">. </w:t>
      </w:r>
      <w:r>
        <w:rPr>
          <w:b/>
          <w:i/>
        </w:rPr>
        <w:t>klijuojamas iškilusis ženklinimo elementas (IŽE) (</w:t>
      </w:r>
      <w:r>
        <w:rPr>
          <w:b/>
        </w:rPr>
        <w:t>angl.</w:t>
      </w:r>
      <w:r>
        <w:rPr>
          <w:b/>
          <w:i/>
        </w:rPr>
        <w:t xml:space="preserve"> – bonded road stud)</w:t>
      </w:r>
      <w:r>
        <w:t xml:space="preserve"> – tai toks IŽE, kuris p</w:t>
      </w:r>
      <w:r>
        <w:t>ritvirtinamas prie kelio paviršiaus IŽE montavimo metu naudojant klijus, tepamus ant IŽE ir (arba) ant kelio paviršiaus;</w:t>
      </w:r>
    </w:p>
    <w:p w14:paraId="6AD741AA" w14:textId="77777777" w:rsidR="00F05B90" w:rsidRDefault="00C2449B">
      <w:pPr>
        <w:widowControl w:val="0"/>
        <w:ind w:firstLine="567"/>
        <w:jc w:val="both"/>
      </w:pPr>
      <w:r>
        <w:rPr>
          <w:b/>
          <w:bCs/>
        </w:rPr>
        <w:t>7.17</w:t>
      </w:r>
      <w:r>
        <w:rPr>
          <w:b/>
          <w:bCs/>
        </w:rPr>
        <w:t xml:space="preserve">. </w:t>
      </w:r>
      <w:r>
        <w:rPr>
          <w:b/>
          <w:i/>
        </w:rPr>
        <w:t>lipnus iškilusis ženklinimo elementas (IŽE) (</w:t>
      </w:r>
      <w:r>
        <w:rPr>
          <w:b/>
        </w:rPr>
        <w:t>angl.</w:t>
      </w:r>
      <w:r>
        <w:rPr>
          <w:b/>
          <w:i/>
        </w:rPr>
        <w:t xml:space="preserve"> – self-adhesive road stud)</w:t>
      </w:r>
      <w:r>
        <w:t xml:space="preserve"> – tai IŽE, kuris turi klijų posluoksnį.</w:t>
      </w:r>
    </w:p>
    <w:p w14:paraId="6AD741AB" w14:textId="77777777" w:rsidR="00F05B90" w:rsidRDefault="00C2449B">
      <w:pPr>
        <w:widowControl w:val="0"/>
        <w:ind w:firstLine="567"/>
        <w:jc w:val="both"/>
      </w:pPr>
      <w:r>
        <w:rPr>
          <w:b/>
          <w:bCs/>
        </w:rPr>
        <w:t>7.18</w:t>
      </w:r>
      <w:r>
        <w:rPr>
          <w:b/>
          <w:bCs/>
        </w:rPr>
        <w:t xml:space="preserve">. </w:t>
      </w:r>
      <w:r>
        <w:rPr>
          <w:b/>
          <w:i/>
        </w:rPr>
        <w:t>sukibimo stipriklis (</w:t>
      </w:r>
      <w:r>
        <w:rPr>
          <w:b/>
        </w:rPr>
        <w:t>angl.</w:t>
      </w:r>
      <w:r>
        <w:rPr>
          <w:b/>
          <w:i/>
        </w:rPr>
        <w:t xml:space="preserve"> – adhesion enhancer)</w:t>
      </w:r>
      <w:r>
        <w:t xml:space="preserve"> – tai papildomas posluoksnis ant IŽE laikomojo paviršiaus ar ant kelio paviršiaus, kuris pagerina klijų sukibimo veiksmingumą;</w:t>
      </w:r>
    </w:p>
    <w:p w14:paraId="6AD741AC" w14:textId="77777777" w:rsidR="00F05B90" w:rsidRDefault="00C2449B">
      <w:pPr>
        <w:widowControl w:val="0"/>
        <w:ind w:firstLine="567"/>
        <w:jc w:val="both"/>
      </w:pPr>
      <w:r>
        <w:rPr>
          <w:i/>
        </w:rPr>
        <w:t>PASTABA. Norint naudoti sukibimo stipriklį, reikia tam tikrų oro sąlygų;</w:t>
      </w:r>
    </w:p>
    <w:p w14:paraId="6AD741AD" w14:textId="77777777" w:rsidR="00F05B90" w:rsidRDefault="00C2449B">
      <w:pPr>
        <w:widowControl w:val="0"/>
        <w:ind w:firstLine="567"/>
        <w:jc w:val="both"/>
      </w:pPr>
      <w:r>
        <w:rPr>
          <w:b/>
          <w:bCs/>
        </w:rPr>
        <w:t>7.19</w:t>
      </w:r>
      <w:r>
        <w:rPr>
          <w:b/>
          <w:bCs/>
        </w:rPr>
        <w:t xml:space="preserve">. </w:t>
      </w:r>
      <w:r>
        <w:rPr>
          <w:b/>
          <w:i/>
        </w:rPr>
        <w:t>tvirtinamas inkaru iškilusis ženklinimo elementas (IŽE) (</w:t>
      </w:r>
      <w:r>
        <w:rPr>
          <w:b/>
        </w:rPr>
        <w:t>angl.</w:t>
      </w:r>
      <w:r>
        <w:rPr>
          <w:b/>
          <w:i/>
        </w:rPr>
        <w:t xml:space="preserve"> – anchored road stud)</w:t>
      </w:r>
      <w:r>
        <w:t xml:space="preserve"> – tai IŽE, kuris pritvirtinamas prie kelio paviršiaus naudojant inkarą arba kaištį;</w:t>
      </w:r>
    </w:p>
    <w:p w14:paraId="6AD741AE" w14:textId="77777777" w:rsidR="00F05B90" w:rsidRDefault="00C2449B">
      <w:pPr>
        <w:widowControl w:val="0"/>
        <w:ind w:firstLine="567"/>
        <w:jc w:val="both"/>
      </w:pPr>
      <w:r>
        <w:rPr>
          <w:b/>
          <w:bCs/>
        </w:rPr>
        <w:t>7.20</w:t>
      </w:r>
      <w:r>
        <w:rPr>
          <w:b/>
          <w:bCs/>
        </w:rPr>
        <w:t xml:space="preserve">. </w:t>
      </w:r>
      <w:r>
        <w:rPr>
          <w:b/>
          <w:i/>
        </w:rPr>
        <w:t>įleistasis iškilusis ženklinimo elementas (IŽE) (</w:t>
      </w:r>
      <w:r>
        <w:rPr>
          <w:b/>
        </w:rPr>
        <w:t>angl.</w:t>
      </w:r>
      <w:r>
        <w:rPr>
          <w:b/>
          <w:i/>
        </w:rPr>
        <w:t xml:space="preserve"> – embedded roa</w:t>
      </w:r>
      <w:r>
        <w:rPr>
          <w:b/>
          <w:i/>
        </w:rPr>
        <w:t>d stud)</w:t>
      </w:r>
      <w:r>
        <w:t xml:space="preserve"> – tai IŽE, įtvirtinamas paruoštoje tinkamų matmenų ertmėje, išpjautoje kelio paviršiuje.</w:t>
      </w:r>
    </w:p>
    <w:p w14:paraId="6AD741AF" w14:textId="77777777" w:rsidR="00F05B90" w:rsidRDefault="00C2449B">
      <w:pPr>
        <w:widowControl w:val="0"/>
        <w:ind w:firstLine="567"/>
        <w:jc w:val="both"/>
      </w:pPr>
      <w:r>
        <w:rPr>
          <w:i/>
        </w:rPr>
        <w:t>PASTABA. IŽE ir pagrindinę kelio apkrovą laikanti sandūra yra tarp IŽE apatinio paviršiaus ir ertmės dugno paviršiaus;</w:t>
      </w:r>
    </w:p>
    <w:p w14:paraId="6AD741B0" w14:textId="77777777" w:rsidR="00F05B90" w:rsidRDefault="00C2449B">
      <w:pPr>
        <w:widowControl w:val="0"/>
        <w:jc w:val="center"/>
        <w:rPr>
          <w:i/>
        </w:rPr>
      </w:pPr>
      <w:r>
        <w:rPr>
          <w:i/>
        </w:rPr>
        <w:t>standartas LST EN 1790 [5.9]</w:t>
      </w:r>
    </w:p>
    <w:p w14:paraId="6AD741B1" w14:textId="77777777" w:rsidR="00F05B90" w:rsidRDefault="00C2449B">
      <w:pPr>
        <w:widowControl w:val="0"/>
        <w:tabs>
          <w:tab w:val="left" w:pos="1077"/>
        </w:tabs>
        <w:ind w:firstLine="567"/>
        <w:jc w:val="both"/>
      </w:pPr>
      <w:r>
        <w:rPr>
          <w:b/>
          <w:bCs/>
        </w:rPr>
        <w:t>7.21</w:t>
      </w:r>
      <w:r>
        <w:rPr>
          <w:b/>
          <w:bCs/>
        </w:rPr>
        <w:t xml:space="preserve">. </w:t>
      </w:r>
      <w:r>
        <w:rPr>
          <w:b/>
          <w:i/>
        </w:rPr>
        <w:t>g</w:t>
      </w:r>
      <w:r>
        <w:rPr>
          <w:b/>
          <w:i/>
        </w:rPr>
        <w:t>amintinis kelių ženklinimas (</w:t>
      </w:r>
      <w:r>
        <w:rPr>
          <w:b/>
        </w:rPr>
        <w:t>angl.</w:t>
      </w:r>
      <w:r>
        <w:rPr>
          <w:b/>
          <w:i/>
        </w:rPr>
        <w:t xml:space="preserve"> </w:t>
      </w:r>
      <w:r>
        <w:rPr>
          <w:b/>
          <w:i/>
        </w:rPr>
        <w:sym w:font="Symbol" w:char="F02D"/>
      </w:r>
      <w:r>
        <w:rPr>
          <w:b/>
          <w:i/>
        </w:rPr>
        <w:t xml:space="preserve"> preformed road marking)</w:t>
      </w:r>
      <w:r>
        <w:rPr>
          <w:i/>
        </w:rPr>
        <w:t xml:space="preserve"> </w:t>
      </w:r>
      <w:r>
        <w:rPr>
          <w:b/>
          <w:i/>
        </w:rPr>
        <w:t>(</w:t>
      </w:r>
      <w:r>
        <w:rPr>
          <w:i/>
        </w:rPr>
        <w:t xml:space="preserve">toliau – </w:t>
      </w:r>
      <w:r>
        <w:rPr>
          <w:b/>
          <w:i/>
        </w:rPr>
        <w:t>kelių ženklinimo ruošiniai)</w:t>
      </w:r>
      <w:r>
        <w:t xml:space="preserve"> </w:t>
      </w:r>
      <w:r>
        <w:sym w:font="Symbol" w:char="F02D"/>
      </w:r>
      <w:r>
        <w:t xml:space="preserve"> tai gamyklose gaminamos, tiekiamos rulonais arba lakštais kelių ŽM (kaip apibūdinta standarte LST EN 1871 [5.10]), kurias, naudojant klijus, slėgį, šilumą </w:t>
      </w:r>
      <w:r>
        <w:t>arba jų derinį, galima pritvirtinti prie kelio paviršiaus;</w:t>
      </w:r>
    </w:p>
    <w:p w14:paraId="6AD741B2" w14:textId="77777777" w:rsidR="00F05B90" w:rsidRDefault="00C2449B">
      <w:pPr>
        <w:widowControl w:val="0"/>
        <w:tabs>
          <w:tab w:val="left" w:pos="1077"/>
        </w:tabs>
        <w:ind w:firstLine="567"/>
        <w:jc w:val="both"/>
      </w:pPr>
      <w:r>
        <w:rPr>
          <w:b/>
          <w:bCs/>
        </w:rPr>
        <w:t>7.22</w:t>
      </w:r>
      <w:r>
        <w:rPr>
          <w:b/>
          <w:bCs/>
        </w:rPr>
        <w:t xml:space="preserve">. </w:t>
      </w:r>
      <w:r>
        <w:rPr>
          <w:b/>
          <w:i/>
        </w:rPr>
        <w:t>gamintinis kelių ženklinimo karštasis plastikas (</w:t>
      </w:r>
      <w:r>
        <w:rPr>
          <w:b/>
        </w:rPr>
        <w:t>angl.</w:t>
      </w:r>
      <w:r>
        <w:rPr>
          <w:b/>
          <w:i/>
        </w:rPr>
        <w:t xml:space="preserve"> </w:t>
      </w:r>
      <w:r>
        <w:rPr>
          <w:b/>
          <w:i/>
        </w:rPr>
        <w:sym w:font="Symbol" w:char="F02D"/>
      </w:r>
      <w:r>
        <w:rPr>
          <w:b/>
          <w:i/>
        </w:rPr>
        <w:t xml:space="preserve"> preformed thermoplastic road marking)</w:t>
      </w:r>
      <w:r>
        <w:rPr>
          <w:i/>
        </w:rPr>
        <w:t xml:space="preserve"> </w:t>
      </w:r>
      <w:r>
        <w:rPr>
          <w:b/>
          <w:i/>
        </w:rPr>
        <w:t>(</w:t>
      </w:r>
      <w:r>
        <w:rPr>
          <w:i/>
        </w:rPr>
        <w:t xml:space="preserve">toliau – </w:t>
      </w:r>
      <w:r>
        <w:rPr>
          <w:b/>
          <w:i/>
        </w:rPr>
        <w:t>kelių ženklinimo karštojo plastiko ruošiniai)</w:t>
      </w:r>
      <w:r>
        <w:t xml:space="preserve"> </w:t>
      </w:r>
      <w:r>
        <w:sym w:font="Symbol" w:char="F02D"/>
      </w:r>
      <w:r>
        <w:t xml:space="preserve"> tai tokie kelių ženklinimo ruošini</w:t>
      </w:r>
      <w:r>
        <w:t>ai, kurie yra pagaminti iš medžiagų, kurių sudėtyje yra polimerinių rišamųjų medžiagų (kaip apibūdinta standarte LST EN 1871 [5.10]), kurie įkaitinti iki lydymosi temperatūros klojami ant kelio paviršiaus. Klojimo darbų vietoje ant karšto plastiko gali rei</w:t>
      </w:r>
      <w:r>
        <w:t>kėti paskleisti užbarstomųjų medžiagų;</w:t>
      </w:r>
    </w:p>
    <w:p w14:paraId="6AD741B3" w14:textId="77777777" w:rsidR="00F05B90" w:rsidRDefault="00C2449B">
      <w:pPr>
        <w:widowControl w:val="0"/>
        <w:tabs>
          <w:tab w:val="left" w:pos="1077"/>
        </w:tabs>
        <w:ind w:firstLine="567"/>
        <w:jc w:val="both"/>
      </w:pPr>
      <w:r>
        <w:rPr>
          <w:b/>
          <w:bCs/>
        </w:rPr>
        <w:t>7.23</w:t>
      </w:r>
      <w:r>
        <w:rPr>
          <w:b/>
          <w:bCs/>
        </w:rPr>
        <w:t xml:space="preserve">. </w:t>
      </w:r>
      <w:r>
        <w:rPr>
          <w:b/>
          <w:i/>
        </w:rPr>
        <w:t>kelių ženklinimo gamintinis šaltasis plastikas (</w:t>
      </w:r>
      <w:r>
        <w:rPr>
          <w:b/>
        </w:rPr>
        <w:t>angl.</w:t>
      </w:r>
      <w:r>
        <w:rPr>
          <w:b/>
          <w:i/>
        </w:rPr>
        <w:t xml:space="preserve"> </w:t>
      </w:r>
      <w:r>
        <w:rPr>
          <w:b/>
          <w:i/>
        </w:rPr>
        <w:sym w:font="Symbol" w:char="F02D"/>
      </w:r>
      <w:r>
        <w:rPr>
          <w:b/>
          <w:i/>
        </w:rPr>
        <w:t xml:space="preserve"> preformed cold plastic road marking)</w:t>
      </w:r>
      <w:r>
        <w:rPr>
          <w:i/>
        </w:rPr>
        <w:t xml:space="preserve"> </w:t>
      </w:r>
      <w:r>
        <w:rPr>
          <w:b/>
          <w:i/>
        </w:rPr>
        <w:t>(</w:t>
      </w:r>
      <w:r>
        <w:rPr>
          <w:i/>
        </w:rPr>
        <w:t xml:space="preserve">toliau – </w:t>
      </w:r>
      <w:r>
        <w:rPr>
          <w:b/>
          <w:i/>
        </w:rPr>
        <w:t>kelių ženklinimo šaltojo plastiko ruošiniai)</w:t>
      </w:r>
      <w:r>
        <w:t xml:space="preserve"> </w:t>
      </w:r>
      <w:r>
        <w:sym w:font="Symbol" w:char="F02D"/>
      </w:r>
      <w:r>
        <w:t xml:space="preserve"> tai tokie kelių ženklinimo ruošiniai, kurie yra pagaminti</w:t>
      </w:r>
      <w:r>
        <w:t xml:space="preserve"> iš reaktyvios savaime kietėjančios medžiagos ir klijais pritvirtinami prie kelio paviršiaus. Naudojant šiuos ruošinius, fotometrinės, spalvos intensyvumo ir paviršiaus atsparumo slydimui savybės labai nepakinta;</w:t>
      </w:r>
    </w:p>
    <w:p w14:paraId="6AD741B4" w14:textId="77777777" w:rsidR="00F05B90" w:rsidRDefault="00C2449B">
      <w:pPr>
        <w:widowControl w:val="0"/>
        <w:ind w:firstLine="567"/>
        <w:jc w:val="both"/>
      </w:pPr>
      <w:r>
        <w:rPr>
          <w:b/>
          <w:bCs/>
        </w:rPr>
        <w:t>7.24</w:t>
      </w:r>
      <w:r>
        <w:rPr>
          <w:b/>
          <w:bCs/>
        </w:rPr>
        <w:t xml:space="preserve">. </w:t>
      </w:r>
      <w:r>
        <w:rPr>
          <w:b/>
          <w:i/>
        </w:rPr>
        <w:t>gruntinė danga arba gruntas (</w:t>
      </w:r>
      <w:r>
        <w:rPr>
          <w:b/>
        </w:rPr>
        <w:t>angl</w:t>
      </w:r>
      <w:r>
        <w:rPr>
          <w:b/>
        </w:rPr>
        <w:t>.</w:t>
      </w:r>
      <w:r>
        <w:rPr>
          <w:b/>
          <w:i/>
        </w:rPr>
        <w:t xml:space="preserve"> </w:t>
      </w:r>
      <w:r>
        <w:rPr>
          <w:b/>
          <w:i/>
        </w:rPr>
        <w:sym w:font="Symbol" w:char="F02D"/>
      </w:r>
      <w:r>
        <w:rPr>
          <w:b/>
          <w:i/>
        </w:rPr>
        <w:t xml:space="preserve"> priming coat or primer)</w:t>
      </w:r>
      <w:r>
        <w:t xml:space="preserve"> </w:t>
      </w:r>
      <w:r>
        <w:sym w:font="Symbol" w:char="F02D"/>
      </w:r>
      <w:r>
        <w:t xml:space="preserve"> medžiaga, skirta sukibimui tarp kelių ženklinimo ruošinių ir kelio paviršiaus pagerinti;</w:t>
      </w:r>
    </w:p>
    <w:p w14:paraId="6AD741B5" w14:textId="77777777" w:rsidR="00F05B90" w:rsidRDefault="00C2449B">
      <w:pPr>
        <w:widowControl w:val="0"/>
        <w:ind w:firstLine="567"/>
        <w:jc w:val="both"/>
      </w:pPr>
      <w:r>
        <w:rPr>
          <w:b/>
          <w:bCs/>
        </w:rPr>
        <w:t>7.25</w:t>
      </w:r>
      <w:r>
        <w:rPr>
          <w:b/>
          <w:bCs/>
        </w:rPr>
        <w:t xml:space="preserve">. </w:t>
      </w:r>
      <w:r>
        <w:rPr>
          <w:b/>
          <w:i/>
        </w:rPr>
        <w:t>klijai (</w:t>
      </w:r>
      <w:r>
        <w:rPr>
          <w:b/>
        </w:rPr>
        <w:t>angl.</w:t>
      </w:r>
      <w:r>
        <w:rPr>
          <w:b/>
          <w:i/>
        </w:rPr>
        <w:t xml:space="preserve"> </w:t>
      </w:r>
      <w:r>
        <w:rPr>
          <w:b/>
          <w:i/>
        </w:rPr>
        <w:sym w:font="Symbol" w:char="F02D"/>
      </w:r>
      <w:r>
        <w:rPr>
          <w:b/>
          <w:i/>
        </w:rPr>
        <w:t xml:space="preserve"> adhesive)</w:t>
      </w:r>
      <w:r>
        <w:t xml:space="preserve"> </w:t>
      </w:r>
      <w:r>
        <w:sym w:font="Symbol" w:char="F02D"/>
      </w:r>
      <w:r>
        <w:t xml:space="preserve"> tai papildoma medžiaga, skirta kelių ženklinimo ruošiniams priklijuoti prie kelio paviršiaus;</w:t>
      </w:r>
    </w:p>
    <w:p w14:paraId="6AD741B6" w14:textId="77777777" w:rsidR="00F05B90" w:rsidRDefault="00C2449B">
      <w:pPr>
        <w:widowControl w:val="0"/>
        <w:ind w:firstLine="567"/>
        <w:jc w:val="both"/>
      </w:pPr>
      <w:r>
        <w:rPr>
          <w:b/>
          <w:bCs/>
        </w:rPr>
        <w:t>7.26</w:t>
      </w:r>
      <w:r>
        <w:rPr>
          <w:b/>
          <w:bCs/>
        </w:rPr>
        <w:t xml:space="preserve">. </w:t>
      </w:r>
      <w:r>
        <w:rPr>
          <w:b/>
          <w:i/>
        </w:rPr>
        <w:t>nuimamoji gamintinė kelių ženklinimo medžiaga (</w:t>
      </w:r>
      <w:r>
        <w:rPr>
          <w:b/>
        </w:rPr>
        <w:t>angl.</w:t>
      </w:r>
      <w:r>
        <w:rPr>
          <w:b/>
          <w:i/>
        </w:rPr>
        <w:t xml:space="preserve"> </w:t>
      </w:r>
      <w:r>
        <w:rPr>
          <w:b/>
          <w:i/>
        </w:rPr>
        <w:sym w:font="Symbol" w:char="F02D"/>
      </w:r>
      <w:r>
        <w:rPr>
          <w:b/>
          <w:i/>
        </w:rPr>
        <w:t xml:space="preserve"> removable preformed road marking</w:t>
      </w:r>
      <w:r>
        <w:rPr>
          <w:b/>
        </w:rPr>
        <w:t>)</w:t>
      </w:r>
      <w:r>
        <w:t xml:space="preserve"> </w:t>
      </w:r>
      <w:r>
        <w:rPr>
          <w:b/>
          <w:i/>
        </w:rPr>
        <w:t>(</w:t>
      </w:r>
      <w:r>
        <w:rPr>
          <w:i/>
        </w:rPr>
        <w:t xml:space="preserve">toliau – </w:t>
      </w:r>
      <w:r>
        <w:rPr>
          <w:b/>
          <w:i/>
        </w:rPr>
        <w:t>nuimamasis kelių ženklinimo ruošinys)</w:t>
      </w:r>
      <w:r>
        <w:t xml:space="preserve"> </w:t>
      </w:r>
      <w:r>
        <w:sym w:font="Symbol" w:char="F02D"/>
      </w:r>
      <w:r>
        <w:t xml:space="preserve"> tai toks kelių ženklinimo ruošinys, kuris prireikus gali būti pašalintas nesugadintas visas arba dideliais jo</w:t>
      </w:r>
      <w:r>
        <w:t xml:space="preserve"> gabalais, nepažeidžiant kelio paviršiaus.</w:t>
      </w:r>
    </w:p>
    <w:p w14:paraId="6AD741B7" w14:textId="77777777" w:rsidR="00F05B90" w:rsidRDefault="00C2449B">
      <w:pPr>
        <w:widowControl w:val="0"/>
        <w:ind w:firstLine="567"/>
        <w:jc w:val="both"/>
      </w:pPr>
    </w:p>
    <w:p w14:paraId="6AD741B8" w14:textId="77777777" w:rsidR="00F05B90" w:rsidRDefault="00C2449B">
      <w:pPr>
        <w:widowControl w:val="0"/>
        <w:jc w:val="center"/>
        <w:outlineLvl w:val="1"/>
        <w:rPr>
          <w:b/>
          <w:iCs/>
        </w:rPr>
      </w:pPr>
      <w:r>
        <w:rPr>
          <w:b/>
          <w:iCs/>
        </w:rPr>
        <w:t>II</w:t>
      </w:r>
      <w:r>
        <w:rPr>
          <w:b/>
          <w:iCs/>
        </w:rPr>
        <w:t xml:space="preserve"> SKIRSNIS. </w:t>
      </w:r>
      <w:r>
        <w:rPr>
          <w:b/>
          <w:iCs/>
        </w:rPr>
        <w:t>ŽENKLINIMO MEDŽIAGŲ (ŽM) KLASIFIKACIJOS SĄVOKOS</w:t>
      </w:r>
    </w:p>
    <w:p w14:paraId="6AD741B9" w14:textId="77777777" w:rsidR="00F05B90" w:rsidRDefault="00F05B90">
      <w:pPr>
        <w:widowControl w:val="0"/>
        <w:tabs>
          <w:tab w:val="left" w:pos="1080"/>
        </w:tabs>
        <w:ind w:firstLine="567"/>
        <w:jc w:val="both"/>
        <w:rPr>
          <w:b/>
          <w:bCs/>
        </w:rPr>
      </w:pPr>
    </w:p>
    <w:p w14:paraId="6AD741BA" w14:textId="77777777" w:rsidR="00F05B90" w:rsidRDefault="00C2449B">
      <w:pPr>
        <w:widowControl w:val="0"/>
        <w:tabs>
          <w:tab w:val="left" w:pos="1080"/>
        </w:tabs>
        <w:ind w:firstLine="567"/>
        <w:jc w:val="both"/>
      </w:pPr>
      <w:r>
        <w:rPr>
          <w:b/>
          <w:bCs/>
        </w:rPr>
        <w:t>8</w:t>
      </w:r>
      <w:r>
        <w:rPr>
          <w:b/>
          <w:bCs/>
        </w:rPr>
        <w:t xml:space="preserve">. </w:t>
      </w:r>
      <w:r>
        <w:rPr>
          <w:b/>
          <w:i/>
        </w:rPr>
        <w:t>Ženklinimo medžiagos (</w:t>
      </w:r>
      <w:r>
        <w:rPr>
          <w:b/>
        </w:rPr>
        <w:t>angl.</w:t>
      </w:r>
      <w:r>
        <w:rPr>
          <w:b/>
          <w:i/>
        </w:rPr>
        <w:t xml:space="preserve"> </w:t>
      </w:r>
      <w:r>
        <w:rPr>
          <w:b/>
          <w:i/>
        </w:rPr>
        <w:sym w:font="Symbol" w:char="F02D"/>
      </w:r>
      <w:r>
        <w:rPr>
          <w:b/>
          <w:i/>
        </w:rPr>
        <w:t xml:space="preserve"> marking materials) </w:t>
      </w:r>
      <w:r>
        <w:rPr>
          <w:b/>
          <w:i/>
        </w:rPr>
        <w:sym w:font="Symbol" w:char="F02D"/>
      </w:r>
      <w:r>
        <w:t xml:space="preserve"> tai ženklinimo sistemų, kurioms nenaudojami ar naudojami ruošiniai, ŽM, ženklinimo e</w:t>
      </w:r>
      <w:r>
        <w:t>lementai, papildomos medžiagos. ŽM klasifikacija pateikta 1 iliustracijoje.</w:t>
      </w:r>
    </w:p>
    <w:p w14:paraId="6AD741BB" w14:textId="77777777" w:rsidR="00F05B90" w:rsidRDefault="00C2449B">
      <w:pPr>
        <w:widowControl w:val="0"/>
      </w:pPr>
      <w:r>
        <w:br w:type="page"/>
      </w:r>
    </w:p>
    <w:tbl>
      <w:tblPr>
        <w:tblW w:w="9070" w:type="dxa"/>
        <w:tblLook w:val="01E0" w:firstRow="1" w:lastRow="1" w:firstColumn="1" w:lastColumn="1" w:noHBand="0" w:noVBand="0"/>
      </w:tblPr>
      <w:tblGrid>
        <w:gridCol w:w="279"/>
        <w:gridCol w:w="1696"/>
        <w:gridCol w:w="575"/>
        <w:gridCol w:w="310"/>
        <w:gridCol w:w="1696"/>
        <w:gridCol w:w="575"/>
        <w:gridCol w:w="274"/>
        <w:gridCol w:w="1296"/>
        <w:gridCol w:w="575"/>
        <w:gridCol w:w="244"/>
        <w:gridCol w:w="1550"/>
      </w:tblGrid>
      <w:tr w:rsidR="00F05B90" w14:paraId="6AD741BD" w14:textId="77777777">
        <w:tc>
          <w:tcPr>
            <w:tcW w:w="9070" w:type="dxa"/>
            <w:gridSpan w:val="11"/>
            <w:tcBorders>
              <w:bottom w:val="single" w:sz="4" w:space="0" w:color="auto"/>
            </w:tcBorders>
          </w:tcPr>
          <w:p w14:paraId="6AD741BC" w14:textId="77777777" w:rsidR="00F05B90" w:rsidRDefault="00C2449B">
            <w:pPr>
              <w:widowControl w:val="0"/>
              <w:jc w:val="center"/>
              <w:rPr>
                <w:sz w:val="20"/>
              </w:rPr>
            </w:pPr>
            <w:r>
              <w:rPr>
                <w:rFonts w:eastAsia="Calibri"/>
                <w:b/>
                <w:bCs/>
                <w:color w:val="000000"/>
                <w:sz w:val="20"/>
              </w:rPr>
              <w:lastRenderedPageBreak/>
              <w:t xml:space="preserve">Ženklinimo medžiagų (ŽM) </w:t>
            </w:r>
            <w:r>
              <w:rPr>
                <w:b/>
                <w:bCs/>
                <w:color w:val="000000"/>
                <w:sz w:val="20"/>
              </w:rPr>
              <w:t>klasifikacija</w:t>
            </w:r>
          </w:p>
        </w:tc>
      </w:tr>
      <w:tr w:rsidR="00F05B90" w14:paraId="6AD741BF" w14:textId="77777777">
        <w:tc>
          <w:tcPr>
            <w:tcW w:w="9070" w:type="dxa"/>
            <w:gridSpan w:val="11"/>
            <w:tcBorders>
              <w:top w:val="single" w:sz="4" w:space="0" w:color="auto"/>
              <w:left w:val="nil"/>
              <w:bottom w:val="nil"/>
              <w:right w:val="nil"/>
            </w:tcBorders>
          </w:tcPr>
          <w:p w14:paraId="6AD741BE" w14:textId="77777777" w:rsidR="00F05B90" w:rsidRDefault="00F05B90">
            <w:pPr>
              <w:widowControl w:val="0"/>
              <w:jc w:val="center"/>
              <w:rPr>
                <w:rFonts w:eastAsia="Calibri"/>
                <w:b/>
                <w:bCs/>
                <w:color w:val="000000"/>
                <w:sz w:val="20"/>
              </w:rPr>
            </w:pPr>
          </w:p>
        </w:tc>
      </w:tr>
      <w:tr w:rsidR="00F05B90" w14:paraId="6AD741C7" w14:textId="77777777">
        <w:tc>
          <w:tcPr>
            <w:tcW w:w="1975" w:type="dxa"/>
            <w:gridSpan w:val="2"/>
            <w:tcBorders>
              <w:top w:val="single" w:sz="4" w:space="0" w:color="auto"/>
              <w:left w:val="single" w:sz="4" w:space="0" w:color="auto"/>
              <w:bottom w:val="single" w:sz="4" w:space="0" w:color="auto"/>
              <w:right w:val="single" w:sz="4" w:space="0" w:color="auto"/>
            </w:tcBorders>
          </w:tcPr>
          <w:p w14:paraId="6AD741C0" w14:textId="77777777" w:rsidR="00F05B90" w:rsidRDefault="00C2449B">
            <w:pPr>
              <w:widowControl w:val="0"/>
              <w:jc w:val="center"/>
              <w:rPr>
                <w:rFonts w:eastAsia="Calibri"/>
                <w:b/>
                <w:bCs/>
                <w:color w:val="000000"/>
                <w:sz w:val="20"/>
              </w:rPr>
            </w:pPr>
            <w:r>
              <w:rPr>
                <w:b/>
                <w:iCs/>
                <w:color w:val="000000"/>
                <w:sz w:val="20"/>
              </w:rPr>
              <w:t>Ženklinimo sistemų, kurioms nenaudojami ruošiniai, ŽM</w:t>
            </w:r>
          </w:p>
        </w:tc>
        <w:tc>
          <w:tcPr>
            <w:tcW w:w="575" w:type="dxa"/>
            <w:tcBorders>
              <w:top w:val="nil"/>
              <w:left w:val="single" w:sz="4" w:space="0" w:color="auto"/>
              <w:bottom w:val="nil"/>
              <w:right w:val="single" w:sz="4" w:space="0" w:color="auto"/>
            </w:tcBorders>
          </w:tcPr>
          <w:p w14:paraId="6AD741C1" w14:textId="77777777" w:rsidR="00F05B90" w:rsidRDefault="00F05B90">
            <w:pPr>
              <w:widowControl w:val="0"/>
              <w:jc w:val="center"/>
              <w:rPr>
                <w:rFonts w:eastAsia="Calibri"/>
                <w:b/>
                <w:bCs/>
                <w:color w:val="000000"/>
                <w:sz w:val="20"/>
              </w:rPr>
            </w:pPr>
          </w:p>
        </w:tc>
        <w:tc>
          <w:tcPr>
            <w:tcW w:w="2006" w:type="dxa"/>
            <w:gridSpan w:val="2"/>
            <w:tcBorders>
              <w:top w:val="single" w:sz="4" w:space="0" w:color="auto"/>
              <w:left w:val="single" w:sz="4" w:space="0" w:color="auto"/>
              <w:bottom w:val="single" w:sz="4" w:space="0" w:color="auto"/>
              <w:right w:val="single" w:sz="4" w:space="0" w:color="auto"/>
            </w:tcBorders>
          </w:tcPr>
          <w:p w14:paraId="6AD741C2" w14:textId="77777777" w:rsidR="00F05B90" w:rsidRDefault="00C2449B">
            <w:pPr>
              <w:widowControl w:val="0"/>
              <w:jc w:val="center"/>
              <w:rPr>
                <w:rFonts w:eastAsia="Calibri"/>
                <w:b/>
                <w:bCs/>
                <w:color w:val="000000"/>
                <w:sz w:val="20"/>
              </w:rPr>
            </w:pPr>
            <w:r>
              <w:rPr>
                <w:rFonts w:eastAsia="Calibri"/>
                <w:b/>
                <w:iCs/>
                <w:color w:val="000000"/>
                <w:sz w:val="20"/>
              </w:rPr>
              <w:t xml:space="preserve">Ženklinimo sistemų, </w:t>
            </w:r>
            <w:r>
              <w:rPr>
                <w:b/>
                <w:iCs/>
                <w:color w:val="000000"/>
                <w:sz w:val="20"/>
              </w:rPr>
              <w:t>kurioms naudojami ruošiniai, ŽM</w:t>
            </w:r>
          </w:p>
        </w:tc>
        <w:tc>
          <w:tcPr>
            <w:tcW w:w="575" w:type="dxa"/>
            <w:tcBorders>
              <w:top w:val="nil"/>
              <w:left w:val="single" w:sz="4" w:space="0" w:color="auto"/>
              <w:bottom w:val="nil"/>
              <w:right w:val="single" w:sz="4" w:space="0" w:color="auto"/>
            </w:tcBorders>
          </w:tcPr>
          <w:p w14:paraId="6AD741C3" w14:textId="77777777" w:rsidR="00F05B90" w:rsidRDefault="00F05B90">
            <w:pPr>
              <w:widowControl w:val="0"/>
              <w:jc w:val="center"/>
              <w:rPr>
                <w:rFonts w:eastAsia="Calibri"/>
                <w:b/>
                <w:bCs/>
                <w:color w:val="000000"/>
                <w:sz w:val="20"/>
              </w:rPr>
            </w:pPr>
          </w:p>
        </w:tc>
        <w:tc>
          <w:tcPr>
            <w:tcW w:w="1570" w:type="dxa"/>
            <w:gridSpan w:val="2"/>
            <w:tcBorders>
              <w:top w:val="single" w:sz="4" w:space="0" w:color="auto"/>
              <w:left w:val="single" w:sz="4" w:space="0" w:color="auto"/>
              <w:bottom w:val="single" w:sz="4" w:space="0" w:color="auto"/>
              <w:right w:val="single" w:sz="4" w:space="0" w:color="auto"/>
            </w:tcBorders>
          </w:tcPr>
          <w:p w14:paraId="6AD741C4" w14:textId="77777777" w:rsidR="00F05B90" w:rsidRDefault="00C2449B">
            <w:pPr>
              <w:widowControl w:val="0"/>
              <w:jc w:val="center"/>
              <w:rPr>
                <w:rFonts w:eastAsia="Calibri"/>
                <w:b/>
                <w:bCs/>
                <w:color w:val="000000"/>
                <w:sz w:val="20"/>
              </w:rPr>
            </w:pPr>
            <w:r>
              <w:rPr>
                <w:b/>
                <w:iCs/>
                <w:color w:val="000000"/>
                <w:sz w:val="20"/>
              </w:rPr>
              <w:t>Ženklinimo elementai</w:t>
            </w:r>
          </w:p>
        </w:tc>
        <w:tc>
          <w:tcPr>
            <w:tcW w:w="575" w:type="dxa"/>
            <w:tcBorders>
              <w:top w:val="nil"/>
              <w:left w:val="single" w:sz="4" w:space="0" w:color="auto"/>
              <w:bottom w:val="nil"/>
              <w:right w:val="single" w:sz="4" w:space="0" w:color="auto"/>
            </w:tcBorders>
          </w:tcPr>
          <w:p w14:paraId="6AD741C5" w14:textId="77777777" w:rsidR="00F05B90" w:rsidRDefault="00F05B90">
            <w:pPr>
              <w:widowControl w:val="0"/>
              <w:jc w:val="center"/>
              <w:rPr>
                <w:rFonts w:eastAsia="Calibri"/>
                <w:b/>
                <w:bCs/>
                <w:color w:val="000000"/>
                <w:sz w:val="20"/>
              </w:rPr>
            </w:pPr>
          </w:p>
        </w:tc>
        <w:tc>
          <w:tcPr>
            <w:tcW w:w="1794" w:type="dxa"/>
            <w:gridSpan w:val="2"/>
            <w:tcBorders>
              <w:top w:val="single" w:sz="4" w:space="0" w:color="auto"/>
              <w:left w:val="single" w:sz="4" w:space="0" w:color="auto"/>
              <w:bottom w:val="single" w:sz="4" w:space="0" w:color="auto"/>
              <w:right w:val="single" w:sz="4" w:space="0" w:color="auto"/>
            </w:tcBorders>
          </w:tcPr>
          <w:p w14:paraId="6AD741C6" w14:textId="77777777" w:rsidR="00F05B90" w:rsidRDefault="00C2449B">
            <w:pPr>
              <w:widowControl w:val="0"/>
              <w:jc w:val="center"/>
              <w:rPr>
                <w:rFonts w:eastAsia="Calibri"/>
                <w:b/>
                <w:bCs/>
                <w:color w:val="000000"/>
                <w:sz w:val="20"/>
              </w:rPr>
            </w:pPr>
            <w:r>
              <w:rPr>
                <w:b/>
                <w:iCs/>
                <w:color w:val="000000"/>
                <w:sz w:val="20"/>
              </w:rPr>
              <w:t>Papildomos medžiagos</w:t>
            </w:r>
          </w:p>
        </w:tc>
      </w:tr>
      <w:tr w:rsidR="00F05B90" w14:paraId="6AD741CF" w14:textId="77777777">
        <w:tc>
          <w:tcPr>
            <w:tcW w:w="1975" w:type="dxa"/>
            <w:gridSpan w:val="2"/>
            <w:tcBorders>
              <w:top w:val="single" w:sz="4" w:space="0" w:color="auto"/>
              <w:left w:val="single" w:sz="4" w:space="0" w:color="auto"/>
              <w:bottom w:val="nil"/>
              <w:right w:val="nil"/>
            </w:tcBorders>
          </w:tcPr>
          <w:p w14:paraId="6AD741C8"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1C9" w14:textId="77777777" w:rsidR="00F05B90" w:rsidRDefault="00F05B90">
            <w:pPr>
              <w:widowControl w:val="0"/>
              <w:jc w:val="center"/>
              <w:rPr>
                <w:rFonts w:eastAsia="Calibri"/>
                <w:bCs/>
                <w:color w:val="000000"/>
                <w:sz w:val="20"/>
              </w:rPr>
            </w:pPr>
          </w:p>
        </w:tc>
        <w:tc>
          <w:tcPr>
            <w:tcW w:w="2006" w:type="dxa"/>
            <w:gridSpan w:val="2"/>
            <w:tcBorders>
              <w:top w:val="single" w:sz="4" w:space="0" w:color="auto"/>
              <w:left w:val="single" w:sz="4" w:space="0" w:color="auto"/>
              <w:bottom w:val="nil"/>
              <w:right w:val="nil"/>
            </w:tcBorders>
          </w:tcPr>
          <w:p w14:paraId="6AD741CA"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1CB" w14:textId="77777777" w:rsidR="00F05B90" w:rsidRDefault="00F05B90">
            <w:pPr>
              <w:widowControl w:val="0"/>
              <w:jc w:val="center"/>
              <w:rPr>
                <w:rFonts w:eastAsia="Calibri"/>
                <w:bCs/>
                <w:color w:val="000000"/>
                <w:sz w:val="20"/>
              </w:rPr>
            </w:pPr>
          </w:p>
        </w:tc>
        <w:tc>
          <w:tcPr>
            <w:tcW w:w="1570" w:type="dxa"/>
            <w:gridSpan w:val="2"/>
            <w:tcBorders>
              <w:top w:val="single" w:sz="4" w:space="0" w:color="auto"/>
              <w:left w:val="single" w:sz="4" w:space="0" w:color="auto"/>
              <w:bottom w:val="nil"/>
              <w:right w:val="nil"/>
            </w:tcBorders>
          </w:tcPr>
          <w:p w14:paraId="6AD741CC"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1CD" w14:textId="77777777" w:rsidR="00F05B90" w:rsidRDefault="00F05B90">
            <w:pPr>
              <w:widowControl w:val="0"/>
              <w:jc w:val="center"/>
              <w:rPr>
                <w:rFonts w:eastAsia="Calibri"/>
                <w:bCs/>
                <w:color w:val="000000"/>
                <w:sz w:val="20"/>
              </w:rPr>
            </w:pPr>
          </w:p>
        </w:tc>
        <w:tc>
          <w:tcPr>
            <w:tcW w:w="1794" w:type="dxa"/>
            <w:gridSpan w:val="2"/>
            <w:tcBorders>
              <w:top w:val="single" w:sz="4" w:space="0" w:color="auto"/>
              <w:left w:val="single" w:sz="4" w:space="0" w:color="auto"/>
              <w:bottom w:val="nil"/>
              <w:right w:val="nil"/>
            </w:tcBorders>
          </w:tcPr>
          <w:p w14:paraId="6AD741CE" w14:textId="77777777" w:rsidR="00F05B90" w:rsidRDefault="00F05B90">
            <w:pPr>
              <w:widowControl w:val="0"/>
              <w:jc w:val="center"/>
              <w:rPr>
                <w:rFonts w:eastAsia="Calibri"/>
                <w:bCs/>
                <w:color w:val="000000"/>
                <w:sz w:val="20"/>
              </w:rPr>
            </w:pPr>
          </w:p>
        </w:tc>
      </w:tr>
      <w:tr w:rsidR="00F05B90" w14:paraId="6AD741DB" w14:textId="77777777">
        <w:trPr>
          <w:trHeight w:val="413"/>
        </w:trPr>
        <w:tc>
          <w:tcPr>
            <w:tcW w:w="279" w:type="dxa"/>
            <w:tcBorders>
              <w:top w:val="nil"/>
              <w:left w:val="single" w:sz="4" w:space="0" w:color="auto"/>
              <w:bottom w:val="single" w:sz="4" w:space="0" w:color="auto"/>
              <w:right w:val="single" w:sz="4" w:space="0" w:color="auto"/>
            </w:tcBorders>
          </w:tcPr>
          <w:p w14:paraId="6AD741D0" w14:textId="77777777" w:rsidR="00F05B90" w:rsidRDefault="00F05B90">
            <w:pPr>
              <w:widowControl w:val="0"/>
              <w:jc w:val="center"/>
              <w:rPr>
                <w:rFonts w:eastAsia="Calibri"/>
                <w:bCs/>
                <w:color w:val="000000"/>
                <w:sz w:val="20"/>
              </w:rPr>
            </w:pPr>
          </w:p>
        </w:tc>
        <w:tc>
          <w:tcPr>
            <w:tcW w:w="1696" w:type="dxa"/>
            <w:vMerge w:val="restart"/>
            <w:tcBorders>
              <w:top w:val="single" w:sz="4" w:space="0" w:color="auto"/>
              <w:left w:val="single" w:sz="4" w:space="0" w:color="auto"/>
              <w:right w:val="single" w:sz="4" w:space="0" w:color="auto"/>
            </w:tcBorders>
          </w:tcPr>
          <w:p w14:paraId="6AD741D1" w14:textId="77777777" w:rsidR="00F05B90" w:rsidRDefault="00C2449B">
            <w:pPr>
              <w:widowControl w:val="0"/>
              <w:jc w:val="center"/>
              <w:rPr>
                <w:rFonts w:eastAsia="Calibri"/>
                <w:bCs/>
                <w:color w:val="000000"/>
                <w:sz w:val="20"/>
              </w:rPr>
            </w:pPr>
            <w:r>
              <w:rPr>
                <w:color w:val="000000"/>
                <w:sz w:val="20"/>
              </w:rPr>
              <w:t>Tirpiklių turintys dažai</w:t>
            </w:r>
          </w:p>
        </w:tc>
        <w:tc>
          <w:tcPr>
            <w:tcW w:w="575" w:type="dxa"/>
            <w:vMerge w:val="restart"/>
            <w:tcBorders>
              <w:top w:val="nil"/>
              <w:left w:val="single" w:sz="4" w:space="0" w:color="auto"/>
              <w:right w:val="single" w:sz="4" w:space="0" w:color="auto"/>
            </w:tcBorders>
          </w:tcPr>
          <w:p w14:paraId="6AD741D2" w14:textId="77777777" w:rsidR="00F05B90" w:rsidRDefault="00F05B90">
            <w:pPr>
              <w:widowControl w:val="0"/>
              <w:jc w:val="center"/>
              <w:rPr>
                <w:rFonts w:eastAsia="Calibri"/>
                <w:bCs/>
                <w:color w:val="000000"/>
                <w:sz w:val="20"/>
              </w:rPr>
            </w:pPr>
          </w:p>
        </w:tc>
        <w:tc>
          <w:tcPr>
            <w:tcW w:w="310" w:type="dxa"/>
            <w:tcBorders>
              <w:top w:val="nil"/>
              <w:left w:val="single" w:sz="4" w:space="0" w:color="auto"/>
              <w:bottom w:val="single" w:sz="4" w:space="0" w:color="auto"/>
              <w:right w:val="single" w:sz="4" w:space="0" w:color="auto"/>
            </w:tcBorders>
            <w:shd w:val="clear" w:color="auto" w:fill="auto"/>
          </w:tcPr>
          <w:p w14:paraId="6AD741D3" w14:textId="77777777" w:rsidR="00F05B90" w:rsidRDefault="00F05B90">
            <w:pPr>
              <w:widowControl w:val="0"/>
              <w:jc w:val="center"/>
              <w:rPr>
                <w:rFonts w:eastAsia="Calibri"/>
                <w:bCs/>
                <w:color w:val="000000"/>
                <w:sz w:val="20"/>
              </w:rPr>
            </w:pPr>
          </w:p>
        </w:tc>
        <w:tc>
          <w:tcPr>
            <w:tcW w:w="1696" w:type="dxa"/>
            <w:vMerge w:val="restart"/>
            <w:tcBorders>
              <w:top w:val="single" w:sz="4" w:space="0" w:color="auto"/>
              <w:left w:val="single" w:sz="4" w:space="0" w:color="auto"/>
              <w:right w:val="single" w:sz="4" w:space="0" w:color="auto"/>
            </w:tcBorders>
          </w:tcPr>
          <w:p w14:paraId="6AD741D4" w14:textId="77777777" w:rsidR="00F05B90" w:rsidRDefault="00C2449B">
            <w:pPr>
              <w:widowControl w:val="0"/>
              <w:jc w:val="center"/>
              <w:rPr>
                <w:rFonts w:eastAsia="Calibri"/>
                <w:bCs/>
                <w:color w:val="000000"/>
                <w:sz w:val="20"/>
              </w:rPr>
            </w:pPr>
            <w:r>
              <w:rPr>
                <w:rFonts w:eastAsia="Calibri"/>
                <w:bCs/>
                <w:color w:val="000000"/>
                <w:sz w:val="20"/>
              </w:rPr>
              <w:t>Folija</w:t>
            </w:r>
          </w:p>
        </w:tc>
        <w:tc>
          <w:tcPr>
            <w:tcW w:w="575" w:type="dxa"/>
            <w:vMerge w:val="restart"/>
            <w:tcBorders>
              <w:top w:val="nil"/>
              <w:left w:val="single" w:sz="4" w:space="0" w:color="auto"/>
              <w:right w:val="single" w:sz="4" w:space="0" w:color="auto"/>
            </w:tcBorders>
          </w:tcPr>
          <w:p w14:paraId="6AD741D5" w14:textId="77777777" w:rsidR="00F05B90" w:rsidRDefault="00F05B90">
            <w:pPr>
              <w:widowControl w:val="0"/>
              <w:jc w:val="center"/>
              <w:rPr>
                <w:rFonts w:eastAsia="Calibri"/>
                <w:bCs/>
                <w:color w:val="000000"/>
                <w:sz w:val="20"/>
              </w:rPr>
            </w:pPr>
          </w:p>
        </w:tc>
        <w:tc>
          <w:tcPr>
            <w:tcW w:w="274" w:type="dxa"/>
            <w:tcBorders>
              <w:top w:val="nil"/>
              <w:left w:val="single" w:sz="4" w:space="0" w:color="auto"/>
              <w:bottom w:val="single" w:sz="4" w:space="0" w:color="auto"/>
              <w:right w:val="single" w:sz="4" w:space="0" w:color="auto"/>
            </w:tcBorders>
            <w:shd w:val="clear" w:color="auto" w:fill="auto"/>
          </w:tcPr>
          <w:p w14:paraId="6AD741D6" w14:textId="77777777" w:rsidR="00F05B90" w:rsidRDefault="00F05B90">
            <w:pPr>
              <w:widowControl w:val="0"/>
              <w:jc w:val="center"/>
              <w:rPr>
                <w:rFonts w:eastAsia="Calibri"/>
                <w:bCs/>
                <w:color w:val="000000"/>
                <w:sz w:val="20"/>
              </w:rPr>
            </w:pPr>
          </w:p>
        </w:tc>
        <w:tc>
          <w:tcPr>
            <w:tcW w:w="1296" w:type="dxa"/>
            <w:vMerge w:val="restart"/>
            <w:tcBorders>
              <w:top w:val="single" w:sz="4" w:space="0" w:color="auto"/>
              <w:left w:val="single" w:sz="4" w:space="0" w:color="auto"/>
              <w:right w:val="single" w:sz="4" w:space="0" w:color="auto"/>
            </w:tcBorders>
          </w:tcPr>
          <w:p w14:paraId="6AD741D7" w14:textId="77777777" w:rsidR="00F05B90" w:rsidRDefault="00C2449B">
            <w:pPr>
              <w:widowControl w:val="0"/>
              <w:jc w:val="center"/>
              <w:rPr>
                <w:rFonts w:eastAsia="Calibri"/>
                <w:bCs/>
                <w:color w:val="000000"/>
                <w:sz w:val="20"/>
              </w:rPr>
            </w:pPr>
            <w:r>
              <w:rPr>
                <w:rFonts w:eastAsia="Calibri"/>
                <w:color w:val="000000"/>
                <w:sz w:val="20"/>
              </w:rPr>
              <w:t>Iškilieji ženklinimo elementai</w:t>
            </w:r>
          </w:p>
        </w:tc>
        <w:tc>
          <w:tcPr>
            <w:tcW w:w="575" w:type="dxa"/>
            <w:vMerge w:val="restart"/>
            <w:tcBorders>
              <w:top w:val="nil"/>
              <w:left w:val="single" w:sz="4" w:space="0" w:color="auto"/>
              <w:right w:val="single" w:sz="4" w:space="0" w:color="auto"/>
            </w:tcBorders>
          </w:tcPr>
          <w:p w14:paraId="6AD741D8" w14:textId="77777777" w:rsidR="00F05B90" w:rsidRDefault="00F05B90">
            <w:pPr>
              <w:widowControl w:val="0"/>
              <w:jc w:val="center"/>
              <w:rPr>
                <w:rFonts w:eastAsia="Calibri"/>
                <w:bCs/>
                <w:color w:val="000000"/>
                <w:sz w:val="20"/>
              </w:rPr>
            </w:pPr>
          </w:p>
        </w:tc>
        <w:tc>
          <w:tcPr>
            <w:tcW w:w="244" w:type="dxa"/>
            <w:tcBorders>
              <w:top w:val="nil"/>
              <w:left w:val="single" w:sz="4" w:space="0" w:color="auto"/>
              <w:bottom w:val="single" w:sz="4" w:space="0" w:color="auto"/>
              <w:right w:val="single" w:sz="4" w:space="0" w:color="auto"/>
            </w:tcBorders>
            <w:shd w:val="clear" w:color="auto" w:fill="auto"/>
          </w:tcPr>
          <w:p w14:paraId="6AD741D9" w14:textId="77777777" w:rsidR="00F05B90" w:rsidRDefault="00F05B90">
            <w:pPr>
              <w:widowControl w:val="0"/>
              <w:jc w:val="center"/>
              <w:rPr>
                <w:rFonts w:eastAsia="Calibri"/>
                <w:bCs/>
                <w:color w:val="000000"/>
                <w:sz w:val="20"/>
              </w:rPr>
            </w:pPr>
          </w:p>
        </w:tc>
        <w:tc>
          <w:tcPr>
            <w:tcW w:w="1550" w:type="dxa"/>
            <w:vMerge w:val="restart"/>
            <w:tcBorders>
              <w:top w:val="single" w:sz="4" w:space="0" w:color="auto"/>
              <w:left w:val="single" w:sz="4" w:space="0" w:color="auto"/>
              <w:right w:val="single" w:sz="4" w:space="0" w:color="auto"/>
            </w:tcBorders>
          </w:tcPr>
          <w:p w14:paraId="6AD741DA" w14:textId="77777777" w:rsidR="00F05B90" w:rsidRDefault="00C2449B">
            <w:pPr>
              <w:widowControl w:val="0"/>
              <w:jc w:val="center"/>
              <w:rPr>
                <w:rFonts w:eastAsia="Calibri"/>
                <w:bCs/>
                <w:color w:val="000000"/>
                <w:sz w:val="20"/>
              </w:rPr>
            </w:pPr>
            <w:r>
              <w:rPr>
                <w:rFonts w:eastAsia="Calibri"/>
                <w:color w:val="000000"/>
                <w:sz w:val="20"/>
              </w:rPr>
              <w:t>Grunta</w:t>
            </w:r>
            <w:r>
              <w:rPr>
                <w:b/>
                <w:i/>
                <w:color w:val="000000"/>
                <w:sz w:val="20"/>
              </w:rPr>
              <w:t>s</w:t>
            </w:r>
          </w:p>
        </w:tc>
      </w:tr>
      <w:tr w:rsidR="00F05B90" w14:paraId="6AD741E7" w14:textId="77777777">
        <w:trPr>
          <w:trHeight w:val="412"/>
        </w:trPr>
        <w:tc>
          <w:tcPr>
            <w:tcW w:w="279" w:type="dxa"/>
            <w:tcBorders>
              <w:top w:val="single" w:sz="4" w:space="0" w:color="auto"/>
              <w:left w:val="single" w:sz="4" w:space="0" w:color="auto"/>
              <w:bottom w:val="nil"/>
              <w:right w:val="single" w:sz="4" w:space="0" w:color="auto"/>
            </w:tcBorders>
          </w:tcPr>
          <w:p w14:paraId="6AD741DC" w14:textId="77777777" w:rsidR="00F05B90" w:rsidRDefault="00F05B90">
            <w:pPr>
              <w:widowControl w:val="0"/>
              <w:jc w:val="center"/>
              <w:rPr>
                <w:rFonts w:eastAsia="Calibri"/>
                <w:bCs/>
                <w:color w:val="000000"/>
                <w:sz w:val="20"/>
              </w:rPr>
            </w:pPr>
          </w:p>
        </w:tc>
        <w:tc>
          <w:tcPr>
            <w:tcW w:w="1696" w:type="dxa"/>
            <w:vMerge/>
            <w:tcBorders>
              <w:left w:val="single" w:sz="4" w:space="0" w:color="auto"/>
              <w:bottom w:val="single" w:sz="4" w:space="0" w:color="auto"/>
              <w:right w:val="single" w:sz="4" w:space="0" w:color="auto"/>
            </w:tcBorders>
          </w:tcPr>
          <w:p w14:paraId="6AD741DD" w14:textId="77777777" w:rsidR="00F05B90" w:rsidRDefault="00F05B90">
            <w:pPr>
              <w:widowControl w:val="0"/>
              <w:jc w:val="center"/>
              <w:rPr>
                <w:color w:val="000000"/>
                <w:sz w:val="20"/>
              </w:rPr>
            </w:pPr>
          </w:p>
        </w:tc>
        <w:tc>
          <w:tcPr>
            <w:tcW w:w="575" w:type="dxa"/>
            <w:vMerge/>
            <w:tcBorders>
              <w:left w:val="single" w:sz="4" w:space="0" w:color="auto"/>
              <w:bottom w:val="nil"/>
              <w:right w:val="single" w:sz="4" w:space="0" w:color="auto"/>
            </w:tcBorders>
          </w:tcPr>
          <w:p w14:paraId="6AD741DE" w14:textId="77777777" w:rsidR="00F05B90" w:rsidRDefault="00F05B90">
            <w:pPr>
              <w:widowControl w:val="0"/>
              <w:jc w:val="center"/>
              <w:rPr>
                <w:rFonts w:eastAsia="Calibri"/>
                <w:bCs/>
                <w:color w:val="000000"/>
                <w:sz w:val="20"/>
              </w:rPr>
            </w:pPr>
          </w:p>
        </w:tc>
        <w:tc>
          <w:tcPr>
            <w:tcW w:w="310" w:type="dxa"/>
            <w:tcBorders>
              <w:top w:val="single" w:sz="4" w:space="0" w:color="auto"/>
              <w:left w:val="single" w:sz="4" w:space="0" w:color="auto"/>
              <w:bottom w:val="nil"/>
              <w:right w:val="single" w:sz="4" w:space="0" w:color="auto"/>
            </w:tcBorders>
            <w:shd w:val="clear" w:color="auto" w:fill="auto"/>
          </w:tcPr>
          <w:p w14:paraId="6AD741DF" w14:textId="77777777" w:rsidR="00F05B90" w:rsidRDefault="00F05B90">
            <w:pPr>
              <w:widowControl w:val="0"/>
              <w:jc w:val="center"/>
              <w:rPr>
                <w:rFonts w:eastAsia="Calibri"/>
                <w:bCs/>
                <w:color w:val="000000"/>
                <w:sz w:val="20"/>
              </w:rPr>
            </w:pPr>
          </w:p>
        </w:tc>
        <w:tc>
          <w:tcPr>
            <w:tcW w:w="1696" w:type="dxa"/>
            <w:vMerge/>
            <w:tcBorders>
              <w:left w:val="single" w:sz="4" w:space="0" w:color="auto"/>
              <w:bottom w:val="single" w:sz="4" w:space="0" w:color="auto"/>
              <w:right w:val="single" w:sz="4" w:space="0" w:color="auto"/>
            </w:tcBorders>
          </w:tcPr>
          <w:p w14:paraId="6AD741E0" w14:textId="77777777" w:rsidR="00F05B90" w:rsidRDefault="00F05B90">
            <w:pPr>
              <w:widowControl w:val="0"/>
              <w:jc w:val="center"/>
              <w:rPr>
                <w:rFonts w:eastAsia="Calibri"/>
                <w:bCs/>
                <w:color w:val="000000"/>
                <w:sz w:val="20"/>
              </w:rPr>
            </w:pPr>
          </w:p>
        </w:tc>
        <w:tc>
          <w:tcPr>
            <w:tcW w:w="575" w:type="dxa"/>
            <w:vMerge/>
            <w:tcBorders>
              <w:left w:val="single" w:sz="4" w:space="0" w:color="auto"/>
              <w:bottom w:val="nil"/>
              <w:right w:val="single" w:sz="4" w:space="0" w:color="auto"/>
            </w:tcBorders>
          </w:tcPr>
          <w:p w14:paraId="6AD741E1" w14:textId="77777777" w:rsidR="00F05B90" w:rsidRDefault="00F05B90">
            <w:pPr>
              <w:widowControl w:val="0"/>
              <w:jc w:val="center"/>
              <w:rPr>
                <w:rFonts w:eastAsia="Calibri"/>
                <w:bCs/>
                <w:color w:val="000000"/>
                <w:sz w:val="20"/>
              </w:rPr>
            </w:pPr>
          </w:p>
        </w:tc>
        <w:tc>
          <w:tcPr>
            <w:tcW w:w="274" w:type="dxa"/>
            <w:tcBorders>
              <w:top w:val="single" w:sz="4" w:space="0" w:color="auto"/>
              <w:left w:val="single" w:sz="4" w:space="0" w:color="auto"/>
              <w:bottom w:val="nil"/>
              <w:right w:val="single" w:sz="4" w:space="0" w:color="auto"/>
            </w:tcBorders>
            <w:shd w:val="clear" w:color="auto" w:fill="auto"/>
          </w:tcPr>
          <w:p w14:paraId="6AD741E2" w14:textId="77777777" w:rsidR="00F05B90" w:rsidRDefault="00F05B90">
            <w:pPr>
              <w:widowControl w:val="0"/>
              <w:jc w:val="center"/>
              <w:rPr>
                <w:rFonts w:eastAsia="Calibri"/>
                <w:bCs/>
                <w:color w:val="000000"/>
                <w:sz w:val="20"/>
              </w:rPr>
            </w:pPr>
          </w:p>
        </w:tc>
        <w:tc>
          <w:tcPr>
            <w:tcW w:w="1296" w:type="dxa"/>
            <w:vMerge/>
            <w:tcBorders>
              <w:left w:val="single" w:sz="4" w:space="0" w:color="auto"/>
              <w:bottom w:val="single" w:sz="4" w:space="0" w:color="auto"/>
              <w:right w:val="single" w:sz="4" w:space="0" w:color="auto"/>
            </w:tcBorders>
          </w:tcPr>
          <w:p w14:paraId="6AD741E3" w14:textId="77777777" w:rsidR="00F05B90" w:rsidRDefault="00F05B90">
            <w:pPr>
              <w:widowControl w:val="0"/>
              <w:jc w:val="center"/>
              <w:rPr>
                <w:rFonts w:eastAsia="Calibri"/>
                <w:color w:val="000000"/>
                <w:sz w:val="20"/>
              </w:rPr>
            </w:pPr>
          </w:p>
        </w:tc>
        <w:tc>
          <w:tcPr>
            <w:tcW w:w="575" w:type="dxa"/>
            <w:vMerge/>
            <w:tcBorders>
              <w:left w:val="single" w:sz="4" w:space="0" w:color="auto"/>
              <w:bottom w:val="nil"/>
              <w:right w:val="single" w:sz="4" w:space="0" w:color="auto"/>
            </w:tcBorders>
          </w:tcPr>
          <w:p w14:paraId="6AD741E4" w14:textId="77777777" w:rsidR="00F05B90" w:rsidRDefault="00F05B90">
            <w:pPr>
              <w:widowControl w:val="0"/>
              <w:jc w:val="center"/>
              <w:rPr>
                <w:rFonts w:eastAsia="Calibri"/>
                <w:bCs/>
                <w:color w:val="000000"/>
                <w:sz w:val="20"/>
              </w:rPr>
            </w:pPr>
          </w:p>
        </w:tc>
        <w:tc>
          <w:tcPr>
            <w:tcW w:w="244" w:type="dxa"/>
            <w:tcBorders>
              <w:top w:val="single" w:sz="4" w:space="0" w:color="auto"/>
              <w:left w:val="single" w:sz="4" w:space="0" w:color="auto"/>
              <w:bottom w:val="nil"/>
              <w:right w:val="single" w:sz="4" w:space="0" w:color="auto"/>
            </w:tcBorders>
            <w:shd w:val="clear" w:color="auto" w:fill="auto"/>
          </w:tcPr>
          <w:p w14:paraId="6AD741E5" w14:textId="77777777" w:rsidR="00F05B90" w:rsidRDefault="00F05B90">
            <w:pPr>
              <w:widowControl w:val="0"/>
              <w:jc w:val="center"/>
              <w:rPr>
                <w:rFonts w:eastAsia="Calibri"/>
                <w:bCs/>
                <w:color w:val="000000"/>
                <w:sz w:val="20"/>
              </w:rPr>
            </w:pPr>
          </w:p>
        </w:tc>
        <w:tc>
          <w:tcPr>
            <w:tcW w:w="1550" w:type="dxa"/>
            <w:vMerge/>
            <w:tcBorders>
              <w:left w:val="single" w:sz="4" w:space="0" w:color="auto"/>
              <w:bottom w:val="single" w:sz="4" w:space="0" w:color="auto"/>
              <w:right w:val="single" w:sz="4" w:space="0" w:color="auto"/>
            </w:tcBorders>
          </w:tcPr>
          <w:p w14:paraId="6AD741E6" w14:textId="77777777" w:rsidR="00F05B90" w:rsidRDefault="00F05B90">
            <w:pPr>
              <w:widowControl w:val="0"/>
              <w:jc w:val="center"/>
              <w:rPr>
                <w:rFonts w:eastAsia="Calibri"/>
                <w:color w:val="000000"/>
                <w:sz w:val="20"/>
              </w:rPr>
            </w:pPr>
          </w:p>
        </w:tc>
      </w:tr>
      <w:tr w:rsidR="00F05B90" w14:paraId="6AD741F3" w14:textId="77777777">
        <w:tc>
          <w:tcPr>
            <w:tcW w:w="279" w:type="dxa"/>
            <w:tcBorders>
              <w:top w:val="nil"/>
              <w:left w:val="single" w:sz="4" w:space="0" w:color="auto"/>
              <w:bottom w:val="nil"/>
              <w:right w:val="nil"/>
            </w:tcBorders>
          </w:tcPr>
          <w:p w14:paraId="6AD741E8" w14:textId="77777777" w:rsidR="00F05B90" w:rsidRDefault="00F05B90">
            <w:pPr>
              <w:widowControl w:val="0"/>
              <w:jc w:val="center"/>
              <w:rPr>
                <w:rFonts w:eastAsia="Calibri"/>
                <w:bCs/>
                <w:color w:val="000000"/>
                <w:sz w:val="20"/>
              </w:rPr>
            </w:pPr>
          </w:p>
        </w:tc>
        <w:tc>
          <w:tcPr>
            <w:tcW w:w="1696" w:type="dxa"/>
            <w:tcBorders>
              <w:top w:val="nil"/>
              <w:left w:val="nil"/>
              <w:bottom w:val="single" w:sz="4" w:space="0" w:color="auto"/>
              <w:right w:val="nil"/>
            </w:tcBorders>
          </w:tcPr>
          <w:p w14:paraId="6AD741E9"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1EA" w14:textId="77777777" w:rsidR="00F05B90" w:rsidRDefault="00F05B90">
            <w:pPr>
              <w:widowControl w:val="0"/>
              <w:jc w:val="center"/>
              <w:rPr>
                <w:rFonts w:eastAsia="Calibri"/>
                <w:bCs/>
                <w:color w:val="000000"/>
                <w:sz w:val="20"/>
              </w:rPr>
            </w:pPr>
          </w:p>
        </w:tc>
        <w:tc>
          <w:tcPr>
            <w:tcW w:w="310" w:type="dxa"/>
            <w:tcBorders>
              <w:top w:val="nil"/>
              <w:left w:val="single" w:sz="4" w:space="0" w:color="auto"/>
              <w:bottom w:val="nil"/>
              <w:right w:val="nil"/>
            </w:tcBorders>
          </w:tcPr>
          <w:p w14:paraId="6AD741EB" w14:textId="77777777" w:rsidR="00F05B90" w:rsidRDefault="00F05B90">
            <w:pPr>
              <w:widowControl w:val="0"/>
              <w:jc w:val="center"/>
              <w:rPr>
                <w:rFonts w:eastAsia="Calibri"/>
                <w:bCs/>
                <w:color w:val="000000"/>
                <w:sz w:val="20"/>
              </w:rPr>
            </w:pPr>
          </w:p>
        </w:tc>
        <w:tc>
          <w:tcPr>
            <w:tcW w:w="1696" w:type="dxa"/>
            <w:tcBorders>
              <w:top w:val="nil"/>
              <w:left w:val="nil"/>
              <w:bottom w:val="single" w:sz="4" w:space="0" w:color="auto"/>
              <w:right w:val="nil"/>
            </w:tcBorders>
          </w:tcPr>
          <w:p w14:paraId="6AD741EC"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1ED" w14:textId="77777777" w:rsidR="00F05B90" w:rsidRDefault="00F05B90">
            <w:pPr>
              <w:widowControl w:val="0"/>
              <w:jc w:val="center"/>
              <w:rPr>
                <w:rFonts w:eastAsia="Calibri"/>
                <w:bCs/>
                <w:color w:val="000000"/>
                <w:sz w:val="20"/>
              </w:rPr>
            </w:pPr>
          </w:p>
        </w:tc>
        <w:tc>
          <w:tcPr>
            <w:tcW w:w="274" w:type="dxa"/>
            <w:tcBorders>
              <w:top w:val="nil"/>
              <w:left w:val="single" w:sz="4" w:space="0" w:color="auto"/>
              <w:bottom w:val="nil"/>
              <w:right w:val="nil"/>
            </w:tcBorders>
          </w:tcPr>
          <w:p w14:paraId="6AD741EE" w14:textId="77777777" w:rsidR="00F05B90" w:rsidRDefault="00F05B90">
            <w:pPr>
              <w:widowControl w:val="0"/>
              <w:jc w:val="center"/>
              <w:rPr>
                <w:rFonts w:eastAsia="Calibri"/>
                <w:bCs/>
                <w:color w:val="000000"/>
                <w:sz w:val="20"/>
              </w:rPr>
            </w:pPr>
          </w:p>
        </w:tc>
        <w:tc>
          <w:tcPr>
            <w:tcW w:w="1296" w:type="dxa"/>
            <w:tcBorders>
              <w:top w:val="nil"/>
              <w:left w:val="nil"/>
              <w:bottom w:val="single" w:sz="4" w:space="0" w:color="auto"/>
              <w:right w:val="nil"/>
            </w:tcBorders>
          </w:tcPr>
          <w:p w14:paraId="6AD741EF"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1F0" w14:textId="77777777" w:rsidR="00F05B90" w:rsidRDefault="00F05B90">
            <w:pPr>
              <w:widowControl w:val="0"/>
              <w:jc w:val="center"/>
              <w:rPr>
                <w:rFonts w:eastAsia="Calibri"/>
                <w:bCs/>
                <w:color w:val="000000"/>
                <w:sz w:val="20"/>
              </w:rPr>
            </w:pPr>
          </w:p>
        </w:tc>
        <w:tc>
          <w:tcPr>
            <w:tcW w:w="244" w:type="dxa"/>
            <w:tcBorders>
              <w:top w:val="nil"/>
              <w:left w:val="single" w:sz="4" w:space="0" w:color="auto"/>
              <w:bottom w:val="nil"/>
              <w:right w:val="nil"/>
            </w:tcBorders>
          </w:tcPr>
          <w:p w14:paraId="6AD741F1" w14:textId="77777777" w:rsidR="00F05B90" w:rsidRDefault="00F05B90">
            <w:pPr>
              <w:widowControl w:val="0"/>
              <w:jc w:val="center"/>
              <w:rPr>
                <w:rFonts w:eastAsia="Calibri"/>
                <w:bCs/>
                <w:color w:val="000000"/>
                <w:sz w:val="20"/>
              </w:rPr>
            </w:pPr>
          </w:p>
        </w:tc>
        <w:tc>
          <w:tcPr>
            <w:tcW w:w="1550" w:type="dxa"/>
            <w:tcBorders>
              <w:top w:val="nil"/>
              <w:left w:val="nil"/>
              <w:bottom w:val="single" w:sz="4" w:space="0" w:color="auto"/>
              <w:right w:val="nil"/>
            </w:tcBorders>
          </w:tcPr>
          <w:p w14:paraId="6AD741F2" w14:textId="77777777" w:rsidR="00F05B90" w:rsidRDefault="00F05B90">
            <w:pPr>
              <w:widowControl w:val="0"/>
              <w:jc w:val="center"/>
              <w:rPr>
                <w:rFonts w:eastAsia="Calibri"/>
                <w:bCs/>
                <w:color w:val="000000"/>
                <w:sz w:val="20"/>
              </w:rPr>
            </w:pPr>
          </w:p>
        </w:tc>
      </w:tr>
      <w:tr w:rsidR="00F05B90" w14:paraId="6AD741FF" w14:textId="77777777">
        <w:trPr>
          <w:trHeight w:val="555"/>
        </w:trPr>
        <w:tc>
          <w:tcPr>
            <w:tcW w:w="279" w:type="dxa"/>
            <w:tcBorders>
              <w:top w:val="nil"/>
              <w:left w:val="single" w:sz="4" w:space="0" w:color="auto"/>
              <w:bottom w:val="single" w:sz="4" w:space="0" w:color="auto"/>
              <w:right w:val="single" w:sz="4" w:space="0" w:color="auto"/>
            </w:tcBorders>
            <w:shd w:val="clear" w:color="auto" w:fill="auto"/>
          </w:tcPr>
          <w:p w14:paraId="6AD741F4" w14:textId="77777777" w:rsidR="00F05B90" w:rsidRDefault="00F05B90">
            <w:pPr>
              <w:widowControl w:val="0"/>
              <w:jc w:val="center"/>
              <w:rPr>
                <w:rFonts w:eastAsia="Calibri"/>
                <w:bCs/>
                <w:color w:val="000000"/>
                <w:sz w:val="20"/>
              </w:rPr>
            </w:pPr>
          </w:p>
        </w:tc>
        <w:tc>
          <w:tcPr>
            <w:tcW w:w="1696" w:type="dxa"/>
            <w:vMerge w:val="restart"/>
            <w:tcBorders>
              <w:top w:val="single" w:sz="4" w:space="0" w:color="auto"/>
              <w:left w:val="single" w:sz="4" w:space="0" w:color="auto"/>
              <w:right w:val="single" w:sz="4" w:space="0" w:color="auto"/>
            </w:tcBorders>
          </w:tcPr>
          <w:p w14:paraId="6AD741F5" w14:textId="77777777" w:rsidR="00F05B90" w:rsidRDefault="00C2449B">
            <w:pPr>
              <w:widowControl w:val="0"/>
              <w:jc w:val="center"/>
              <w:rPr>
                <w:rFonts w:eastAsia="Calibri"/>
                <w:bCs/>
                <w:color w:val="000000"/>
                <w:sz w:val="20"/>
              </w:rPr>
            </w:pPr>
            <w:r>
              <w:rPr>
                <w:rFonts w:eastAsia="Calibri"/>
                <w:bCs/>
                <w:color w:val="000000"/>
                <w:sz w:val="20"/>
              </w:rPr>
              <w:t>Dispersija</w:t>
            </w:r>
          </w:p>
        </w:tc>
        <w:tc>
          <w:tcPr>
            <w:tcW w:w="575" w:type="dxa"/>
            <w:vMerge w:val="restart"/>
            <w:tcBorders>
              <w:top w:val="nil"/>
              <w:left w:val="single" w:sz="4" w:space="0" w:color="auto"/>
              <w:right w:val="single" w:sz="4" w:space="0" w:color="auto"/>
            </w:tcBorders>
          </w:tcPr>
          <w:p w14:paraId="6AD741F6" w14:textId="77777777" w:rsidR="00F05B90" w:rsidRDefault="00F05B90">
            <w:pPr>
              <w:widowControl w:val="0"/>
              <w:jc w:val="center"/>
              <w:rPr>
                <w:rFonts w:eastAsia="Calibri"/>
                <w:bCs/>
                <w:color w:val="000000"/>
                <w:sz w:val="20"/>
              </w:rPr>
            </w:pPr>
          </w:p>
        </w:tc>
        <w:tc>
          <w:tcPr>
            <w:tcW w:w="310" w:type="dxa"/>
            <w:tcBorders>
              <w:top w:val="nil"/>
              <w:left w:val="single" w:sz="4" w:space="0" w:color="auto"/>
              <w:bottom w:val="single" w:sz="4" w:space="0" w:color="auto"/>
              <w:right w:val="single" w:sz="4" w:space="0" w:color="auto"/>
            </w:tcBorders>
            <w:shd w:val="clear" w:color="auto" w:fill="auto"/>
          </w:tcPr>
          <w:p w14:paraId="6AD741F7" w14:textId="77777777" w:rsidR="00F05B90" w:rsidRDefault="00F05B90">
            <w:pPr>
              <w:widowControl w:val="0"/>
              <w:jc w:val="center"/>
              <w:rPr>
                <w:rFonts w:eastAsia="Calibri"/>
                <w:bCs/>
                <w:color w:val="000000"/>
                <w:sz w:val="20"/>
              </w:rPr>
            </w:pPr>
          </w:p>
        </w:tc>
        <w:tc>
          <w:tcPr>
            <w:tcW w:w="1696" w:type="dxa"/>
            <w:vMerge w:val="restart"/>
            <w:tcBorders>
              <w:top w:val="single" w:sz="4" w:space="0" w:color="auto"/>
              <w:left w:val="single" w:sz="4" w:space="0" w:color="auto"/>
              <w:right w:val="single" w:sz="4" w:space="0" w:color="auto"/>
            </w:tcBorders>
          </w:tcPr>
          <w:p w14:paraId="6AD741F8" w14:textId="77777777" w:rsidR="00F05B90" w:rsidRDefault="00C2449B">
            <w:pPr>
              <w:widowControl w:val="0"/>
              <w:jc w:val="center"/>
              <w:rPr>
                <w:rFonts w:eastAsia="Calibri"/>
                <w:bCs/>
                <w:color w:val="000000"/>
                <w:sz w:val="20"/>
              </w:rPr>
            </w:pPr>
            <w:r>
              <w:rPr>
                <w:rFonts w:eastAsia="Calibri"/>
                <w:color w:val="000000"/>
                <w:sz w:val="20"/>
              </w:rPr>
              <w:t>Reaktyviosios medžiagos (šaltasis plastikas)</w:t>
            </w:r>
          </w:p>
        </w:tc>
        <w:tc>
          <w:tcPr>
            <w:tcW w:w="575" w:type="dxa"/>
            <w:vMerge w:val="restart"/>
            <w:tcBorders>
              <w:top w:val="nil"/>
              <w:left w:val="single" w:sz="4" w:space="0" w:color="auto"/>
              <w:right w:val="single" w:sz="4" w:space="0" w:color="auto"/>
            </w:tcBorders>
          </w:tcPr>
          <w:p w14:paraId="6AD741F9" w14:textId="77777777" w:rsidR="00F05B90" w:rsidRDefault="00F05B90">
            <w:pPr>
              <w:widowControl w:val="0"/>
              <w:jc w:val="center"/>
              <w:rPr>
                <w:rFonts w:eastAsia="Calibri"/>
                <w:bCs/>
                <w:color w:val="000000"/>
                <w:sz w:val="20"/>
              </w:rPr>
            </w:pPr>
          </w:p>
        </w:tc>
        <w:tc>
          <w:tcPr>
            <w:tcW w:w="274" w:type="dxa"/>
            <w:tcBorders>
              <w:top w:val="nil"/>
              <w:left w:val="single" w:sz="4" w:space="0" w:color="auto"/>
              <w:bottom w:val="single" w:sz="4" w:space="0" w:color="auto"/>
              <w:right w:val="single" w:sz="4" w:space="0" w:color="auto"/>
            </w:tcBorders>
            <w:shd w:val="clear" w:color="auto" w:fill="auto"/>
          </w:tcPr>
          <w:p w14:paraId="6AD741FA" w14:textId="77777777" w:rsidR="00F05B90" w:rsidRDefault="00F05B90">
            <w:pPr>
              <w:widowControl w:val="0"/>
              <w:jc w:val="center"/>
              <w:rPr>
                <w:rFonts w:eastAsia="Calibri"/>
                <w:bCs/>
                <w:color w:val="000000"/>
                <w:sz w:val="20"/>
              </w:rPr>
            </w:pPr>
          </w:p>
        </w:tc>
        <w:tc>
          <w:tcPr>
            <w:tcW w:w="1296" w:type="dxa"/>
            <w:vMerge w:val="restart"/>
            <w:tcBorders>
              <w:top w:val="single" w:sz="4" w:space="0" w:color="auto"/>
              <w:left w:val="single" w:sz="4" w:space="0" w:color="auto"/>
              <w:right w:val="single" w:sz="4" w:space="0" w:color="auto"/>
            </w:tcBorders>
          </w:tcPr>
          <w:p w14:paraId="6AD741FB" w14:textId="77777777" w:rsidR="00F05B90" w:rsidRDefault="00C2449B">
            <w:pPr>
              <w:widowControl w:val="0"/>
              <w:jc w:val="center"/>
              <w:rPr>
                <w:rFonts w:eastAsia="Calibri"/>
                <w:bCs/>
                <w:color w:val="000000"/>
                <w:sz w:val="20"/>
              </w:rPr>
            </w:pPr>
            <w:r>
              <w:rPr>
                <w:color w:val="000000"/>
                <w:sz w:val="20"/>
              </w:rPr>
              <w:t>Elastiniai statmenieji ženklinimo elementai</w:t>
            </w:r>
          </w:p>
        </w:tc>
        <w:tc>
          <w:tcPr>
            <w:tcW w:w="575" w:type="dxa"/>
            <w:vMerge w:val="restart"/>
            <w:tcBorders>
              <w:top w:val="nil"/>
              <w:left w:val="single" w:sz="4" w:space="0" w:color="auto"/>
              <w:right w:val="single" w:sz="4" w:space="0" w:color="auto"/>
            </w:tcBorders>
          </w:tcPr>
          <w:p w14:paraId="6AD741FC" w14:textId="77777777" w:rsidR="00F05B90" w:rsidRDefault="00F05B90">
            <w:pPr>
              <w:widowControl w:val="0"/>
              <w:jc w:val="center"/>
              <w:rPr>
                <w:rFonts w:eastAsia="Calibri"/>
                <w:bCs/>
                <w:color w:val="000000"/>
                <w:sz w:val="20"/>
              </w:rPr>
            </w:pPr>
          </w:p>
        </w:tc>
        <w:tc>
          <w:tcPr>
            <w:tcW w:w="244" w:type="dxa"/>
            <w:tcBorders>
              <w:top w:val="nil"/>
              <w:left w:val="single" w:sz="4" w:space="0" w:color="auto"/>
              <w:bottom w:val="single" w:sz="4" w:space="0" w:color="auto"/>
              <w:right w:val="single" w:sz="4" w:space="0" w:color="auto"/>
            </w:tcBorders>
          </w:tcPr>
          <w:p w14:paraId="6AD741FD" w14:textId="77777777" w:rsidR="00F05B90" w:rsidRDefault="00F05B90">
            <w:pPr>
              <w:widowControl w:val="0"/>
              <w:jc w:val="center"/>
              <w:rPr>
                <w:rFonts w:eastAsia="Calibri"/>
                <w:bCs/>
                <w:color w:val="000000"/>
                <w:sz w:val="20"/>
              </w:rPr>
            </w:pPr>
          </w:p>
        </w:tc>
        <w:tc>
          <w:tcPr>
            <w:tcW w:w="1550" w:type="dxa"/>
            <w:vMerge w:val="restart"/>
            <w:tcBorders>
              <w:top w:val="single" w:sz="4" w:space="0" w:color="auto"/>
              <w:left w:val="single" w:sz="4" w:space="0" w:color="auto"/>
              <w:right w:val="single" w:sz="4" w:space="0" w:color="auto"/>
            </w:tcBorders>
          </w:tcPr>
          <w:p w14:paraId="6AD741FE" w14:textId="77777777" w:rsidR="00F05B90" w:rsidRDefault="00C2449B">
            <w:pPr>
              <w:widowControl w:val="0"/>
              <w:jc w:val="center"/>
              <w:rPr>
                <w:rFonts w:eastAsia="Calibri"/>
                <w:bCs/>
                <w:color w:val="000000"/>
                <w:sz w:val="20"/>
              </w:rPr>
            </w:pPr>
            <w:r>
              <w:rPr>
                <w:rFonts w:eastAsia="Calibri"/>
                <w:bCs/>
                <w:color w:val="000000"/>
                <w:sz w:val="20"/>
              </w:rPr>
              <w:t>Klijai</w:t>
            </w:r>
          </w:p>
        </w:tc>
      </w:tr>
      <w:tr w:rsidR="00F05B90" w14:paraId="6AD7420B" w14:textId="77777777">
        <w:trPr>
          <w:trHeight w:val="555"/>
        </w:trPr>
        <w:tc>
          <w:tcPr>
            <w:tcW w:w="279" w:type="dxa"/>
            <w:tcBorders>
              <w:top w:val="single" w:sz="4" w:space="0" w:color="auto"/>
              <w:left w:val="single" w:sz="4" w:space="0" w:color="auto"/>
              <w:bottom w:val="nil"/>
              <w:right w:val="single" w:sz="4" w:space="0" w:color="auto"/>
            </w:tcBorders>
            <w:shd w:val="clear" w:color="auto" w:fill="auto"/>
          </w:tcPr>
          <w:p w14:paraId="6AD74200" w14:textId="77777777" w:rsidR="00F05B90" w:rsidRDefault="00F05B90">
            <w:pPr>
              <w:widowControl w:val="0"/>
              <w:jc w:val="center"/>
              <w:rPr>
                <w:rFonts w:eastAsia="Calibri"/>
                <w:bCs/>
                <w:color w:val="000000"/>
                <w:sz w:val="20"/>
              </w:rPr>
            </w:pPr>
          </w:p>
        </w:tc>
        <w:tc>
          <w:tcPr>
            <w:tcW w:w="1696" w:type="dxa"/>
            <w:vMerge/>
            <w:tcBorders>
              <w:left w:val="single" w:sz="4" w:space="0" w:color="auto"/>
              <w:bottom w:val="single" w:sz="4" w:space="0" w:color="auto"/>
              <w:right w:val="single" w:sz="4" w:space="0" w:color="auto"/>
            </w:tcBorders>
          </w:tcPr>
          <w:p w14:paraId="6AD74201" w14:textId="77777777" w:rsidR="00F05B90" w:rsidRDefault="00F05B90">
            <w:pPr>
              <w:widowControl w:val="0"/>
              <w:jc w:val="center"/>
              <w:rPr>
                <w:rFonts w:eastAsia="Calibri"/>
                <w:bCs/>
                <w:color w:val="000000"/>
                <w:sz w:val="20"/>
              </w:rPr>
            </w:pPr>
          </w:p>
        </w:tc>
        <w:tc>
          <w:tcPr>
            <w:tcW w:w="575" w:type="dxa"/>
            <w:vMerge/>
            <w:tcBorders>
              <w:left w:val="single" w:sz="4" w:space="0" w:color="auto"/>
              <w:bottom w:val="nil"/>
              <w:right w:val="single" w:sz="4" w:space="0" w:color="auto"/>
            </w:tcBorders>
          </w:tcPr>
          <w:p w14:paraId="6AD74202" w14:textId="77777777" w:rsidR="00F05B90" w:rsidRDefault="00F05B90">
            <w:pPr>
              <w:widowControl w:val="0"/>
              <w:jc w:val="center"/>
              <w:rPr>
                <w:rFonts w:eastAsia="Calibri"/>
                <w:bCs/>
                <w:color w:val="000000"/>
                <w:sz w:val="20"/>
              </w:rPr>
            </w:pPr>
          </w:p>
        </w:tc>
        <w:tc>
          <w:tcPr>
            <w:tcW w:w="310" w:type="dxa"/>
            <w:tcBorders>
              <w:top w:val="single" w:sz="4" w:space="0" w:color="auto"/>
              <w:left w:val="single" w:sz="4" w:space="0" w:color="auto"/>
              <w:bottom w:val="nil"/>
              <w:right w:val="single" w:sz="4" w:space="0" w:color="auto"/>
            </w:tcBorders>
            <w:shd w:val="clear" w:color="auto" w:fill="auto"/>
          </w:tcPr>
          <w:p w14:paraId="6AD74203" w14:textId="77777777" w:rsidR="00F05B90" w:rsidRDefault="00F05B90">
            <w:pPr>
              <w:widowControl w:val="0"/>
              <w:jc w:val="center"/>
              <w:rPr>
                <w:rFonts w:eastAsia="Calibri"/>
                <w:bCs/>
                <w:color w:val="000000"/>
                <w:sz w:val="20"/>
              </w:rPr>
            </w:pPr>
          </w:p>
        </w:tc>
        <w:tc>
          <w:tcPr>
            <w:tcW w:w="1696" w:type="dxa"/>
            <w:vMerge/>
            <w:tcBorders>
              <w:left w:val="single" w:sz="4" w:space="0" w:color="auto"/>
              <w:bottom w:val="single" w:sz="4" w:space="0" w:color="auto"/>
              <w:right w:val="single" w:sz="4" w:space="0" w:color="auto"/>
            </w:tcBorders>
          </w:tcPr>
          <w:p w14:paraId="6AD74204" w14:textId="77777777" w:rsidR="00F05B90" w:rsidRDefault="00F05B90">
            <w:pPr>
              <w:widowControl w:val="0"/>
              <w:jc w:val="center"/>
              <w:rPr>
                <w:rFonts w:eastAsia="Calibri"/>
                <w:color w:val="000000"/>
                <w:sz w:val="20"/>
              </w:rPr>
            </w:pPr>
          </w:p>
        </w:tc>
        <w:tc>
          <w:tcPr>
            <w:tcW w:w="575" w:type="dxa"/>
            <w:vMerge/>
            <w:tcBorders>
              <w:left w:val="single" w:sz="4" w:space="0" w:color="auto"/>
              <w:bottom w:val="nil"/>
              <w:right w:val="nil"/>
            </w:tcBorders>
          </w:tcPr>
          <w:p w14:paraId="6AD74205" w14:textId="77777777" w:rsidR="00F05B90" w:rsidRDefault="00F05B90">
            <w:pPr>
              <w:widowControl w:val="0"/>
              <w:jc w:val="center"/>
              <w:rPr>
                <w:rFonts w:eastAsia="Calibri"/>
                <w:bCs/>
                <w:color w:val="000000"/>
                <w:sz w:val="20"/>
              </w:rPr>
            </w:pPr>
          </w:p>
        </w:tc>
        <w:tc>
          <w:tcPr>
            <w:tcW w:w="274" w:type="dxa"/>
            <w:tcBorders>
              <w:top w:val="single" w:sz="4" w:space="0" w:color="auto"/>
              <w:left w:val="nil"/>
              <w:bottom w:val="nil"/>
              <w:right w:val="single" w:sz="4" w:space="0" w:color="auto"/>
            </w:tcBorders>
            <w:shd w:val="clear" w:color="auto" w:fill="auto"/>
          </w:tcPr>
          <w:p w14:paraId="6AD74206" w14:textId="77777777" w:rsidR="00F05B90" w:rsidRDefault="00F05B90">
            <w:pPr>
              <w:widowControl w:val="0"/>
              <w:jc w:val="center"/>
              <w:rPr>
                <w:rFonts w:eastAsia="Calibri"/>
                <w:bCs/>
                <w:color w:val="000000"/>
                <w:sz w:val="20"/>
              </w:rPr>
            </w:pPr>
          </w:p>
        </w:tc>
        <w:tc>
          <w:tcPr>
            <w:tcW w:w="1296" w:type="dxa"/>
            <w:vMerge/>
            <w:tcBorders>
              <w:left w:val="single" w:sz="4" w:space="0" w:color="auto"/>
              <w:bottom w:val="single" w:sz="4" w:space="0" w:color="auto"/>
              <w:right w:val="single" w:sz="4" w:space="0" w:color="auto"/>
            </w:tcBorders>
          </w:tcPr>
          <w:p w14:paraId="6AD74207" w14:textId="77777777" w:rsidR="00F05B90" w:rsidRDefault="00F05B90">
            <w:pPr>
              <w:widowControl w:val="0"/>
              <w:jc w:val="center"/>
              <w:rPr>
                <w:color w:val="000000"/>
                <w:sz w:val="20"/>
              </w:rPr>
            </w:pPr>
          </w:p>
        </w:tc>
        <w:tc>
          <w:tcPr>
            <w:tcW w:w="575" w:type="dxa"/>
            <w:vMerge/>
            <w:tcBorders>
              <w:left w:val="single" w:sz="4" w:space="0" w:color="auto"/>
              <w:bottom w:val="nil"/>
              <w:right w:val="single" w:sz="4" w:space="0" w:color="auto"/>
            </w:tcBorders>
          </w:tcPr>
          <w:p w14:paraId="6AD74208" w14:textId="77777777" w:rsidR="00F05B90" w:rsidRDefault="00F05B90">
            <w:pPr>
              <w:widowControl w:val="0"/>
              <w:jc w:val="center"/>
              <w:rPr>
                <w:rFonts w:eastAsia="Calibri"/>
                <w:bCs/>
                <w:color w:val="000000"/>
                <w:sz w:val="20"/>
              </w:rPr>
            </w:pPr>
          </w:p>
        </w:tc>
        <w:tc>
          <w:tcPr>
            <w:tcW w:w="244" w:type="dxa"/>
            <w:tcBorders>
              <w:top w:val="single" w:sz="4" w:space="0" w:color="auto"/>
              <w:left w:val="single" w:sz="4" w:space="0" w:color="auto"/>
              <w:bottom w:val="nil"/>
              <w:right w:val="single" w:sz="4" w:space="0" w:color="auto"/>
            </w:tcBorders>
          </w:tcPr>
          <w:p w14:paraId="6AD74209" w14:textId="77777777" w:rsidR="00F05B90" w:rsidRDefault="00F05B90">
            <w:pPr>
              <w:widowControl w:val="0"/>
              <w:jc w:val="center"/>
              <w:rPr>
                <w:rFonts w:eastAsia="Calibri"/>
                <w:bCs/>
                <w:color w:val="000000"/>
                <w:sz w:val="20"/>
              </w:rPr>
            </w:pPr>
          </w:p>
        </w:tc>
        <w:tc>
          <w:tcPr>
            <w:tcW w:w="1550" w:type="dxa"/>
            <w:vMerge/>
            <w:tcBorders>
              <w:left w:val="single" w:sz="4" w:space="0" w:color="auto"/>
              <w:bottom w:val="single" w:sz="4" w:space="0" w:color="auto"/>
              <w:right w:val="single" w:sz="4" w:space="0" w:color="auto"/>
            </w:tcBorders>
          </w:tcPr>
          <w:p w14:paraId="6AD7420A" w14:textId="77777777" w:rsidR="00F05B90" w:rsidRDefault="00F05B90">
            <w:pPr>
              <w:widowControl w:val="0"/>
              <w:jc w:val="center"/>
              <w:rPr>
                <w:rFonts w:eastAsia="Calibri"/>
                <w:bCs/>
                <w:color w:val="000000"/>
                <w:sz w:val="20"/>
              </w:rPr>
            </w:pPr>
          </w:p>
        </w:tc>
      </w:tr>
      <w:tr w:rsidR="00F05B90" w14:paraId="6AD74217" w14:textId="77777777">
        <w:tc>
          <w:tcPr>
            <w:tcW w:w="279" w:type="dxa"/>
            <w:tcBorders>
              <w:top w:val="nil"/>
              <w:left w:val="single" w:sz="4" w:space="0" w:color="auto"/>
              <w:bottom w:val="nil"/>
              <w:right w:val="nil"/>
            </w:tcBorders>
          </w:tcPr>
          <w:p w14:paraId="6AD7420C" w14:textId="77777777" w:rsidR="00F05B90" w:rsidRDefault="00F05B90">
            <w:pPr>
              <w:widowControl w:val="0"/>
              <w:jc w:val="center"/>
              <w:rPr>
                <w:rFonts w:eastAsia="Calibri"/>
                <w:bCs/>
                <w:color w:val="000000"/>
                <w:sz w:val="20"/>
              </w:rPr>
            </w:pPr>
          </w:p>
        </w:tc>
        <w:tc>
          <w:tcPr>
            <w:tcW w:w="1696" w:type="dxa"/>
            <w:tcBorders>
              <w:top w:val="single" w:sz="4" w:space="0" w:color="auto"/>
              <w:left w:val="nil"/>
              <w:bottom w:val="single" w:sz="4" w:space="0" w:color="auto"/>
              <w:right w:val="nil"/>
            </w:tcBorders>
          </w:tcPr>
          <w:p w14:paraId="6AD7420D"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20E" w14:textId="77777777" w:rsidR="00F05B90" w:rsidRDefault="00F05B90">
            <w:pPr>
              <w:widowControl w:val="0"/>
              <w:jc w:val="center"/>
              <w:rPr>
                <w:rFonts w:eastAsia="Calibri"/>
                <w:bCs/>
                <w:color w:val="000000"/>
                <w:sz w:val="20"/>
              </w:rPr>
            </w:pPr>
          </w:p>
        </w:tc>
        <w:tc>
          <w:tcPr>
            <w:tcW w:w="310" w:type="dxa"/>
            <w:tcBorders>
              <w:top w:val="nil"/>
              <w:left w:val="single" w:sz="4" w:space="0" w:color="auto"/>
              <w:bottom w:val="nil"/>
              <w:right w:val="nil"/>
            </w:tcBorders>
          </w:tcPr>
          <w:p w14:paraId="6AD7420F" w14:textId="77777777" w:rsidR="00F05B90" w:rsidRDefault="00F05B90">
            <w:pPr>
              <w:widowControl w:val="0"/>
              <w:jc w:val="center"/>
              <w:rPr>
                <w:rFonts w:eastAsia="Calibri"/>
                <w:bCs/>
                <w:color w:val="000000"/>
                <w:sz w:val="20"/>
              </w:rPr>
            </w:pPr>
          </w:p>
        </w:tc>
        <w:tc>
          <w:tcPr>
            <w:tcW w:w="1696" w:type="dxa"/>
            <w:tcBorders>
              <w:top w:val="single" w:sz="4" w:space="0" w:color="auto"/>
              <w:left w:val="nil"/>
              <w:bottom w:val="single" w:sz="4" w:space="0" w:color="auto"/>
              <w:right w:val="nil"/>
            </w:tcBorders>
          </w:tcPr>
          <w:p w14:paraId="6AD74210" w14:textId="77777777" w:rsidR="00F05B90" w:rsidRDefault="00F05B90">
            <w:pPr>
              <w:widowControl w:val="0"/>
              <w:jc w:val="center"/>
              <w:rPr>
                <w:rFonts w:eastAsia="Calibri"/>
                <w:bCs/>
                <w:color w:val="000000"/>
                <w:sz w:val="20"/>
              </w:rPr>
            </w:pPr>
          </w:p>
        </w:tc>
        <w:tc>
          <w:tcPr>
            <w:tcW w:w="575" w:type="dxa"/>
            <w:tcBorders>
              <w:top w:val="nil"/>
              <w:left w:val="nil"/>
              <w:bottom w:val="nil"/>
              <w:right w:val="nil"/>
            </w:tcBorders>
          </w:tcPr>
          <w:p w14:paraId="6AD74211" w14:textId="77777777" w:rsidR="00F05B90" w:rsidRDefault="00F05B90">
            <w:pPr>
              <w:widowControl w:val="0"/>
              <w:jc w:val="center"/>
              <w:rPr>
                <w:rFonts w:eastAsia="Calibri"/>
                <w:bCs/>
                <w:color w:val="000000"/>
                <w:sz w:val="20"/>
              </w:rPr>
            </w:pPr>
          </w:p>
        </w:tc>
        <w:tc>
          <w:tcPr>
            <w:tcW w:w="274" w:type="dxa"/>
            <w:tcBorders>
              <w:top w:val="nil"/>
              <w:left w:val="nil"/>
              <w:bottom w:val="nil"/>
              <w:right w:val="nil"/>
            </w:tcBorders>
          </w:tcPr>
          <w:p w14:paraId="6AD74212" w14:textId="77777777" w:rsidR="00F05B90" w:rsidRDefault="00F05B90">
            <w:pPr>
              <w:widowControl w:val="0"/>
              <w:jc w:val="center"/>
              <w:rPr>
                <w:rFonts w:eastAsia="Calibri"/>
                <w:bCs/>
                <w:color w:val="000000"/>
                <w:sz w:val="20"/>
              </w:rPr>
            </w:pPr>
          </w:p>
        </w:tc>
        <w:tc>
          <w:tcPr>
            <w:tcW w:w="1296" w:type="dxa"/>
            <w:tcBorders>
              <w:top w:val="single" w:sz="4" w:space="0" w:color="auto"/>
              <w:left w:val="nil"/>
              <w:bottom w:val="nil"/>
              <w:right w:val="nil"/>
            </w:tcBorders>
          </w:tcPr>
          <w:p w14:paraId="6AD74213"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214" w14:textId="77777777" w:rsidR="00F05B90" w:rsidRDefault="00F05B90">
            <w:pPr>
              <w:widowControl w:val="0"/>
              <w:jc w:val="center"/>
              <w:rPr>
                <w:rFonts w:eastAsia="Calibri"/>
                <w:bCs/>
                <w:color w:val="000000"/>
                <w:sz w:val="20"/>
              </w:rPr>
            </w:pPr>
          </w:p>
        </w:tc>
        <w:tc>
          <w:tcPr>
            <w:tcW w:w="244" w:type="dxa"/>
            <w:tcBorders>
              <w:top w:val="nil"/>
              <w:left w:val="single" w:sz="4" w:space="0" w:color="auto"/>
              <w:bottom w:val="nil"/>
              <w:right w:val="nil"/>
            </w:tcBorders>
          </w:tcPr>
          <w:p w14:paraId="6AD74215" w14:textId="77777777" w:rsidR="00F05B90" w:rsidRDefault="00F05B90">
            <w:pPr>
              <w:widowControl w:val="0"/>
              <w:jc w:val="center"/>
              <w:rPr>
                <w:rFonts w:eastAsia="Calibri"/>
                <w:bCs/>
                <w:color w:val="000000"/>
                <w:sz w:val="20"/>
              </w:rPr>
            </w:pPr>
          </w:p>
        </w:tc>
        <w:tc>
          <w:tcPr>
            <w:tcW w:w="1550" w:type="dxa"/>
            <w:tcBorders>
              <w:top w:val="single" w:sz="4" w:space="0" w:color="auto"/>
              <w:left w:val="nil"/>
              <w:bottom w:val="single" w:sz="4" w:space="0" w:color="auto"/>
              <w:right w:val="nil"/>
            </w:tcBorders>
          </w:tcPr>
          <w:p w14:paraId="6AD74216" w14:textId="77777777" w:rsidR="00F05B90" w:rsidRDefault="00F05B90">
            <w:pPr>
              <w:widowControl w:val="0"/>
              <w:jc w:val="center"/>
              <w:rPr>
                <w:rFonts w:eastAsia="Calibri"/>
                <w:bCs/>
                <w:color w:val="000000"/>
                <w:sz w:val="20"/>
              </w:rPr>
            </w:pPr>
          </w:p>
        </w:tc>
      </w:tr>
      <w:tr w:rsidR="00F05B90" w14:paraId="6AD74223" w14:textId="77777777">
        <w:trPr>
          <w:trHeight w:val="555"/>
        </w:trPr>
        <w:tc>
          <w:tcPr>
            <w:tcW w:w="279" w:type="dxa"/>
            <w:tcBorders>
              <w:top w:val="nil"/>
              <w:left w:val="single" w:sz="4" w:space="0" w:color="auto"/>
              <w:bottom w:val="single" w:sz="4" w:space="0" w:color="auto"/>
              <w:right w:val="single" w:sz="4" w:space="0" w:color="auto"/>
            </w:tcBorders>
          </w:tcPr>
          <w:p w14:paraId="6AD74218" w14:textId="77777777" w:rsidR="00F05B90" w:rsidRDefault="00F05B90">
            <w:pPr>
              <w:widowControl w:val="0"/>
              <w:jc w:val="center"/>
              <w:rPr>
                <w:rFonts w:eastAsia="Calibri"/>
                <w:bCs/>
                <w:color w:val="000000"/>
                <w:sz w:val="20"/>
              </w:rPr>
            </w:pPr>
          </w:p>
        </w:tc>
        <w:tc>
          <w:tcPr>
            <w:tcW w:w="1696" w:type="dxa"/>
            <w:vMerge w:val="restart"/>
            <w:tcBorders>
              <w:top w:val="single" w:sz="4" w:space="0" w:color="auto"/>
              <w:left w:val="single" w:sz="4" w:space="0" w:color="auto"/>
              <w:right w:val="single" w:sz="4" w:space="0" w:color="auto"/>
            </w:tcBorders>
          </w:tcPr>
          <w:p w14:paraId="6AD74219" w14:textId="77777777" w:rsidR="00F05B90" w:rsidRDefault="00C2449B">
            <w:pPr>
              <w:widowControl w:val="0"/>
              <w:jc w:val="center"/>
              <w:rPr>
                <w:rFonts w:eastAsia="Calibri"/>
                <w:bCs/>
                <w:color w:val="000000"/>
                <w:sz w:val="20"/>
              </w:rPr>
            </w:pPr>
            <w:r>
              <w:rPr>
                <w:rFonts w:eastAsia="Calibri"/>
                <w:color w:val="000000"/>
                <w:sz w:val="20"/>
              </w:rPr>
              <w:t>Reaktyviosios medžiagos (šaltasis plastikas)</w:t>
            </w:r>
          </w:p>
        </w:tc>
        <w:tc>
          <w:tcPr>
            <w:tcW w:w="575" w:type="dxa"/>
            <w:vMerge w:val="restart"/>
            <w:tcBorders>
              <w:top w:val="nil"/>
              <w:left w:val="single" w:sz="4" w:space="0" w:color="auto"/>
              <w:right w:val="single" w:sz="4" w:space="0" w:color="auto"/>
            </w:tcBorders>
          </w:tcPr>
          <w:p w14:paraId="6AD7421A" w14:textId="77777777" w:rsidR="00F05B90" w:rsidRDefault="00F05B90">
            <w:pPr>
              <w:widowControl w:val="0"/>
              <w:jc w:val="center"/>
              <w:rPr>
                <w:rFonts w:eastAsia="Calibri"/>
                <w:bCs/>
                <w:color w:val="000000"/>
                <w:sz w:val="20"/>
              </w:rPr>
            </w:pPr>
          </w:p>
        </w:tc>
        <w:tc>
          <w:tcPr>
            <w:tcW w:w="310" w:type="dxa"/>
            <w:tcBorders>
              <w:top w:val="nil"/>
              <w:left w:val="single" w:sz="4" w:space="0" w:color="auto"/>
              <w:bottom w:val="single" w:sz="4" w:space="0" w:color="auto"/>
              <w:right w:val="single" w:sz="4" w:space="0" w:color="auto"/>
            </w:tcBorders>
            <w:shd w:val="clear" w:color="auto" w:fill="auto"/>
          </w:tcPr>
          <w:p w14:paraId="6AD7421B" w14:textId="77777777" w:rsidR="00F05B90" w:rsidRDefault="00F05B90">
            <w:pPr>
              <w:widowControl w:val="0"/>
              <w:jc w:val="center"/>
              <w:rPr>
                <w:rFonts w:eastAsia="Calibri"/>
                <w:bCs/>
                <w:color w:val="000000"/>
                <w:sz w:val="20"/>
              </w:rPr>
            </w:pPr>
          </w:p>
        </w:tc>
        <w:tc>
          <w:tcPr>
            <w:tcW w:w="1696" w:type="dxa"/>
            <w:vMerge w:val="restart"/>
            <w:tcBorders>
              <w:top w:val="single" w:sz="4" w:space="0" w:color="auto"/>
              <w:left w:val="single" w:sz="4" w:space="0" w:color="auto"/>
              <w:right w:val="single" w:sz="4" w:space="0" w:color="auto"/>
            </w:tcBorders>
          </w:tcPr>
          <w:p w14:paraId="6AD7421C" w14:textId="77777777" w:rsidR="00F05B90" w:rsidRDefault="00C2449B">
            <w:pPr>
              <w:widowControl w:val="0"/>
              <w:jc w:val="center"/>
              <w:rPr>
                <w:rFonts w:eastAsia="Calibri"/>
                <w:bCs/>
                <w:color w:val="000000"/>
                <w:sz w:val="20"/>
              </w:rPr>
            </w:pPr>
            <w:r>
              <w:rPr>
                <w:rFonts w:eastAsia="Calibri"/>
                <w:color w:val="000000"/>
                <w:sz w:val="20"/>
              </w:rPr>
              <w:t>Termoplastinės medžiagos (karštasis plastikas)</w:t>
            </w:r>
          </w:p>
        </w:tc>
        <w:tc>
          <w:tcPr>
            <w:tcW w:w="575" w:type="dxa"/>
            <w:vMerge w:val="restart"/>
            <w:tcBorders>
              <w:top w:val="nil"/>
              <w:left w:val="single" w:sz="4" w:space="0" w:color="auto"/>
              <w:right w:val="nil"/>
            </w:tcBorders>
          </w:tcPr>
          <w:p w14:paraId="6AD7421D" w14:textId="77777777" w:rsidR="00F05B90" w:rsidRDefault="00F05B90">
            <w:pPr>
              <w:widowControl w:val="0"/>
              <w:jc w:val="center"/>
              <w:rPr>
                <w:rFonts w:eastAsia="Calibri"/>
                <w:bCs/>
                <w:color w:val="000000"/>
                <w:sz w:val="20"/>
              </w:rPr>
            </w:pPr>
          </w:p>
        </w:tc>
        <w:tc>
          <w:tcPr>
            <w:tcW w:w="274" w:type="dxa"/>
            <w:vMerge w:val="restart"/>
            <w:tcBorders>
              <w:top w:val="nil"/>
              <w:left w:val="nil"/>
              <w:right w:val="nil"/>
            </w:tcBorders>
            <w:shd w:val="clear" w:color="auto" w:fill="auto"/>
          </w:tcPr>
          <w:p w14:paraId="6AD7421E" w14:textId="77777777" w:rsidR="00F05B90" w:rsidRDefault="00F05B90">
            <w:pPr>
              <w:widowControl w:val="0"/>
              <w:jc w:val="center"/>
              <w:rPr>
                <w:rFonts w:eastAsia="Calibri"/>
                <w:bCs/>
                <w:color w:val="000000"/>
                <w:sz w:val="20"/>
              </w:rPr>
            </w:pPr>
          </w:p>
        </w:tc>
        <w:tc>
          <w:tcPr>
            <w:tcW w:w="1296" w:type="dxa"/>
            <w:vMerge w:val="restart"/>
            <w:tcBorders>
              <w:top w:val="nil"/>
              <w:left w:val="nil"/>
              <w:right w:val="nil"/>
            </w:tcBorders>
          </w:tcPr>
          <w:p w14:paraId="6AD7421F" w14:textId="77777777" w:rsidR="00F05B90" w:rsidRDefault="00F05B90">
            <w:pPr>
              <w:widowControl w:val="0"/>
              <w:jc w:val="center"/>
              <w:rPr>
                <w:rFonts w:eastAsia="Calibri"/>
                <w:bCs/>
                <w:color w:val="000000"/>
                <w:sz w:val="20"/>
              </w:rPr>
            </w:pPr>
          </w:p>
        </w:tc>
        <w:tc>
          <w:tcPr>
            <w:tcW w:w="575" w:type="dxa"/>
            <w:vMerge w:val="restart"/>
            <w:tcBorders>
              <w:top w:val="nil"/>
              <w:left w:val="nil"/>
              <w:right w:val="single" w:sz="4" w:space="0" w:color="auto"/>
            </w:tcBorders>
          </w:tcPr>
          <w:p w14:paraId="6AD74220" w14:textId="77777777" w:rsidR="00F05B90" w:rsidRDefault="00F05B90">
            <w:pPr>
              <w:widowControl w:val="0"/>
              <w:jc w:val="center"/>
              <w:rPr>
                <w:rFonts w:eastAsia="Calibri"/>
                <w:bCs/>
                <w:color w:val="000000"/>
                <w:sz w:val="20"/>
              </w:rPr>
            </w:pPr>
          </w:p>
        </w:tc>
        <w:tc>
          <w:tcPr>
            <w:tcW w:w="244" w:type="dxa"/>
            <w:tcBorders>
              <w:top w:val="nil"/>
              <w:left w:val="single" w:sz="4" w:space="0" w:color="auto"/>
              <w:bottom w:val="single" w:sz="4" w:space="0" w:color="auto"/>
              <w:right w:val="single" w:sz="4" w:space="0" w:color="auto"/>
            </w:tcBorders>
            <w:shd w:val="clear" w:color="auto" w:fill="auto"/>
          </w:tcPr>
          <w:p w14:paraId="6AD74221" w14:textId="77777777" w:rsidR="00F05B90" w:rsidRDefault="00F05B90">
            <w:pPr>
              <w:widowControl w:val="0"/>
              <w:jc w:val="center"/>
              <w:rPr>
                <w:rFonts w:eastAsia="Calibri"/>
                <w:bCs/>
                <w:color w:val="000000"/>
                <w:sz w:val="20"/>
              </w:rPr>
            </w:pPr>
          </w:p>
        </w:tc>
        <w:tc>
          <w:tcPr>
            <w:tcW w:w="1550" w:type="dxa"/>
            <w:vMerge w:val="restart"/>
            <w:tcBorders>
              <w:top w:val="single" w:sz="4" w:space="0" w:color="auto"/>
              <w:left w:val="single" w:sz="4" w:space="0" w:color="auto"/>
              <w:right w:val="single" w:sz="4" w:space="0" w:color="auto"/>
            </w:tcBorders>
          </w:tcPr>
          <w:p w14:paraId="6AD74222" w14:textId="77777777" w:rsidR="00F05B90" w:rsidRDefault="00C2449B">
            <w:pPr>
              <w:widowControl w:val="0"/>
              <w:jc w:val="center"/>
              <w:rPr>
                <w:rFonts w:eastAsia="Calibri"/>
                <w:bCs/>
                <w:color w:val="000000"/>
                <w:sz w:val="20"/>
              </w:rPr>
            </w:pPr>
            <w:r>
              <w:rPr>
                <w:rFonts w:eastAsia="Calibri"/>
                <w:bCs/>
                <w:color w:val="000000"/>
                <w:sz w:val="20"/>
              </w:rPr>
              <w:t>Skiediklis</w:t>
            </w:r>
          </w:p>
        </w:tc>
      </w:tr>
      <w:tr w:rsidR="00F05B90" w14:paraId="6AD7422F" w14:textId="77777777">
        <w:trPr>
          <w:trHeight w:val="555"/>
        </w:trPr>
        <w:tc>
          <w:tcPr>
            <w:tcW w:w="279" w:type="dxa"/>
            <w:tcBorders>
              <w:top w:val="single" w:sz="4" w:space="0" w:color="auto"/>
              <w:left w:val="single" w:sz="4" w:space="0" w:color="auto"/>
              <w:bottom w:val="nil"/>
              <w:right w:val="single" w:sz="4" w:space="0" w:color="auto"/>
            </w:tcBorders>
          </w:tcPr>
          <w:p w14:paraId="6AD74224" w14:textId="77777777" w:rsidR="00F05B90" w:rsidRDefault="00F05B90">
            <w:pPr>
              <w:widowControl w:val="0"/>
              <w:jc w:val="center"/>
              <w:rPr>
                <w:rFonts w:eastAsia="Calibri"/>
                <w:bCs/>
                <w:color w:val="000000"/>
                <w:sz w:val="20"/>
              </w:rPr>
            </w:pPr>
          </w:p>
        </w:tc>
        <w:tc>
          <w:tcPr>
            <w:tcW w:w="1696" w:type="dxa"/>
            <w:vMerge/>
            <w:tcBorders>
              <w:left w:val="single" w:sz="4" w:space="0" w:color="auto"/>
              <w:bottom w:val="single" w:sz="4" w:space="0" w:color="auto"/>
              <w:right w:val="single" w:sz="4" w:space="0" w:color="auto"/>
            </w:tcBorders>
          </w:tcPr>
          <w:p w14:paraId="6AD74225" w14:textId="77777777" w:rsidR="00F05B90" w:rsidRDefault="00F05B90">
            <w:pPr>
              <w:widowControl w:val="0"/>
              <w:jc w:val="center"/>
              <w:rPr>
                <w:rFonts w:eastAsia="Calibri"/>
                <w:color w:val="000000"/>
                <w:sz w:val="20"/>
              </w:rPr>
            </w:pPr>
          </w:p>
        </w:tc>
        <w:tc>
          <w:tcPr>
            <w:tcW w:w="575" w:type="dxa"/>
            <w:vMerge/>
            <w:tcBorders>
              <w:left w:val="single" w:sz="4" w:space="0" w:color="auto"/>
              <w:bottom w:val="nil"/>
              <w:right w:val="nil"/>
            </w:tcBorders>
          </w:tcPr>
          <w:p w14:paraId="6AD74226" w14:textId="77777777" w:rsidR="00F05B90" w:rsidRDefault="00F05B90">
            <w:pPr>
              <w:widowControl w:val="0"/>
              <w:jc w:val="center"/>
              <w:rPr>
                <w:rFonts w:eastAsia="Calibri"/>
                <w:bCs/>
                <w:color w:val="000000"/>
                <w:sz w:val="20"/>
              </w:rPr>
            </w:pPr>
          </w:p>
        </w:tc>
        <w:tc>
          <w:tcPr>
            <w:tcW w:w="310" w:type="dxa"/>
            <w:tcBorders>
              <w:top w:val="single" w:sz="4" w:space="0" w:color="auto"/>
              <w:left w:val="nil"/>
              <w:bottom w:val="nil"/>
              <w:right w:val="single" w:sz="4" w:space="0" w:color="auto"/>
            </w:tcBorders>
            <w:shd w:val="clear" w:color="auto" w:fill="auto"/>
          </w:tcPr>
          <w:p w14:paraId="6AD74227" w14:textId="77777777" w:rsidR="00F05B90" w:rsidRDefault="00F05B90">
            <w:pPr>
              <w:widowControl w:val="0"/>
              <w:jc w:val="center"/>
              <w:rPr>
                <w:rFonts w:eastAsia="Calibri"/>
                <w:bCs/>
                <w:color w:val="000000"/>
                <w:sz w:val="20"/>
              </w:rPr>
            </w:pPr>
          </w:p>
        </w:tc>
        <w:tc>
          <w:tcPr>
            <w:tcW w:w="1696" w:type="dxa"/>
            <w:vMerge/>
            <w:tcBorders>
              <w:left w:val="single" w:sz="4" w:space="0" w:color="auto"/>
              <w:bottom w:val="single" w:sz="4" w:space="0" w:color="auto"/>
              <w:right w:val="single" w:sz="4" w:space="0" w:color="auto"/>
            </w:tcBorders>
          </w:tcPr>
          <w:p w14:paraId="6AD74228" w14:textId="77777777" w:rsidR="00F05B90" w:rsidRDefault="00F05B90">
            <w:pPr>
              <w:widowControl w:val="0"/>
              <w:jc w:val="center"/>
              <w:rPr>
                <w:rFonts w:eastAsia="Calibri"/>
                <w:color w:val="000000"/>
                <w:sz w:val="20"/>
              </w:rPr>
            </w:pPr>
          </w:p>
        </w:tc>
        <w:tc>
          <w:tcPr>
            <w:tcW w:w="575" w:type="dxa"/>
            <w:vMerge/>
            <w:tcBorders>
              <w:left w:val="single" w:sz="4" w:space="0" w:color="auto"/>
              <w:bottom w:val="nil"/>
              <w:right w:val="nil"/>
            </w:tcBorders>
          </w:tcPr>
          <w:p w14:paraId="6AD74229" w14:textId="77777777" w:rsidR="00F05B90" w:rsidRDefault="00F05B90">
            <w:pPr>
              <w:widowControl w:val="0"/>
              <w:jc w:val="center"/>
              <w:rPr>
                <w:rFonts w:eastAsia="Calibri"/>
                <w:bCs/>
                <w:color w:val="000000"/>
                <w:sz w:val="20"/>
              </w:rPr>
            </w:pPr>
          </w:p>
        </w:tc>
        <w:tc>
          <w:tcPr>
            <w:tcW w:w="274" w:type="dxa"/>
            <w:vMerge/>
            <w:tcBorders>
              <w:left w:val="nil"/>
              <w:bottom w:val="nil"/>
              <w:right w:val="nil"/>
            </w:tcBorders>
            <w:shd w:val="clear" w:color="auto" w:fill="auto"/>
          </w:tcPr>
          <w:p w14:paraId="6AD7422A" w14:textId="77777777" w:rsidR="00F05B90" w:rsidRDefault="00F05B90">
            <w:pPr>
              <w:widowControl w:val="0"/>
              <w:jc w:val="center"/>
              <w:rPr>
                <w:rFonts w:eastAsia="Calibri"/>
                <w:bCs/>
                <w:color w:val="000000"/>
                <w:sz w:val="20"/>
              </w:rPr>
            </w:pPr>
          </w:p>
        </w:tc>
        <w:tc>
          <w:tcPr>
            <w:tcW w:w="1296" w:type="dxa"/>
            <w:vMerge/>
            <w:tcBorders>
              <w:left w:val="nil"/>
              <w:bottom w:val="nil"/>
              <w:right w:val="nil"/>
            </w:tcBorders>
          </w:tcPr>
          <w:p w14:paraId="6AD7422B" w14:textId="77777777" w:rsidR="00F05B90" w:rsidRDefault="00F05B90">
            <w:pPr>
              <w:widowControl w:val="0"/>
              <w:jc w:val="center"/>
              <w:rPr>
                <w:rFonts w:eastAsia="Calibri"/>
                <w:bCs/>
                <w:color w:val="000000"/>
                <w:sz w:val="20"/>
              </w:rPr>
            </w:pPr>
          </w:p>
        </w:tc>
        <w:tc>
          <w:tcPr>
            <w:tcW w:w="575" w:type="dxa"/>
            <w:vMerge/>
            <w:tcBorders>
              <w:left w:val="nil"/>
              <w:bottom w:val="nil"/>
              <w:right w:val="single" w:sz="4" w:space="0" w:color="auto"/>
            </w:tcBorders>
          </w:tcPr>
          <w:p w14:paraId="6AD7422C" w14:textId="77777777" w:rsidR="00F05B90" w:rsidRDefault="00F05B90">
            <w:pPr>
              <w:widowControl w:val="0"/>
              <w:jc w:val="center"/>
              <w:rPr>
                <w:rFonts w:eastAsia="Calibri"/>
                <w:bCs/>
                <w:color w:val="000000"/>
                <w:sz w:val="20"/>
              </w:rPr>
            </w:pPr>
          </w:p>
        </w:tc>
        <w:tc>
          <w:tcPr>
            <w:tcW w:w="244" w:type="dxa"/>
            <w:tcBorders>
              <w:top w:val="single" w:sz="4" w:space="0" w:color="auto"/>
              <w:left w:val="single" w:sz="4" w:space="0" w:color="auto"/>
              <w:bottom w:val="nil"/>
              <w:right w:val="single" w:sz="4" w:space="0" w:color="auto"/>
            </w:tcBorders>
            <w:shd w:val="clear" w:color="auto" w:fill="auto"/>
          </w:tcPr>
          <w:p w14:paraId="6AD7422D" w14:textId="77777777" w:rsidR="00F05B90" w:rsidRDefault="00F05B90">
            <w:pPr>
              <w:widowControl w:val="0"/>
              <w:jc w:val="center"/>
              <w:rPr>
                <w:rFonts w:eastAsia="Calibri"/>
                <w:bCs/>
                <w:color w:val="000000"/>
                <w:sz w:val="20"/>
              </w:rPr>
            </w:pPr>
          </w:p>
        </w:tc>
        <w:tc>
          <w:tcPr>
            <w:tcW w:w="1550" w:type="dxa"/>
            <w:vMerge/>
            <w:tcBorders>
              <w:left w:val="single" w:sz="4" w:space="0" w:color="auto"/>
              <w:bottom w:val="single" w:sz="4" w:space="0" w:color="auto"/>
              <w:right w:val="single" w:sz="4" w:space="0" w:color="auto"/>
            </w:tcBorders>
          </w:tcPr>
          <w:p w14:paraId="6AD7422E" w14:textId="77777777" w:rsidR="00F05B90" w:rsidRDefault="00F05B90">
            <w:pPr>
              <w:widowControl w:val="0"/>
              <w:jc w:val="center"/>
              <w:rPr>
                <w:rFonts w:eastAsia="Calibri"/>
                <w:bCs/>
                <w:color w:val="000000"/>
                <w:sz w:val="20"/>
              </w:rPr>
            </w:pPr>
          </w:p>
        </w:tc>
      </w:tr>
      <w:tr w:rsidR="00F05B90" w14:paraId="6AD7423B" w14:textId="77777777">
        <w:tc>
          <w:tcPr>
            <w:tcW w:w="279" w:type="dxa"/>
            <w:tcBorders>
              <w:top w:val="nil"/>
              <w:left w:val="single" w:sz="4" w:space="0" w:color="auto"/>
              <w:bottom w:val="nil"/>
              <w:right w:val="nil"/>
            </w:tcBorders>
          </w:tcPr>
          <w:p w14:paraId="6AD74230" w14:textId="77777777" w:rsidR="00F05B90" w:rsidRDefault="00F05B90">
            <w:pPr>
              <w:widowControl w:val="0"/>
              <w:jc w:val="center"/>
              <w:rPr>
                <w:rFonts w:eastAsia="Calibri"/>
                <w:bCs/>
                <w:color w:val="000000"/>
                <w:sz w:val="20"/>
              </w:rPr>
            </w:pPr>
          </w:p>
        </w:tc>
        <w:tc>
          <w:tcPr>
            <w:tcW w:w="1696" w:type="dxa"/>
            <w:tcBorders>
              <w:top w:val="single" w:sz="4" w:space="0" w:color="auto"/>
              <w:left w:val="nil"/>
              <w:bottom w:val="single" w:sz="4" w:space="0" w:color="auto"/>
              <w:right w:val="nil"/>
            </w:tcBorders>
          </w:tcPr>
          <w:p w14:paraId="6AD74231" w14:textId="77777777" w:rsidR="00F05B90" w:rsidRDefault="00F05B90">
            <w:pPr>
              <w:widowControl w:val="0"/>
              <w:jc w:val="center"/>
              <w:rPr>
                <w:rFonts w:eastAsia="Calibri"/>
                <w:bCs/>
                <w:color w:val="000000"/>
                <w:sz w:val="20"/>
              </w:rPr>
            </w:pPr>
          </w:p>
        </w:tc>
        <w:tc>
          <w:tcPr>
            <w:tcW w:w="575" w:type="dxa"/>
            <w:tcBorders>
              <w:top w:val="nil"/>
              <w:left w:val="nil"/>
              <w:bottom w:val="nil"/>
              <w:right w:val="nil"/>
            </w:tcBorders>
          </w:tcPr>
          <w:p w14:paraId="6AD74232" w14:textId="77777777" w:rsidR="00F05B90" w:rsidRDefault="00F05B90">
            <w:pPr>
              <w:widowControl w:val="0"/>
              <w:jc w:val="center"/>
              <w:rPr>
                <w:rFonts w:eastAsia="Calibri"/>
                <w:bCs/>
                <w:color w:val="000000"/>
                <w:sz w:val="20"/>
              </w:rPr>
            </w:pPr>
          </w:p>
        </w:tc>
        <w:tc>
          <w:tcPr>
            <w:tcW w:w="310" w:type="dxa"/>
            <w:tcBorders>
              <w:top w:val="nil"/>
              <w:left w:val="nil"/>
              <w:bottom w:val="nil"/>
              <w:right w:val="nil"/>
            </w:tcBorders>
          </w:tcPr>
          <w:p w14:paraId="6AD74233" w14:textId="77777777" w:rsidR="00F05B90" w:rsidRDefault="00F05B90">
            <w:pPr>
              <w:widowControl w:val="0"/>
              <w:jc w:val="center"/>
              <w:rPr>
                <w:rFonts w:eastAsia="Calibri"/>
                <w:bCs/>
                <w:color w:val="000000"/>
                <w:sz w:val="20"/>
              </w:rPr>
            </w:pPr>
          </w:p>
        </w:tc>
        <w:tc>
          <w:tcPr>
            <w:tcW w:w="1696" w:type="dxa"/>
            <w:tcBorders>
              <w:top w:val="single" w:sz="4" w:space="0" w:color="auto"/>
              <w:left w:val="nil"/>
              <w:bottom w:val="nil"/>
              <w:right w:val="nil"/>
            </w:tcBorders>
          </w:tcPr>
          <w:p w14:paraId="6AD74234" w14:textId="77777777" w:rsidR="00F05B90" w:rsidRDefault="00F05B90">
            <w:pPr>
              <w:widowControl w:val="0"/>
              <w:jc w:val="center"/>
              <w:rPr>
                <w:rFonts w:eastAsia="Calibri"/>
                <w:bCs/>
                <w:color w:val="000000"/>
                <w:sz w:val="20"/>
              </w:rPr>
            </w:pPr>
          </w:p>
        </w:tc>
        <w:tc>
          <w:tcPr>
            <w:tcW w:w="575" w:type="dxa"/>
            <w:tcBorders>
              <w:top w:val="nil"/>
              <w:left w:val="nil"/>
              <w:bottom w:val="nil"/>
              <w:right w:val="nil"/>
            </w:tcBorders>
          </w:tcPr>
          <w:p w14:paraId="6AD74235" w14:textId="77777777" w:rsidR="00F05B90" w:rsidRDefault="00F05B90">
            <w:pPr>
              <w:widowControl w:val="0"/>
              <w:jc w:val="center"/>
              <w:rPr>
                <w:rFonts w:eastAsia="Calibri"/>
                <w:bCs/>
                <w:color w:val="000000"/>
                <w:sz w:val="20"/>
              </w:rPr>
            </w:pPr>
          </w:p>
        </w:tc>
        <w:tc>
          <w:tcPr>
            <w:tcW w:w="274" w:type="dxa"/>
            <w:tcBorders>
              <w:top w:val="nil"/>
              <w:left w:val="nil"/>
              <w:bottom w:val="nil"/>
              <w:right w:val="nil"/>
            </w:tcBorders>
          </w:tcPr>
          <w:p w14:paraId="6AD74236" w14:textId="77777777" w:rsidR="00F05B90" w:rsidRDefault="00F05B90">
            <w:pPr>
              <w:widowControl w:val="0"/>
              <w:jc w:val="center"/>
              <w:rPr>
                <w:rFonts w:eastAsia="Calibri"/>
                <w:bCs/>
                <w:color w:val="000000"/>
                <w:sz w:val="20"/>
              </w:rPr>
            </w:pPr>
          </w:p>
        </w:tc>
        <w:tc>
          <w:tcPr>
            <w:tcW w:w="1296" w:type="dxa"/>
            <w:tcBorders>
              <w:top w:val="nil"/>
              <w:left w:val="nil"/>
              <w:bottom w:val="nil"/>
              <w:right w:val="nil"/>
            </w:tcBorders>
          </w:tcPr>
          <w:p w14:paraId="6AD74237"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238" w14:textId="77777777" w:rsidR="00F05B90" w:rsidRDefault="00F05B90">
            <w:pPr>
              <w:widowControl w:val="0"/>
              <w:jc w:val="center"/>
              <w:rPr>
                <w:rFonts w:eastAsia="Calibri"/>
                <w:bCs/>
                <w:color w:val="000000"/>
                <w:sz w:val="20"/>
              </w:rPr>
            </w:pPr>
          </w:p>
        </w:tc>
        <w:tc>
          <w:tcPr>
            <w:tcW w:w="244" w:type="dxa"/>
            <w:tcBorders>
              <w:top w:val="nil"/>
              <w:left w:val="single" w:sz="4" w:space="0" w:color="auto"/>
              <w:bottom w:val="nil"/>
              <w:right w:val="nil"/>
            </w:tcBorders>
          </w:tcPr>
          <w:p w14:paraId="6AD74239" w14:textId="77777777" w:rsidR="00F05B90" w:rsidRDefault="00F05B90">
            <w:pPr>
              <w:widowControl w:val="0"/>
              <w:jc w:val="center"/>
              <w:rPr>
                <w:rFonts w:eastAsia="Calibri"/>
                <w:bCs/>
                <w:color w:val="000000"/>
                <w:sz w:val="20"/>
              </w:rPr>
            </w:pPr>
          </w:p>
        </w:tc>
        <w:tc>
          <w:tcPr>
            <w:tcW w:w="1550" w:type="dxa"/>
            <w:tcBorders>
              <w:top w:val="single" w:sz="4" w:space="0" w:color="auto"/>
              <w:left w:val="nil"/>
              <w:bottom w:val="single" w:sz="4" w:space="0" w:color="auto"/>
              <w:right w:val="nil"/>
            </w:tcBorders>
          </w:tcPr>
          <w:p w14:paraId="6AD7423A" w14:textId="77777777" w:rsidR="00F05B90" w:rsidRDefault="00F05B90">
            <w:pPr>
              <w:widowControl w:val="0"/>
              <w:jc w:val="center"/>
              <w:rPr>
                <w:rFonts w:eastAsia="Calibri"/>
                <w:bCs/>
                <w:color w:val="000000"/>
                <w:sz w:val="20"/>
              </w:rPr>
            </w:pPr>
          </w:p>
        </w:tc>
      </w:tr>
      <w:tr w:rsidR="00F05B90" w14:paraId="6AD74247" w14:textId="77777777">
        <w:trPr>
          <w:trHeight w:val="555"/>
        </w:trPr>
        <w:tc>
          <w:tcPr>
            <w:tcW w:w="279" w:type="dxa"/>
            <w:tcBorders>
              <w:top w:val="nil"/>
              <w:left w:val="single" w:sz="4" w:space="0" w:color="auto"/>
              <w:bottom w:val="single" w:sz="4" w:space="0" w:color="auto"/>
              <w:right w:val="single" w:sz="4" w:space="0" w:color="auto"/>
            </w:tcBorders>
            <w:shd w:val="clear" w:color="auto" w:fill="auto"/>
          </w:tcPr>
          <w:p w14:paraId="6AD7423C" w14:textId="77777777" w:rsidR="00F05B90" w:rsidRDefault="00F05B90">
            <w:pPr>
              <w:widowControl w:val="0"/>
              <w:jc w:val="center"/>
              <w:rPr>
                <w:rFonts w:eastAsia="Calibri"/>
                <w:bCs/>
                <w:color w:val="000000"/>
                <w:sz w:val="20"/>
              </w:rPr>
            </w:pPr>
          </w:p>
        </w:tc>
        <w:tc>
          <w:tcPr>
            <w:tcW w:w="1696" w:type="dxa"/>
            <w:vMerge w:val="restart"/>
            <w:tcBorders>
              <w:top w:val="single" w:sz="4" w:space="0" w:color="auto"/>
              <w:left w:val="single" w:sz="4" w:space="0" w:color="auto"/>
              <w:right w:val="single" w:sz="4" w:space="0" w:color="auto"/>
            </w:tcBorders>
          </w:tcPr>
          <w:p w14:paraId="6AD7423D" w14:textId="77777777" w:rsidR="00F05B90" w:rsidRDefault="00C2449B">
            <w:pPr>
              <w:widowControl w:val="0"/>
              <w:jc w:val="center"/>
              <w:rPr>
                <w:rFonts w:eastAsia="Calibri"/>
                <w:bCs/>
                <w:color w:val="000000"/>
                <w:sz w:val="20"/>
              </w:rPr>
            </w:pPr>
            <w:r>
              <w:rPr>
                <w:rFonts w:eastAsia="Calibri"/>
                <w:color w:val="000000"/>
                <w:sz w:val="20"/>
              </w:rPr>
              <w:t>Termoplastinės medžiagos (karštasis plastikas)</w:t>
            </w:r>
          </w:p>
        </w:tc>
        <w:tc>
          <w:tcPr>
            <w:tcW w:w="575" w:type="dxa"/>
            <w:vMerge w:val="restart"/>
            <w:tcBorders>
              <w:top w:val="nil"/>
              <w:left w:val="single" w:sz="4" w:space="0" w:color="auto"/>
              <w:right w:val="nil"/>
            </w:tcBorders>
          </w:tcPr>
          <w:p w14:paraId="6AD7423E" w14:textId="77777777" w:rsidR="00F05B90" w:rsidRDefault="00F05B90">
            <w:pPr>
              <w:widowControl w:val="0"/>
              <w:jc w:val="center"/>
              <w:rPr>
                <w:rFonts w:eastAsia="Calibri"/>
                <w:bCs/>
                <w:color w:val="000000"/>
                <w:sz w:val="20"/>
              </w:rPr>
            </w:pPr>
          </w:p>
        </w:tc>
        <w:tc>
          <w:tcPr>
            <w:tcW w:w="310" w:type="dxa"/>
            <w:vMerge w:val="restart"/>
            <w:tcBorders>
              <w:top w:val="nil"/>
              <w:left w:val="nil"/>
              <w:right w:val="nil"/>
            </w:tcBorders>
          </w:tcPr>
          <w:p w14:paraId="6AD7423F" w14:textId="77777777" w:rsidR="00F05B90" w:rsidRDefault="00F05B90">
            <w:pPr>
              <w:widowControl w:val="0"/>
              <w:jc w:val="center"/>
              <w:rPr>
                <w:rFonts w:eastAsia="Calibri"/>
                <w:bCs/>
                <w:color w:val="000000"/>
                <w:sz w:val="20"/>
              </w:rPr>
            </w:pPr>
          </w:p>
        </w:tc>
        <w:tc>
          <w:tcPr>
            <w:tcW w:w="1696" w:type="dxa"/>
            <w:vMerge w:val="restart"/>
            <w:tcBorders>
              <w:top w:val="nil"/>
              <w:left w:val="nil"/>
              <w:right w:val="nil"/>
            </w:tcBorders>
          </w:tcPr>
          <w:p w14:paraId="6AD74240" w14:textId="77777777" w:rsidR="00F05B90" w:rsidRDefault="00F05B90">
            <w:pPr>
              <w:widowControl w:val="0"/>
              <w:jc w:val="center"/>
              <w:rPr>
                <w:rFonts w:eastAsia="Calibri"/>
                <w:bCs/>
                <w:color w:val="000000"/>
                <w:sz w:val="20"/>
              </w:rPr>
            </w:pPr>
          </w:p>
        </w:tc>
        <w:tc>
          <w:tcPr>
            <w:tcW w:w="575" w:type="dxa"/>
            <w:vMerge w:val="restart"/>
            <w:tcBorders>
              <w:top w:val="nil"/>
              <w:left w:val="nil"/>
              <w:right w:val="nil"/>
            </w:tcBorders>
          </w:tcPr>
          <w:p w14:paraId="6AD74241" w14:textId="77777777" w:rsidR="00F05B90" w:rsidRDefault="00F05B90">
            <w:pPr>
              <w:widowControl w:val="0"/>
              <w:jc w:val="center"/>
              <w:rPr>
                <w:rFonts w:eastAsia="Calibri"/>
                <w:bCs/>
                <w:color w:val="000000"/>
                <w:sz w:val="20"/>
              </w:rPr>
            </w:pPr>
          </w:p>
        </w:tc>
        <w:tc>
          <w:tcPr>
            <w:tcW w:w="274" w:type="dxa"/>
            <w:vMerge w:val="restart"/>
            <w:tcBorders>
              <w:top w:val="nil"/>
              <w:left w:val="nil"/>
              <w:right w:val="nil"/>
            </w:tcBorders>
          </w:tcPr>
          <w:p w14:paraId="6AD74242" w14:textId="77777777" w:rsidR="00F05B90" w:rsidRDefault="00F05B90">
            <w:pPr>
              <w:widowControl w:val="0"/>
              <w:jc w:val="center"/>
              <w:rPr>
                <w:rFonts w:eastAsia="Calibri"/>
                <w:bCs/>
                <w:color w:val="000000"/>
                <w:sz w:val="20"/>
              </w:rPr>
            </w:pPr>
          </w:p>
        </w:tc>
        <w:tc>
          <w:tcPr>
            <w:tcW w:w="1296" w:type="dxa"/>
            <w:vMerge w:val="restart"/>
            <w:tcBorders>
              <w:top w:val="nil"/>
              <w:left w:val="nil"/>
              <w:right w:val="nil"/>
            </w:tcBorders>
          </w:tcPr>
          <w:p w14:paraId="6AD74243" w14:textId="77777777" w:rsidR="00F05B90" w:rsidRDefault="00F05B90">
            <w:pPr>
              <w:widowControl w:val="0"/>
              <w:jc w:val="center"/>
              <w:rPr>
                <w:rFonts w:eastAsia="Calibri"/>
                <w:bCs/>
                <w:color w:val="000000"/>
                <w:sz w:val="20"/>
              </w:rPr>
            </w:pPr>
          </w:p>
        </w:tc>
        <w:tc>
          <w:tcPr>
            <w:tcW w:w="575" w:type="dxa"/>
            <w:vMerge w:val="restart"/>
            <w:tcBorders>
              <w:top w:val="nil"/>
              <w:left w:val="nil"/>
              <w:right w:val="single" w:sz="4" w:space="0" w:color="auto"/>
            </w:tcBorders>
          </w:tcPr>
          <w:p w14:paraId="6AD74244" w14:textId="77777777" w:rsidR="00F05B90" w:rsidRDefault="00F05B90">
            <w:pPr>
              <w:widowControl w:val="0"/>
              <w:jc w:val="center"/>
              <w:rPr>
                <w:rFonts w:eastAsia="Calibri"/>
                <w:bCs/>
                <w:color w:val="000000"/>
                <w:sz w:val="20"/>
              </w:rPr>
            </w:pPr>
          </w:p>
        </w:tc>
        <w:tc>
          <w:tcPr>
            <w:tcW w:w="244" w:type="dxa"/>
            <w:tcBorders>
              <w:top w:val="nil"/>
              <w:left w:val="single" w:sz="4" w:space="0" w:color="auto"/>
              <w:bottom w:val="single" w:sz="4" w:space="0" w:color="auto"/>
              <w:right w:val="single" w:sz="4" w:space="0" w:color="auto"/>
            </w:tcBorders>
          </w:tcPr>
          <w:p w14:paraId="6AD74245" w14:textId="77777777" w:rsidR="00F05B90" w:rsidRDefault="00F05B90">
            <w:pPr>
              <w:widowControl w:val="0"/>
              <w:jc w:val="center"/>
              <w:rPr>
                <w:rFonts w:eastAsia="Calibri"/>
                <w:bCs/>
                <w:color w:val="000000"/>
                <w:sz w:val="20"/>
              </w:rPr>
            </w:pPr>
          </w:p>
        </w:tc>
        <w:tc>
          <w:tcPr>
            <w:tcW w:w="1550" w:type="dxa"/>
            <w:vMerge w:val="restart"/>
            <w:tcBorders>
              <w:top w:val="single" w:sz="4" w:space="0" w:color="auto"/>
              <w:left w:val="single" w:sz="4" w:space="0" w:color="auto"/>
              <w:right w:val="single" w:sz="4" w:space="0" w:color="auto"/>
            </w:tcBorders>
          </w:tcPr>
          <w:p w14:paraId="6AD74246" w14:textId="77777777" w:rsidR="00F05B90" w:rsidRDefault="00C2449B">
            <w:pPr>
              <w:widowControl w:val="0"/>
              <w:jc w:val="center"/>
              <w:rPr>
                <w:rFonts w:eastAsia="Calibri"/>
                <w:bCs/>
                <w:color w:val="000000"/>
                <w:sz w:val="20"/>
              </w:rPr>
            </w:pPr>
            <w:r>
              <w:rPr>
                <w:rFonts w:eastAsia="Calibri"/>
                <w:color w:val="000000"/>
                <w:sz w:val="20"/>
              </w:rPr>
              <w:t>Atspindimieji</w:t>
            </w:r>
            <w:r>
              <w:rPr>
                <w:rFonts w:eastAsia="Calibri"/>
                <w:i/>
                <w:color w:val="000000"/>
                <w:sz w:val="20"/>
              </w:rPr>
              <w:t xml:space="preserve"> </w:t>
            </w:r>
            <w:r>
              <w:rPr>
                <w:color w:val="000000"/>
                <w:sz w:val="20"/>
              </w:rPr>
              <w:t>grūdeliai</w:t>
            </w:r>
          </w:p>
        </w:tc>
      </w:tr>
      <w:tr w:rsidR="00F05B90" w14:paraId="6AD74253" w14:textId="77777777">
        <w:trPr>
          <w:trHeight w:val="555"/>
        </w:trPr>
        <w:tc>
          <w:tcPr>
            <w:tcW w:w="279" w:type="dxa"/>
            <w:tcBorders>
              <w:top w:val="single" w:sz="4" w:space="0" w:color="auto"/>
              <w:left w:val="nil"/>
              <w:bottom w:val="nil"/>
              <w:right w:val="single" w:sz="4" w:space="0" w:color="auto"/>
            </w:tcBorders>
            <w:shd w:val="clear" w:color="auto" w:fill="auto"/>
          </w:tcPr>
          <w:p w14:paraId="6AD74248" w14:textId="77777777" w:rsidR="00F05B90" w:rsidRDefault="00F05B90">
            <w:pPr>
              <w:widowControl w:val="0"/>
              <w:jc w:val="center"/>
              <w:rPr>
                <w:rFonts w:eastAsia="Calibri"/>
                <w:bCs/>
                <w:color w:val="000000"/>
                <w:sz w:val="20"/>
              </w:rPr>
            </w:pPr>
          </w:p>
        </w:tc>
        <w:tc>
          <w:tcPr>
            <w:tcW w:w="1696" w:type="dxa"/>
            <w:vMerge/>
            <w:tcBorders>
              <w:left w:val="single" w:sz="4" w:space="0" w:color="auto"/>
              <w:bottom w:val="single" w:sz="4" w:space="0" w:color="auto"/>
              <w:right w:val="single" w:sz="4" w:space="0" w:color="auto"/>
            </w:tcBorders>
          </w:tcPr>
          <w:p w14:paraId="6AD74249" w14:textId="77777777" w:rsidR="00F05B90" w:rsidRDefault="00F05B90">
            <w:pPr>
              <w:widowControl w:val="0"/>
              <w:jc w:val="center"/>
              <w:rPr>
                <w:rFonts w:eastAsia="Calibri"/>
                <w:color w:val="000000"/>
                <w:sz w:val="20"/>
              </w:rPr>
            </w:pPr>
          </w:p>
        </w:tc>
        <w:tc>
          <w:tcPr>
            <w:tcW w:w="575" w:type="dxa"/>
            <w:vMerge/>
            <w:tcBorders>
              <w:left w:val="single" w:sz="4" w:space="0" w:color="auto"/>
              <w:bottom w:val="nil"/>
              <w:right w:val="nil"/>
            </w:tcBorders>
          </w:tcPr>
          <w:p w14:paraId="6AD7424A" w14:textId="77777777" w:rsidR="00F05B90" w:rsidRDefault="00F05B90">
            <w:pPr>
              <w:widowControl w:val="0"/>
              <w:jc w:val="center"/>
              <w:rPr>
                <w:rFonts w:eastAsia="Calibri"/>
                <w:bCs/>
                <w:color w:val="000000"/>
                <w:sz w:val="20"/>
              </w:rPr>
            </w:pPr>
          </w:p>
        </w:tc>
        <w:tc>
          <w:tcPr>
            <w:tcW w:w="310" w:type="dxa"/>
            <w:vMerge/>
            <w:tcBorders>
              <w:left w:val="nil"/>
              <w:bottom w:val="nil"/>
              <w:right w:val="nil"/>
            </w:tcBorders>
          </w:tcPr>
          <w:p w14:paraId="6AD7424B" w14:textId="77777777" w:rsidR="00F05B90" w:rsidRDefault="00F05B90">
            <w:pPr>
              <w:widowControl w:val="0"/>
              <w:jc w:val="center"/>
              <w:rPr>
                <w:rFonts w:eastAsia="Calibri"/>
                <w:bCs/>
                <w:color w:val="000000"/>
                <w:sz w:val="20"/>
              </w:rPr>
            </w:pPr>
          </w:p>
        </w:tc>
        <w:tc>
          <w:tcPr>
            <w:tcW w:w="1696" w:type="dxa"/>
            <w:vMerge/>
            <w:tcBorders>
              <w:left w:val="nil"/>
              <w:bottom w:val="nil"/>
              <w:right w:val="nil"/>
            </w:tcBorders>
          </w:tcPr>
          <w:p w14:paraId="6AD7424C" w14:textId="77777777" w:rsidR="00F05B90" w:rsidRDefault="00F05B90">
            <w:pPr>
              <w:widowControl w:val="0"/>
              <w:jc w:val="center"/>
              <w:rPr>
                <w:rFonts w:eastAsia="Calibri"/>
                <w:bCs/>
                <w:color w:val="000000"/>
                <w:sz w:val="20"/>
              </w:rPr>
            </w:pPr>
          </w:p>
        </w:tc>
        <w:tc>
          <w:tcPr>
            <w:tcW w:w="575" w:type="dxa"/>
            <w:vMerge/>
            <w:tcBorders>
              <w:left w:val="nil"/>
              <w:bottom w:val="nil"/>
              <w:right w:val="nil"/>
            </w:tcBorders>
          </w:tcPr>
          <w:p w14:paraId="6AD7424D" w14:textId="77777777" w:rsidR="00F05B90" w:rsidRDefault="00F05B90">
            <w:pPr>
              <w:widowControl w:val="0"/>
              <w:jc w:val="center"/>
              <w:rPr>
                <w:rFonts w:eastAsia="Calibri"/>
                <w:bCs/>
                <w:color w:val="000000"/>
                <w:sz w:val="20"/>
              </w:rPr>
            </w:pPr>
          </w:p>
        </w:tc>
        <w:tc>
          <w:tcPr>
            <w:tcW w:w="274" w:type="dxa"/>
            <w:vMerge/>
            <w:tcBorders>
              <w:left w:val="nil"/>
              <w:bottom w:val="nil"/>
              <w:right w:val="nil"/>
            </w:tcBorders>
          </w:tcPr>
          <w:p w14:paraId="6AD7424E" w14:textId="77777777" w:rsidR="00F05B90" w:rsidRDefault="00F05B90">
            <w:pPr>
              <w:widowControl w:val="0"/>
              <w:jc w:val="center"/>
              <w:rPr>
                <w:rFonts w:eastAsia="Calibri"/>
                <w:bCs/>
                <w:color w:val="000000"/>
                <w:sz w:val="20"/>
              </w:rPr>
            </w:pPr>
          </w:p>
        </w:tc>
        <w:tc>
          <w:tcPr>
            <w:tcW w:w="1296" w:type="dxa"/>
            <w:vMerge/>
            <w:tcBorders>
              <w:left w:val="nil"/>
              <w:bottom w:val="nil"/>
              <w:right w:val="nil"/>
            </w:tcBorders>
          </w:tcPr>
          <w:p w14:paraId="6AD7424F" w14:textId="77777777" w:rsidR="00F05B90" w:rsidRDefault="00F05B90">
            <w:pPr>
              <w:widowControl w:val="0"/>
              <w:jc w:val="center"/>
              <w:rPr>
                <w:rFonts w:eastAsia="Calibri"/>
                <w:bCs/>
                <w:color w:val="000000"/>
                <w:sz w:val="20"/>
              </w:rPr>
            </w:pPr>
          </w:p>
        </w:tc>
        <w:tc>
          <w:tcPr>
            <w:tcW w:w="575" w:type="dxa"/>
            <w:vMerge/>
            <w:tcBorders>
              <w:left w:val="nil"/>
              <w:bottom w:val="nil"/>
              <w:right w:val="single" w:sz="4" w:space="0" w:color="auto"/>
            </w:tcBorders>
          </w:tcPr>
          <w:p w14:paraId="6AD74250" w14:textId="77777777" w:rsidR="00F05B90" w:rsidRDefault="00F05B90">
            <w:pPr>
              <w:widowControl w:val="0"/>
              <w:jc w:val="center"/>
              <w:rPr>
                <w:rFonts w:eastAsia="Calibri"/>
                <w:bCs/>
                <w:color w:val="000000"/>
                <w:sz w:val="20"/>
              </w:rPr>
            </w:pPr>
          </w:p>
        </w:tc>
        <w:tc>
          <w:tcPr>
            <w:tcW w:w="244" w:type="dxa"/>
            <w:tcBorders>
              <w:top w:val="single" w:sz="4" w:space="0" w:color="auto"/>
              <w:left w:val="single" w:sz="4" w:space="0" w:color="auto"/>
              <w:bottom w:val="nil"/>
              <w:right w:val="single" w:sz="4" w:space="0" w:color="auto"/>
            </w:tcBorders>
          </w:tcPr>
          <w:p w14:paraId="6AD74251" w14:textId="77777777" w:rsidR="00F05B90" w:rsidRDefault="00F05B90">
            <w:pPr>
              <w:widowControl w:val="0"/>
              <w:jc w:val="center"/>
              <w:rPr>
                <w:rFonts w:eastAsia="Calibri"/>
                <w:bCs/>
                <w:color w:val="000000"/>
                <w:sz w:val="20"/>
              </w:rPr>
            </w:pPr>
          </w:p>
        </w:tc>
        <w:tc>
          <w:tcPr>
            <w:tcW w:w="1550" w:type="dxa"/>
            <w:vMerge/>
            <w:tcBorders>
              <w:left w:val="single" w:sz="4" w:space="0" w:color="auto"/>
              <w:bottom w:val="single" w:sz="4" w:space="0" w:color="auto"/>
              <w:right w:val="single" w:sz="4" w:space="0" w:color="auto"/>
            </w:tcBorders>
          </w:tcPr>
          <w:p w14:paraId="6AD74252" w14:textId="77777777" w:rsidR="00F05B90" w:rsidRDefault="00F05B90">
            <w:pPr>
              <w:widowControl w:val="0"/>
              <w:jc w:val="center"/>
              <w:rPr>
                <w:rFonts w:eastAsia="Calibri"/>
                <w:color w:val="000000"/>
                <w:sz w:val="20"/>
              </w:rPr>
            </w:pPr>
          </w:p>
        </w:tc>
      </w:tr>
      <w:tr w:rsidR="00F05B90" w14:paraId="6AD7425F" w14:textId="77777777">
        <w:tc>
          <w:tcPr>
            <w:tcW w:w="279" w:type="dxa"/>
            <w:tcBorders>
              <w:top w:val="nil"/>
              <w:left w:val="nil"/>
              <w:bottom w:val="nil"/>
              <w:right w:val="nil"/>
            </w:tcBorders>
          </w:tcPr>
          <w:p w14:paraId="6AD74254" w14:textId="77777777" w:rsidR="00F05B90" w:rsidRDefault="00F05B90">
            <w:pPr>
              <w:widowControl w:val="0"/>
              <w:jc w:val="center"/>
              <w:rPr>
                <w:rFonts w:eastAsia="Calibri"/>
                <w:bCs/>
                <w:color w:val="000000"/>
                <w:sz w:val="20"/>
              </w:rPr>
            </w:pPr>
          </w:p>
        </w:tc>
        <w:tc>
          <w:tcPr>
            <w:tcW w:w="1696" w:type="dxa"/>
            <w:tcBorders>
              <w:top w:val="single" w:sz="4" w:space="0" w:color="auto"/>
              <w:left w:val="nil"/>
              <w:bottom w:val="nil"/>
              <w:right w:val="nil"/>
            </w:tcBorders>
          </w:tcPr>
          <w:p w14:paraId="6AD74255" w14:textId="77777777" w:rsidR="00F05B90" w:rsidRDefault="00F05B90">
            <w:pPr>
              <w:widowControl w:val="0"/>
              <w:jc w:val="center"/>
              <w:rPr>
                <w:rFonts w:eastAsia="Calibri"/>
                <w:bCs/>
                <w:color w:val="000000"/>
                <w:sz w:val="20"/>
              </w:rPr>
            </w:pPr>
          </w:p>
        </w:tc>
        <w:tc>
          <w:tcPr>
            <w:tcW w:w="575" w:type="dxa"/>
            <w:tcBorders>
              <w:top w:val="nil"/>
              <w:left w:val="nil"/>
              <w:bottom w:val="nil"/>
              <w:right w:val="nil"/>
            </w:tcBorders>
          </w:tcPr>
          <w:p w14:paraId="6AD74256" w14:textId="77777777" w:rsidR="00F05B90" w:rsidRDefault="00F05B90">
            <w:pPr>
              <w:widowControl w:val="0"/>
              <w:jc w:val="center"/>
              <w:rPr>
                <w:rFonts w:eastAsia="Calibri"/>
                <w:bCs/>
                <w:color w:val="000000"/>
                <w:sz w:val="20"/>
              </w:rPr>
            </w:pPr>
          </w:p>
        </w:tc>
        <w:tc>
          <w:tcPr>
            <w:tcW w:w="310" w:type="dxa"/>
            <w:tcBorders>
              <w:top w:val="nil"/>
              <w:left w:val="nil"/>
              <w:bottom w:val="nil"/>
              <w:right w:val="nil"/>
            </w:tcBorders>
          </w:tcPr>
          <w:p w14:paraId="6AD74257" w14:textId="77777777" w:rsidR="00F05B90" w:rsidRDefault="00F05B90">
            <w:pPr>
              <w:widowControl w:val="0"/>
              <w:jc w:val="center"/>
              <w:rPr>
                <w:rFonts w:eastAsia="Calibri"/>
                <w:bCs/>
                <w:color w:val="000000"/>
                <w:sz w:val="20"/>
              </w:rPr>
            </w:pPr>
          </w:p>
        </w:tc>
        <w:tc>
          <w:tcPr>
            <w:tcW w:w="1696" w:type="dxa"/>
            <w:tcBorders>
              <w:top w:val="nil"/>
              <w:left w:val="nil"/>
              <w:bottom w:val="nil"/>
              <w:right w:val="nil"/>
            </w:tcBorders>
          </w:tcPr>
          <w:p w14:paraId="6AD74258" w14:textId="77777777" w:rsidR="00F05B90" w:rsidRDefault="00F05B90">
            <w:pPr>
              <w:widowControl w:val="0"/>
              <w:jc w:val="center"/>
              <w:rPr>
                <w:rFonts w:eastAsia="Calibri"/>
                <w:bCs/>
                <w:color w:val="000000"/>
                <w:sz w:val="20"/>
              </w:rPr>
            </w:pPr>
          </w:p>
        </w:tc>
        <w:tc>
          <w:tcPr>
            <w:tcW w:w="575" w:type="dxa"/>
            <w:tcBorders>
              <w:top w:val="nil"/>
              <w:left w:val="nil"/>
              <w:bottom w:val="nil"/>
              <w:right w:val="nil"/>
            </w:tcBorders>
          </w:tcPr>
          <w:p w14:paraId="6AD74259" w14:textId="77777777" w:rsidR="00F05B90" w:rsidRDefault="00F05B90">
            <w:pPr>
              <w:widowControl w:val="0"/>
              <w:jc w:val="center"/>
              <w:rPr>
                <w:rFonts w:eastAsia="Calibri"/>
                <w:bCs/>
                <w:color w:val="000000"/>
                <w:sz w:val="20"/>
              </w:rPr>
            </w:pPr>
          </w:p>
        </w:tc>
        <w:tc>
          <w:tcPr>
            <w:tcW w:w="274" w:type="dxa"/>
            <w:tcBorders>
              <w:top w:val="nil"/>
              <w:left w:val="nil"/>
              <w:bottom w:val="nil"/>
              <w:right w:val="nil"/>
            </w:tcBorders>
          </w:tcPr>
          <w:p w14:paraId="6AD7425A" w14:textId="77777777" w:rsidR="00F05B90" w:rsidRDefault="00F05B90">
            <w:pPr>
              <w:widowControl w:val="0"/>
              <w:jc w:val="center"/>
              <w:rPr>
                <w:rFonts w:eastAsia="Calibri"/>
                <w:bCs/>
                <w:color w:val="000000"/>
                <w:sz w:val="20"/>
              </w:rPr>
            </w:pPr>
          </w:p>
        </w:tc>
        <w:tc>
          <w:tcPr>
            <w:tcW w:w="1296" w:type="dxa"/>
            <w:tcBorders>
              <w:top w:val="nil"/>
              <w:left w:val="nil"/>
              <w:bottom w:val="nil"/>
              <w:right w:val="nil"/>
            </w:tcBorders>
          </w:tcPr>
          <w:p w14:paraId="6AD7425B" w14:textId="77777777" w:rsidR="00F05B90" w:rsidRDefault="00F05B90">
            <w:pPr>
              <w:widowControl w:val="0"/>
              <w:jc w:val="center"/>
              <w:rPr>
                <w:rFonts w:eastAsia="Calibri"/>
                <w:bCs/>
                <w:color w:val="000000"/>
                <w:sz w:val="20"/>
              </w:rPr>
            </w:pPr>
          </w:p>
        </w:tc>
        <w:tc>
          <w:tcPr>
            <w:tcW w:w="575" w:type="dxa"/>
            <w:tcBorders>
              <w:top w:val="nil"/>
              <w:left w:val="nil"/>
              <w:bottom w:val="nil"/>
              <w:right w:val="single" w:sz="4" w:space="0" w:color="auto"/>
            </w:tcBorders>
          </w:tcPr>
          <w:p w14:paraId="6AD7425C" w14:textId="77777777" w:rsidR="00F05B90" w:rsidRDefault="00F05B90">
            <w:pPr>
              <w:widowControl w:val="0"/>
              <w:jc w:val="center"/>
              <w:rPr>
                <w:rFonts w:eastAsia="Calibri"/>
                <w:bCs/>
                <w:color w:val="000000"/>
                <w:sz w:val="20"/>
              </w:rPr>
            </w:pPr>
          </w:p>
        </w:tc>
        <w:tc>
          <w:tcPr>
            <w:tcW w:w="244" w:type="dxa"/>
            <w:tcBorders>
              <w:top w:val="nil"/>
              <w:left w:val="single" w:sz="4" w:space="0" w:color="auto"/>
              <w:bottom w:val="nil"/>
              <w:right w:val="nil"/>
            </w:tcBorders>
          </w:tcPr>
          <w:p w14:paraId="6AD7425D" w14:textId="77777777" w:rsidR="00F05B90" w:rsidRDefault="00F05B90">
            <w:pPr>
              <w:widowControl w:val="0"/>
              <w:jc w:val="center"/>
              <w:rPr>
                <w:rFonts w:eastAsia="Calibri"/>
                <w:bCs/>
                <w:color w:val="000000"/>
                <w:sz w:val="20"/>
              </w:rPr>
            </w:pPr>
          </w:p>
        </w:tc>
        <w:tc>
          <w:tcPr>
            <w:tcW w:w="1550" w:type="dxa"/>
            <w:tcBorders>
              <w:top w:val="single" w:sz="4" w:space="0" w:color="auto"/>
              <w:left w:val="nil"/>
              <w:bottom w:val="single" w:sz="4" w:space="0" w:color="auto"/>
              <w:right w:val="nil"/>
            </w:tcBorders>
          </w:tcPr>
          <w:p w14:paraId="6AD7425E" w14:textId="77777777" w:rsidR="00F05B90" w:rsidRDefault="00F05B90">
            <w:pPr>
              <w:widowControl w:val="0"/>
              <w:jc w:val="center"/>
              <w:rPr>
                <w:rFonts w:eastAsia="Calibri"/>
                <w:bCs/>
                <w:color w:val="000000"/>
                <w:sz w:val="20"/>
              </w:rPr>
            </w:pPr>
          </w:p>
        </w:tc>
      </w:tr>
      <w:tr w:rsidR="00F05B90" w14:paraId="6AD7426B" w14:textId="77777777">
        <w:trPr>
          <w:trHeight w:val="825"/>
        </w:trPr>
        <w:tc>
          <w:tcPr>
            <w:tcW w:w="279" w:type="dxa"/>
            <w:vMerge w:val="restart"/>
            <w:tcBorders>
              <w:top w:val="nil"/>
              <w:left w:val="nil"/>
              <w:right w:val="nil"/>
            </w:tcBorders>
          </w:tcPr>
          <w:p w14:paraId="6AD74260" w14:textId="77777777" w:rsidR="00F05B90" w:rsidRDefault="00F05B90">
            <w:pPr>
              <w:widowControl w:val="0"/>
              <w:jc w:val="center"/>
              <w:rPr>
                <w:rFonts w:eastAsia="Calibri"/>
                <w:bCs/>
                <w:color w:val="000000"/>
                <w:sz w:val="20"/>
              </w:rPr>
            </w:pPr>
          </w:p>
        </w:tc>
        <w:tc>
          <w:tcPr>
            <w:tcW w:w="1696" w:type="dxa"/>
            <w:vMerge w:val="restart"/>
            <w:tcBorders>
              <w:top w:val="nil"/>
              <w:left w:val="nil"/>
              <w:right w:val="nil"/>
            </w:tcBorders>
          </w:tcPr>
          <w:p w14:paraId="6AD74261" w14:textId="77777777" w:rsidR="00F05B90" w:rsidRDefault="00F05B90">
            <w:pPr>
              <w:widowControl w:val="0"/>
              <w:jc w:val="center"/>
              <w:rPr>
                <w:rFonts w:eastAsia="Calibri"/>
                <w:bCs/>
                <w:color w:val="000000"/>
                <w:sz w:val="20"/>
              </w:rPr>
            </w:pPr>
          </w:p>
        </w:tc>
        <w:tc>
          <w:tcPr>
            <w:tcW w:w="575" w:type="dxa"/>
            <w:vMerge w:val="restart"/>
            <w:tcBorders>
              <w:top w:val="nil"/>
              <w:left w:val="nil"/>
              <w:right w:val="nil"/>
            </w:tcBorders>
          </w:tcPr>
          <w:p w14:paraId="6AD74262" w14:textId="77777777" w:rsidR="00F05B90" w:rsidRDefault="00F05B90">
            <w:pPr>
              <w:widowControl w:val="0"/>
              <w:jc w:val="center"/>
              <w:rPr>
                <w:rFonts w:eastAsia="Calibri"/>
                <w:bCs/>
                <w:color w:val="000000"/>
                <w:sz w:val="20"/>
              </w:rPr>
            </w:pPr>
          </w:p>
        </w:tc>
        <w:tc>
          <w:tcPr>
            <w:tcW w:w="310" w:type="dxa"/>
            <w:vMerge w:val="restart"/>
            <w:tcBorders>
              <w:top w:val="nil"/>
              <w:left w:val="nil"/>
              <w:right w:val="nil"/>
            </w:tcBorders>
          </w:tcPr>
          <w:p w14:paraId="6AD74263" w14:textId="77777777" w:rsidR="00F05B90" w:rsidRDefault="00F05B90">
            <w:pPr>
              <w:widowControl w:val="0"/>
              <w:jc w:val="center"/>
              <w:rPr>
                <w:rFonts w:eastAsia="Calibri"/>
                <w:bCs/>
                <w:color w:val="000000"/>
                <w:sz w:val="20"/>
              </w:rPr>
            </w:pPr>
          </w:p>
        </w:tc>
        <w:tc>
          <w:tcPr>
            <w:tcW w:w="1696" w:type="dxa"/>
            <w:vMerge w:val="restart"/>
            <w:tcBorders>
              <w:top w:val="nil"/>
              <w:left w:val="nil"/>
              <w:right w:val="nil"/>
            </w:tcBorders>
          </w:tcPr>
          <w:p w14:paraId="6AD74264" w14:textId="77777777" w:rsidR="00F05B90" w:rsidRDefault="00F05B90">
            <w:pPr>
              <w:widowControl w:val="0"/>
              <w:jc w:val="center"/>
              <w:rPr>
                <w:rFonts w:eastAsia="Calibri"/>
                <w:bCs/>
                <w:color w:val="000000"/>
                <w:sz w:val="20"/>
              </w:rPr>
            </w:pPr>
          </w:p>
        </w:tc>
        <w:tc>
          <w:tcPr>
            <w:tcW w:w="575" w:type="dxa"/>
            <w:vMerge w:val="restart"/>
            <w:tcBorders>
              <w:top w:val="nil"/>
              <w:left w:val="nil"/>
              <w:right w:val="nil"/>
            </w:tcBorders>
          </w:tcPr>
          <w:p w14:paraId="6AD74265" w14:textId="77777777" w:rsidR="00F05B90" w:rsidRDefault="00F05B90">
            <w:pPr>
              <w:widowControl w:val="0"/>
              <w:jc w:val="center"/>
              <w:rPr>
                <w:rFonts w:eastAsia="Calibri"/>
                <w:bCs/>
                <w:color w:val="000000"/>
                <w:sz w:val="20"/>
              </w:rPr>
            </w:pPr>
          </w:p>
        </w:tc>
        <w:tc>
          <w:tcPr>
            <w:tcW w:w="274" w:type="dxa"/>
            <w:vMerge w:val="restart"/>
            <w:tcBorders>
              <w:top w:val="nil"/>
              <w:left w:val="nil"/>
              <w:right w:val="nil"/>
            </w:tcBorders>
          </w:tcPr>
          <w:p w14:paraId="6AD74266" w14:textId="77777777" w:rsidR="00F05B90" w:rsidRDefault="00F05B90">
            <w:pPr>
              <w:widowControl w:val="0"/>
              <w:jc w:val="center"/>
              <w:rPr>
                <w:rFonts w:eastAsia="Calibri"/>
                <w:bCs/>
                <w:color w:val="000000"/>
                <w:sz w:val="20"/>
              </w:rPr>
            </w:pPr>
          </w:p>
        </w:tc>
        <w:tc>
          <w:tcPr>
            <w:tcW w:w="1296" w:type="dxa"/>
            <w:vMerge w:val="restart"/>
            <w:tcBorders>
              <w:top w:val="nil"/>
              <w:left w:val="nil"/>
              <w:right w:val="nil"/>
            </w:tcBorders>
          </w:tcPr>
          <w:p w14:paraId="6AD74267" w14:textId="77777777" w:rsidR="00F05B90" w:rsidRDefault="00F05B90">
            <w:pPr>
              <w:widowControl w:val="0"/>
              <w:jc w:val="center"/>
              <w:rPr>
                <w:rFonts w:eastAsia="Calibri"/>
                <w:bCs/>
                <w:color w:val="000000"/>
                <w:sz w:val="20"/>
              </w:rPr>
            </w:pPr>
          </w:p>
        </w:tc>
        <w:tc>
          <w:tcPr>
            <w:tcW w:w="575" w:type="dxa"/>
            <w:vMerge w:val="restart"/>
            <w:tcBorders>
              <w:top w:val="nil"/>
              <w:left w:val="nil"/>
              <w:right w:val="single" w:sz="4" w:space="0" w:color="auto"/>
            </w:tcBorders>
          </w:tcPr>
          <w:p w14:paraId="6AD74268" w14:textId="77777777" w:rsidR="00F05B90" w:rsidRDefault="00F05B90">
            <w:pPr>
              <w:widowControl w:val="0"/>
              <w:jc w:val="center"/>
              <w:rPr>
                <w:rFonts w:eastAsia="Calibri"/>
                <w:bCs/>
                <w:color w:val="000000"/>
                <w:sz w:val="20"/>
              </w:rPr>
            </w:pPr>
          </w:p>
        </w:tc>
        <w:tc>
          <w:tcPr>
            <w:tcW w:w="244" w:type="dxa"/>
            <w:tcBorders>
              <w:top w:val="nil"/>
              <w:left w:val="single" w:sz="4" w:space="0" w:color="auto"/>
              <w:bottom w:val="single" w:sz="4" w:space="0" w:color="auto"/>
              <w:right w:val="single" w:sz="4" w:space="0" w:color="auto"/>
            </w:tcBorders>
          </w:tcPr>
          <w:p w14:paraId="6AD74269" w14:textId="77777777" w:rsidR="00F05B90" w:rsidRDefault="00F05B90">
            <w:pPr>
              <w:widowControl w:val="0"/>
              <w:jc w:val="center"/>
              <w:rPr>
                <w:rFonts w:eastAsia="Calibri"/>
                <w:bCs/>
                <w:color w:val="000000"/>
                <w:sz w:val="20"/>
              </w:rPr>
            </w:pPr>
          </w:p>
        </w:tc>
        <w:tc>
          <w:tcPr>
            <w:tcW w:w="1550" w:type="dxa"/>
            <w:vMerge w:val="restart"/>
            <w:tcBorders>
              <w:top w:val="single" w:sz="4" w:space="0" w:color="auto"/>
              <w:left w:val="single" w:sz="4" w:space="0" w:color="auto"/>
              <w:right w:val="single" w:sz="4" w:space="0" w:color="auto"/>
            </w:tcBorders>
          </w:tcPr>
          <w:p w14:paraId="6AD7426A" w14:textId="77777777" w:rsidR="00F05B90" w:rsidRDefault="00C2449B">
            <w:pPr>
              <w:widowControl w:val="0"/>
              <w:jc w:val="center"/>
              <w:rPr>
                <w:rFonts w:eastAsia="Calibri"/>
                <w:bCs/>
                <w:color w:val="000000"/>
                <w:sz w:val="20"/>
              </w:rPr>
            </w:pPr>
            <w:r>
              <w:rPr>
                <w:rFonts w:eastAsia="Calibri"/>
                <w:color w:val="000000"/>
                <w:sz w:val="20"/>
              </w:rPr>
              <w:t xml:space="preserve">Mišiniai (atspindimieji grūdeliai ir užpildai šiurkštumui </w:t>
            </w:r>
            <w:r>
              <w:rPr>
                <w:color w:val="000000"/>
                <w:sz w:val="20"/>
              </w:rPr>
              <w:t>didinti)</w:t>
            </w:r>
          </w:p>
        </w:tc>
      </w:tr>
      <w:tr w:rsidR="00F05B90" w14:paraId="6AD74277" w14:textId="77777777">
        <w:trPr>
          <w:trHeight w:val="825"/>
        </w:trPr>
        <w:tc>
          <w:tcPr>
            <w:tcW w:w="279" w:type="dxa"/>
            <w:vMerge/>
            <w:tcBorders>
              <w:left w:val="nil"/>
              <w:bottom w:val="nil"/>
              <w:right w:val="nil"/>
            </w:tcBorders>
          </w:tcPr>
          <w:p w14:paraId="6AD7426C" w14:textId="77777777" w:rsidR="00F05B90" w:rsidRDefault="00F05B90">
            <w:pPr>
              <w:widowControl w:val="0"/>
              <w:jc w:val="center"/>
              <w:rPr>
                <w:rFonts w:eastAsia="Calibri"/>
                <w:bCs/>
                <w:color w:val="000000"/>
                <w:sz w:val="20"/>
              </w:rPr>
            </w:pPr>
          </w:p>
        </w:tc>
        <w:tc>
          <w:tcPr>
            <w:tcW w:w="1696" w:type="dxa"/>
            <w:vMerge/>
            <w:tcBorders>
              <w:left w:val="nil"/>
              <w:bottom w:val="nil"/>
              <w:right w:val="nil"/>
            </w:tcBorders>
          </w:tcPr>
          <w:p w14:paraId="6AD7426D" w14:textId="77777777" w:rsidR="00F05B90" w:rsidRDefault="00F05B90">
            <w:pPr>
              <w:widowControl w:val="0"/>
              <w:jc w:val="center"/>
              <w:rPr>
                <w:rFonts w:eastAsia="Calibri"/>
                <w:bCs/>
                <w:color w:val="000000"/>
                <w:sz w:val="20"/>
              </w:rPr>
            </w:pPr>
          </w:p>
        </w:tc>
        <w:tc>
          <w:tcPr>
            <w:tcW w:w="575" w:type="dxa"/>
            <w:vMerge/>
            <w:tcBorders>
              <w:left w:val="nil"/>
              <w:bottom w:val="nil"/>
              <w:right w:val="nil"/>
            </w:tcBorders>
          </w:tcPr>
          <w:p w14:paraId="6AD7426E" w14:textId="77777777" w:rsidR="00F05B90" w:rsidRDefault="00F05B90">
            <w:pPr>
              <w:widowControl w:val="0"/>
              <w:jc w:val="center"/>
              <w:rPr>
                <w:rFonts w:eastAsia="Calibri"/>
                <w:bCs/>
                <w:color w:val="000000"/>
                <w:sz w:val="20"/>
              </w:rPr>
            </w:pPr>
          </w:p>
        </w:tc>
        <w:tc>
          <w:tcPr>
            <w:tcW w:w="310" w:type="dxa"/>
            <w:vMerge/>
            <w:tcBorders>
              <w:left w:val="nil"/>
              <w:bottom w:val="nil"/>
              <w:right w:val="nil"/>
            </w:tcBorders>
          </w:tcPr>
          <w:p w14:paraId="6AD7426F" w14:textId="77777777" w:rsidR="00F05B90" w:rsidRDefault="00F05B90">
            <w:pPr>
              <w:widowControl w:val="0"/>
              <w:jc w:val="center"/>
              <w:rPr>
                <w:rFonts w:eastAsia="Calibri"/>
                <w:bCs/>
                <w:color w:val="000000"/>
                <w:sz w:val="20"/>
              </w:rPr>
            </w:pPr>
          </w:p>
        </w:tc>
        <w:tc>
          <w:tcPr>
            <w:tcW w:w="1696" w:type="dxa"/>
            <w:vMerge/>
            <w:tcBorders>
              <w:left w:val="nil"/>
              <w:bottom w:val="nil"/>
              <w:right w:val="nil"/>
            </w:tcBorders>
          </w:tcPr>
          <w:p w14:paraId="6AD74270" w14:textId="77777777" w:rsidR="00F05B90" w:rsidRDefault="00F05B90">
            <w:pPr>
              <w:widowControl w:val="0"/>
              <w:jc w:val="center"/>
              <w:rPr>
                <w:rFonts w:eastAsia="Calibri"/>
                <w:bCs/>
                <w:color w:val="000000"/>
                <w:sz w:val="20"/>
              </w:rPr>
            </w:pPr>
          </w:p>
        </w:tc>
        <w:tc>
          <w:tcPr>
            <w:tcW w:w="575" w:type="dxa"/>
            <w:vMerge/>
            <w:tcBorders>
              <w:left w:val="nil"/>
              <w:bottom w:val="nil"/>
              <w:right w:val="nil"/>
            </w:tcBorders>
          </w:tcPr>
          <w:p w14:paraId="6AD74271" w14:textId="77777777" w:rsidR="00F05B90" w:rsidRDefault="00F05B90">
            <w:pPr>
              <w:widowControl w:val="0"/>
              <w:jc w:val="center"/>
              <w:rPr>
                <w:rFonts w:eastAsia="Calibri"/>
                <w:bCs/>
                <w:color w:val="000000"/>
                <w:sz w:val="20"/>
              </w:rPr>
            </w:pPr>
          </w:p>
        </w:tc>
        <w:tc>
          <w:tcPr>
            <w:tcW w:w="274" w:type="dxa"/>
            <w:vMerge/>
            <w:tcBorders>
              <w:left w:val="nil"/>
              <w:bottom w:val="nil"/>
              <w:right w:val="nil"/>
            </w:tcBorders>
          </w:tcPr>
          <w:p w14:paraId="6AD74272" w14:textId="77777777" w:rsidR="00F05B90" w:rsidRDefault="00F05B90">
            <w:pPr>
              <w:widowControl w:val="0"/>
              <w:jc w:val="center"/>
              <w:rPr>
                <w:rFonts w:eastAsia="Calibri"/>
                <w:bCs/>
                <w:color w:val="000000"/>
                <w:sz w:val="20"/>
              </w:rPr>
            </w:pPr>
          </w:p>
        </w:tc>
        <w:tc>
          <w:tcPr>
            <w:tcW w:w="1296" w:type="dxa"/>
            <w:vMerge/>
            <w:tcBorders>
              <w:left w:val="nil"/>
              <w:bottom w:val="nil"/>
              <w:right w:val="nil"/>
            </w:tcBorders>
          </w:tcPr>
          <w:p w14:paraId="6AD74273" w14:textId="77777777" w:rsidR="00F05B90" w:rsidRDefault="00F05B90">
            <w:pPr>
              <w:widowControl w:val="0"/>
              <w:jc w:val="center"/>
              <w:rPr>
                <w:rFonts w:eastAsia="Calibri"/>
                <w:bCs/>
                <w:color w:val="000000"/>
                <w:sz w:val="20"/>
              </w:rPr>
            </w:pPr>
          </w:p>
        </w:tc>
        <w:tc>
          <w:tcPr>
            <w:tcW w:w="575" w:type="dxa"/>
            <w:vMerge/>
            <w:tcBorders>
              <w:left w:val="nil"/>
              <w:bottom w:val="nil"/>
              <w:right w:val="nil"/>
            </w:tcBorders>
          </w:tcPr>
          <w:p w14:paraId="6AD74274" w14:textId="77777777" w:rsidR="00F05B90" w:rsidRDefault="00F05B90">
            <w:pPr>
              <w:widowControl w:val="0"/>
              <w:jc w:val="center"/>
              <w:rPr>
                <w:rFonts w:eastAsia="Calibri"/>
                <w:bCs/>
                <w:color w:val="000000"/>
                <w:sz w:val="20"/>
              </w:rPr>
            </w:pPr>
          </w:p>
        </w:tc>
        <w:tc>
          <w:tcPr>
            <w:tcW w:w="244" w:type="dxa"/>
            <w:tcBorders>
              <w:top w:val="single" w:sz="4" w:space="0" w:color="auto"/>
              <w:left w:val="nil"/>
              <w:bottom w:val="nil"/>
              <w:right w:val="single" w:sz="4" w:space="0" w:color="auto"/>
            </w:tcBorders>
          </w:tcPr>
          <w:p w14:paraId="6AD74275" w14:textId="77777777" w:rsidR="00F05B90" w:rsidRDefault="00C2449B">
            <w:pPr>
              <w:widowControl w:val="0"/>
              <w:jc w:val="center"/>
              <w:rPr>
                <w:rFonts w:eastAsia="Calibri"/>
                <w:bCs/>
                <w:color w:val="000000"/>
                <w:sz w:val="20"/>
              </w:rPr>
            </w:pPr>
          </w:p>
        </w:tc>
        <w:tc>
          <w:tcPr>
            <w:tcW w:w="1550" w:type="dxa"/>
            <w:vMerge/>
            <w:tcBorders>
              <w:left w:val="single" w:sz="4" w:space="0" w:color="auto"/>
              <w:bottom w:val="single" w:sz="4" w:space="0" w:color="auto"/>
              <w:right w:val="single" w:sz="4" w:space="0" w:color="auto"/>
            </w:tcBorders>
          </w:tcPr>
          <w:p w14:paraId="6AD74276" w14:textId="77777777" w:rsidR="00F05B90" w:rsidRDefault="00F05B90">
            <w:pPr>
              <w:widowControl w:val="0"/>
              <w:jc w:val="center"/>
              <w:rPr>
                <w:rFonts w:eastAsia="Calibri"/>
                <w:color w:val="000000"/>
                <w:sz w:val="20"/>
              </w:rPr>
            </w:pPr>
          </w:p>
        </w:tc>
      </w:tr>
    </w:tbl>
    <w:p w14:paraId="6AD74278" w14:textId="77777777" w:rsidR="00F05B90" w:rsidRDefault="00C2449B">
      <w:pPr>
        <w:widowControl w:val="0"/>
        <w:jc w:val="center"/>
        <w:rPr>
          <w:b/>
          <w:i/>
        </w:rPr>
      </w:pPr>
      <w:r>
        <w:rPr>
          <w:b/>
          <w:i/>
        </w:rPr>
        <w:t xml:space="preserve">1 </w:t>
      </w:r>
      <w:r>
        <w:rPr>
          <w:b/>
          <w:i/>
        </w:rPr>
        <w:t>iliustracija. Ženklinimo medžiagų (ŽM) klasifikacija</w:t>
      </w:r>
    </w:p>
    <w:p w14:paraId="6AD74279" w14:textId="77777777" w:rsidR="00F05B90" w:rsidRDefault="00C2449B">
      <w:pPr>
        <w:widowControl w:val="0"/>
        <w:jc w:val="center"/>
        <w:rPr>
          <w:b/>
          <w:i/>
        </w:rPr>
      </w:pPr>
    </w:p>
    <w:p w14:paraId="6AD7427A" w14:textId="77777777" w:rsidR="00F05B90" w:rsidRDefault="00C2449B">
      <w:pPr>
        <w:widowControl w:val="0"/>
        <w:jc w:val="center"/>
        <w:outlineLvl w:val="1"/>
        <w:rPr>
          <w:b/>
          <w:iCs/>
        </w:rPr>
      </w:pPr>
      <w:r>
        <w:rPr>
          <w:b/>
          <w:iCs/>
        </w:rPr>
        <w:t>III</w:t>
      </w:r>
      <w:r>
        <w:rPr>
          <w:b/>
          <w:iCs/>
        </w:rPr>
        <w:t xml:space="preserve"> SKIRSNIS. </w:t>
      </w:r>
      <w:r>
        <w:rPr>
          <w:b/>
          <w:iCs/>
        </w:rPr>
        <w:t>ŽENKLINIMO SISTEMŲ, KURIOMS NENAUDOJAMI RUOŠINIAI, ŽENKLINIMO MEDŽIAGŲ (ŽM) SĄVOKOS</w:t>
      </w:r>
    </w:p>
    <w:p w14:paraId="6AD7427B" w14:textId="77777777" w:rsidR="00F05B90" w:rsidRDefault="00F05B90">
      <w:pPr>
        <w:widowControl w:val="0"/>
        <w:jc w:val="center"/>
        <w:outlineLvl w:val="1"/>
        <w:rPr>
          <w:b/>
          <w:iCs/>
        </w:rPr>
      </w:pPr>
    </w:p>
    <w:p w14:paraId="6AD7427C" w14:textId="77777777" w:rsidR="00F05B90" w:rsidRDefault="00C2449B">
      <w:pPr>
        <w:widowControl w:val="0"/>
        <w:tabs>
          <w:tab w:val="left" w:pos="1080"/>
        </w:tabs>
        <w:ind w:firstLine="567"/>
        <w:jc w:val="both"/>
      </w:pPr>
      <w:r>
        <w:rPr>
          <w:b/>
          <w:bCs/>
        </w:rPr>
        <w:t>9</w:t>
      </w:r>
      <w:r>
        <w:rPr>
          <w:b/>
          <w:bCs/>
        </w:rPr>
        <w:t xml:space="preserve">. </w:t>
      </w:r>
      <w:r>
        <w:rPr>
          <w:b/>
          <w:i/>
        </w:rPr>
        <w:t xml:space="preserve">Ženklinimo sistemos, kurioms nenaudojami ruošiniai </w:t>
      </w:r>
      <w:r>
        <w:sym w:font="Symbol" w:char="F02D"/>
      </w:r>
      <w:r>
        <w:t xml:space="preserve"> tai sistemos, kurios sudarytos iš ŽM </w:t>
      </w:r>
      <w:r>
        <w:t>ir papildomų medžiagų. Ženklinimo sistemų, ruošinių medžiagos klasifikuojamos pagal jų sandarą ir chemines bei fizikines savybes. Ženklinimo sistemų, nenaudojamų ruošinių ženklinimo medžiagų klasifikacija pateikiama 2 iliustracijoje.</w:t>
      </w:r>
    </w:p>
    <w:p w14:paraId="6AD7427D" w14:textId="77777777" w:rsidR="00F05B90" w:rsidRDefault="00F05B90">
      <w:pPr>
        <w:widowControl w:val="0"/>
        <w:jc w:val="both"/>
      </w:pPr>
    </w:p>
    <w:tbl>
      <w:tblPr>
        <w:tblW w:w="9070" w:type="dxa"/>
        <w:tblLook w:val="01E0" w:firstRow="1" w:lastRow="1" w:firstColumn="1" w:lastColumn="1" w:noHBand="0" w:noVBand="0"/>
      </w:tblPr>
      <w:tblGrid>
        <w:gridCol w:w="253"/>
        <w:gridCol w:w="2269"/>
        <w:gridCol w:w="367"/>
        <w:gridCol w:w="265"/>
        <w:gridCol w:w="1500"/>
        <w:gridCol w:w="367"/>
        <w:gridCol w:w="251"/>
        <w:gridCol w:w="1496"/>
        <w:gridCol w:w="367"/>
        <w:gridCol w:w="239"/>
        <w:gridCol w:w="1696"/>
      </w:tblGrid>
      <w:tr w:rsidR="00F05B90" w14:paraId="6AD74280" w14:textId="77777777">
        <w:tc>
          <w:tcPr>
            <w:tcW w:w="9070" w:type="dxa"/>
            <w:gridSpan w:val="11"/>
            <w:tcBorders>
              <w:bottom w:val="single" w:sz="4" w:space="0" w:color="auto"/>
            </w:tcBorders>
          </w:tcPr>
          <w:p w14:paraId="6AD7427E" w14:textId="77777777" w:rsidR="00F05B90" w:rsidRDefault="00C2449B">
            <w:pPr>
              <w:jc w:val="center"/>
              <w:rPr>
                <w:b/>
                <w:bCs/>
                <w:color w:val="000000"/>
              </w:rPr>
            </w:pPr>
            <w:r>
              <w:rPr>
                <w:rFonts w:eastAsia="Calibri"/>
                <w:b/>
                <w:bCs/>
                <w:color w:val="000000"/>
              </w:rPr>
              <w:t xml:space="preserve">Ženklinimo sistemų, kurioms nenaudojami ruošiniai, </w:t>
            </w:r>
          </w:p>
          <w:p w14:paraId="6AD7427F" w14:textId="77777777" w:rsidR="00F05B90" w:rsidRDefault="00C2449B">
            <w:pPr>
              <w:widowControl w:val="0"/>
              <w:jc w:val="center"/>
              <w:rPr>
                <w:sz w:val="20"/>
              </w:rPr>
            </w:pPr>
            <w:r>
              <w:rPr>
                <w:rFonts w:eastAsia="Calibri"/>
                <w:b/>
                <w:bCs/>
                <w:color w:val="000000"/>
              </w:rPr>
              <w:t>ženklinimo medžiagos</w:t>
            </w:r>
            <w:r>
              <w:rPr>
                <w:b/>
                <w:bCs/>
                <w:color w:val="000000"/>
              </w:rPr>
              <w:t xml:space="preserve"> (ŽM)</w:t>
            </w:r>
          </w:p>
        </w:tc>
      </w:tr>
      <w:tr w:rsidR="00F05B90" w14:paraId="6AD74282" w14:textId="77777777">
        <w:tc>
          <w:tcPr>
            <w:tcW w:w="9070" w:type="dxa"/>
            <w:gridSpan w:val="11"/>
            <w:tcBorders>
              <w:top w:val="single" w:sz="4" w:space="0" w:color="auto"/>
              <w:left w:val="nil"/>
              <w:bottom w:val="nil"/>
              <w:right w:val="nil"/>
            </w:tcBorders>
          </w:tcPr>
          <w:p w14:paraId="6AD74281" w14:textId="77777777" w:rsidR="00F05B90" w:rsidRDefault="00F05B90">
            <w:pPr>
              <w:widowControl w:val="0"/>
              <w:jc w:val="center"/>
              <w:rPr>
                <w:rFonts w:eastAsia="Calibri"/>
                <w:b/>
                <w:bCs/>
                <w:color w:val="000000"/>
                <w:sz w:val="20"/>
              </w:rPr>
            </w:pPr>
          </w:p>
        </w:tc>
      </w:tr>
      <w:tr w:rsidR="00F05B90" w14:paraId="6AD7428A" w14:textId="77777777">
        <w:tc>
          <w:tcPr>
            <w:tcW w:w="2522" w:type="dxa"/>
            <w:gridSpan w:val="2"/>
            <w:tcBorders>
              <w:top w:val="single" w:sz="4" w:space="0" w:color="auto"/>
              <w:left w:val="single" w:sz="4" w:space="0" w:color="auto"/>
              <w:bottom w:val="single" w:sz="4" w:space="0" w:color="auto"/>
              <w:right w:val="single" w:sz="4" w:space="0" w:color="auto"/>
            </w:tcBorders>
          </w:tcPr>
          <w:p w14:paraId="6AD74283" w14:textId="77777777" w:rsidR="00F05B90" w:rsidRDefault="00C2449B">
            <w:pPr>
              <w:widowControl w:val="0"/>
              <w:jc w:val="center"/>
              <w:rPr>
                <w:rFonts w:eastAsia="Calibri"/>
                <w:b/>
                <w:bCs/>
                <w:color w:val="000000"/>
                <w:sz w:val="20"/>
              </w:rPr>
            </w:pPr>
            <w:r>
              <w:rPr>
                <w:b/>
                <w:iCs/>
                <w:color w:val="000000"/>
              </w:rPr>
              <w:t>Tirpiklių turintys dažai</w:t>
            </w:r>
          </w:p>
        </w:tc>
        <w:tc>
          <w:tcPr>
            <w:tcW w:w="367" w:type="dxa"/>
            <w:tcBorders>
              <w:top w:val="nil"/>
              <w:left w:val="single" w:sz="4" w:space="0" w:color="auto"/>
              <w:bottom w:val="nil"/>
              <w:right w:val="single" w:sz="4" w:space="0" w:color="auto"/>
            </w:tcBorders>
          </w:tcPr>
          <w:p w14:paraId="6AD74284" w14:textId="77777777" w:rsidR="00F05B90" w:rsidRDefault="00F05B90">
            <w:pPr>
              <w:widowControl w:val="0"/>
              <w:jc w:val="center"/>
              <w:rPr>
                <w:rFonts w:eastAsia="Calibri"/>
                <w:b/>
                <w:bCs/>
                <w:color w:val="000000"/>
                <w:sz w:val="20"/>
              </w:rPr>
            </w:pPr>
          </w:p>
        </w:tc>
        <w:tc>
          <w:tcPr>
            <w:tcW w:w="1765" w:type="dxa"/>
            <w:gridSpan w:val="2"/>
            <w:tcBorders>
              <w:top w:val="single" w:sz="4" w:space="0" w:color="auto"/>
              <w:left w:val="single" w:sz="4" w:space="0" w:color="auto"/>
              <w:bottom w:val="single" w:sz="4" w:space="0" w:color="auto"/>
              <w:right w:val="single" w:sz="4" w:space="0" w:color="auto"/>
            </w:tcBorders>
          </w:tcPr>
          <w:p w14:paraId="6AD74285" w14:textId="77777777" w:rsidR="00F05B90" w:rsidRDefault="00C2449B">
            <w:pPr>
              <w:widowControl w:val="0"/>
              <w:jc w:val="center"/>
              <w:rPr>
                <w:rFonts w:eastAsia="Calibri"/>
                <w:b/>
                <w:bCs/>
                <w:color w:val="000000"/>
                <w:sz w:val="20"/>
              </w:rPr>
            </w:pPr>
            <w:r>
              <w:rPr>
                <w:b/>
                <w:iCs/>
                <w:color w:val="000000"/>
              </w:rPr>
              <w:t>Dispersija</w:t>
            </w:r>
          </w:p>
        </w:tc>
        <w:tc>
          <w:tcPr>
            <w:tcW w:w="367" w:type="dxa"/>
            <w:tcBorders>
              <w:top w:val="nil"/>
              <w:left w:val="single" w:sz="4" w:space="0" w:color="auto"/>
              <w:bottom w:val="nil"/>
              <w:right w:val="single" w:sz="4" w:space="0" w:color="auto"/>
            </w:tcBorders>
          </w:tcPr>
          <w:p w14:paraId="6AD74286" w14:textId="77777777" w:rsidR="00F05B90" w:rsidRDefault="00F05B90">
            <w:pPr>
              <w:widowControl w:val="0"/>
              <w:jc w:val="center"/>
              <w:rPr>
                <w:rFonts w:eastAsia="Calibri"/>
                <w:b/>
                <w:bCs/>
                <w:color w:val="000000"/>
                <w:sz w:val="20"/>
              </w:rPr>
            </w:pPr>
          </w:p>
        </w:tc>
        <w:tc>
          <w:tcPr>
            <w:tcW w:w="1747" w:type="dxa"/>
            <w:gridSpan w:val="2"/>
            <w:tcBorders>
              <w:top w:val="single" w:sz="4" w:space="0" w:color="auto"/>
              <w:left w:val="single" w:sz="4" w:space="0" w:color="auto"/>
              <w:bottom w:val="single" w:sz="4" w:space="0" w:color="auto"/>
              <w:right w:val="single" w:sz="4" w:space="0" w:color="auto"/>
            </w:tcBorders>
          </w:tcPr>
          <w:p w14:paraId="6AD74287" w14:textId="77777777" w:rsidR="00F05B90" w:rsidRDefault="00C2449B">
            <w:pPr>
              <w:widowControl w:val="0"/>
              <w:jc w:val="center"/>
              <w:rPr>
                <w:rFonts w:eastAsia="Calibri"/>
                <w:b/>
                <w:bCs/>
                <w:color w:val="000000"/>
                <w:sz w:val="20"/>
              </w:rPr>
            </w:pPr>
            <w:r>
              <w:rPr>
                <w:rFonts w:eastAsia="Calibri"/>
                <w:b/>
                <w:iCs/>
                <w:color w:val="000000"/>
              </w:rPr>
              <w:t>Reaktyviosios</w:t>
            </w:r>
            <w:r>
              <w:rPr>
                <w:b/>
                <w:iCs/>
                <w:color w:val="000000"/>
              </w:rPr>
              <w:t xml:space="preserve"> medžiagos</w:t>
            </w:r>
          </w:p>
        </w:tc>
        <w:tc>
          <w:tcPr>
            <w:tcW w:w="367" w:type="dxa"/>
            <w:tcBorders>
              <w:top w:val="nil"/>
              <w:left w:val="single" w:sz="4" w:space="0" w:color="auto"/>
              <w:bottom w:val="nil"/>
              <w:right w:val="single" w:sz="4" w:space="0" w:color="auto"/>
            </w:tcBorders>
          </w:tcPr>
          <w:p w14:paraId="6AD74288" w14:textId="77777777" w:rsidR="00F05B90" w:rsidRDefault="00F05B90">
            <w:pPr>
              <w:widowControl w:val="0"/>
              <w:jc w:val="center"/>
              <w:rPr>
                <w:rFonts w:eastAsia="Calibri"/>
                <w:b/>
                <w:bCs/>
                <w:color w:val="000000"/>
                <w:sz w:val="20"/>
              </w:rPr>
            </w:pPr>
          </w:p>
        </w:tc>
        <w:tc>
          <w:tcPr>
            <w:tcW w:w="1935" w:type="dxa"/>
            <w:gridSpan w:val="2"/>
            <w:tcBorders>
              <w:top w:val="single" w:sz="4" w:space="0" w:color="auto"/>
              <w:left w:val="single" w:sz="4" w:space="0" w:color="auto"/>
              <w:bottom w:val="single" w:sz="4" w:space="0" w:color="auto"/>
              <w:right w:val="single" w:sz="4" w:space="0" w:color="auto"/>
            </w:tcBorders>
          </w:tcPr>
          <w:p w14:paraId="6AD74289" w14:textId="77777777" w:rsidR="00F05B90" w:rsidRDefault="00C2449B">
            <w:pPr>
              <w:widowControl w:val="0"/>
              <w:jc w:val="center"/>
              <w:rPr>
                <w:rFonts w:eastAsia="Calibri"/>
                <w:b/>
                <w:bCs/>
                <w:color w:val="000000"/>
                <w:sz w:val="20"/>
              </w:rPr>
            </w:pPr>
            <w:r>
              <w:rPr>
                <w:b/>
                <w:iCs/>
                <w:color w:val="000000"/>
              </w:rPr>
              <w:t>Termoplastinės medžiagos</w:t>
            </w:r>
          </w:p>
        </w:tc>
      </w:tr>
      <w:tr w:rsidR="00F05B90" w14:paraId="6AD74292" w14:textId="77777777">
        <w:tc>
          <w:tcPr>
            <w:tcW w:w="2522" w:type="dxa"/>
            <w:gridSpan w:val="2"/>
            <w:tcBorders>
              <w:top w:val="single" w:sz="4" w:space="0" w:color="auto"/>
              <w:left w:val="single" w:sz="4" w:space="0" w:color="auto"/>
              <w:bottom w:val="nil"/>
              <w:right w:val="nil"/>
            </w:tcBorders>
          </w:tcPr>
          <w:p w14:paraId="6AD7428B" w14:textId="77777777" w:rsidR="00F05B90" w:rsidRDefault="00F05B90">
            <w:pPr>
              <w:widowControl w:val="0"/>
              <w:jc w:val="center"/>
              <w:rPr>
                <w:rFonts w:eastAsia="Calibri"/>
                <w:bCs/>
                <w:color w:val="000000"/>
                <w:sz w:val="20"/>
              </w:rPr>
            </w:pPr>
          </w:p>
        </w:tc>
        <w:tc>
          <w:tcPr>
            <w:tcW w:w="367" w:type="dxa"/>
            <w:tcBorders>
              <w:top w:val="nil"/>
              <w:left w:val="nil"/>
              <w:bottom w:val="nil"/>
              <w:right w:val="single" w:sz="4" w:space="0" w:color="auto"/>
            </w:tcBorders>
          </w:tcPr>
          <w:p w14:paraId="6AD7428C" w14:textId="77777777" w:rsidR="00F05B90" w:rsidRDefault="00F05B90">
            <w:pPr>
              <w:widowControl w:val="0"/>
              <w:jc w:val="center"/>
              <w:rPr>
                <w:rFonts w:eastAsia="Calibri"/>
                <w:bCs/>
                <w:color w:val="000000"/>
                <w:sz w:val="20"/>
              </w:rPr>
            </w:pPr>
          </w:p>
        </w:tc>
        <w:tc>
          <w:tcPr>
            <w:tcW w:w="1765" w:type="dxa"/>
            <w:gridSpan w:val="2"/>
            <w:tcBorders>
              <w:top w:val="single" w:sz="4" w:space="0" w:color="auto"/>
              <w:left w:val="single" w:sz="4" w:space="0" w:color="auto"/>
              <w:bottom w:val="nil"/>
              <w:right w:val="nil"/>
            </w:tcBorders>
          </w:tcPr>
          <w:p w14:paraId="6AD7428D" w14:textId="77777777" w:rsidR="00F05B90" w:rsidRDefault="00F05B90">
            <w:pPr>
              <w:widowControl w:val="0"/>
              <w:jc w:val="center"/>
              <w:rPr>
                <w:rFonts w:eastAsia="Calibri"/>
                <w:bCs/>
                <w:color w:val="000000"/>
                <w:sz w:val="20"/>
              </w:rPr>
            </w:pPr>
          </w:p>
        </w:tc>
        <w:tc>
          <w:tcPr>
            <w:tcW w:w="367" w:type="dxa"/>
            <w:tcBorders>
              <w:top w:val="nil"/>
              <w:left w:val="nil"/>
              <w:bottom w:val="nil"/>
              <w:right w:val="single" w:sz="4" w:space="0" w:color="auto"/>
            </w:tcBorders>
          </w:tcPr>
          <w:p w14:paraId="6AD7428E" w14:textId="77777777" w:rsidR="00F05B90" w:rsidRDefault="00F05B90">
            <w:pPr>
              <w:widowControl w:val="0"/>
              <w:jc w:val="center"/>
              <w:rPr>
                <w:rFonts w:eastAsia="Calibri"/>
                <w:bCs/>
                <w:color w:val="000000"/>
                <w:sz w:val="20"/>
              </w:rPr>
            </w:pPr>
          </w:p>
        </w:tc>
        <w:tc>
          <w:tcPr>
            <w:tcW w:w="1747" w:type="dxa"/>
            <w:gridSpan w:val="2"/>
            <w:tcBorders>
              <w:top w:val="single" w:sz="4" w:space="0" w:color="auto"/>
              <w:left w:val="single" w:sz="4" w:space="0" w:color="auto"/>
              <w:bottom w:val="nil"/>
              <w:right w:val="nil"/>
            </w:tcBorders>
          </w:tcPr>
          <w:p w14:paraId="6AD7428F" w14:textId="77777777" w:rsidR="00F05B90" w:rsidRDefault="00F05B90">
            <w:pPr>
              <w:widowControl w:val="0"/>
              <w:jc w:val="center"/>
              <w:rPr>
                <w:rFonts w:eastAsia="Calibri"/>
                <w:bCs/>
                <w:color w:val="000000"/>
                <w:sz w:val="20"/>
              </w:rPr>
            </w:pPr>
          </w:p>
        </w:tc>
        <w:tc>
          <w:tcPr>
            <w:tcW w:w="367" w:type="dxa"/>
            <w:tcBorders>
              <w:top w:val="nil"/>
              <w:left w:val="nil"/>
              <w:bottom w:val="nil"/>
              <w:right w:val="single" w:sz="4" w:space="0" w:color="auto"/>
            </w:tcBorders>
          </w:tcPr>
          <w:p w14:paraId="6AD74290" w14:textId="77777777" w:rsidR="00F05B90" w:rsidRDefault="00F05B90">
            <w:pPr>
              <w:widowControl w:val="0"/>
              <w:jc w:val="center"/>
              <w:rPr>
                <w:rFonts w:eastAsia="Calibri"/>
                <w:bCs/>
                <w:color w:val="000000"/>
                <w:sz w:val="20"/>
              </w:rPr>
            </w:pPr>
          </w:p>
        </w:tc>
        <w:tc>
          <w:tcPr>
            <w:tcW w:w="1935" w:type="dxa"/>
            <w:gridSpan w:val="2"/>
            <w:tcBorders>
              <w:top w:val="single" w:sz="4" w:space="0" w:color="auto"/>
              <w:left w:val="single" w:sz="4" w:space="0" w:color="auto"/>
              <w:bottom w:val="nil"/>
              <w:right w:val="nil"/>
            </w:tcBorders>
          </w:tcPr>
          <w:p w14:paraId="6AD74291" w14:textId="77777777" w:rsidR="00F05B90" w:rsidRDefault="00F05B90">
            <w:pPr>
              <w:widowControl w:val="0"/>
              <w:jc w:val="center"/>
              <w:rPr>
                <w:rFonts w:eastAsia="Calibri"/>
                <w:bCs/>
                <w:color w:val="000000"/>
                <w:sz w:val="20"/>
              </w:rPr>
            </w:pPr>
          </w:p>
        </w:tc>
      </w:tr>
      <w:tr w:rsidR="00F05B90" w14:paraId="6AD7429F" w14:textId="77777777">
        <w:trPr>
          <w:trHeight w:val="413"/>
        </w:trPr>
        <w:tc>
          <w:tcPr>
            <w:tcW w:w="253" w:type="dxa"/>
            <w:tcBorders>
              <w:top w:val="nil"/>
              <w:left w:val="single" w:sz="4" w:space="0" w:color="auto"/>
              <w:bottom w:val="single" w:sz="4" w:space="0" w:color="auto"/>
              <w:right w:val="single" w:sz="4" w:space="0" w:color="auto"/>
            </w:tcBorders>
          </w:tcPr>
          <w:p w14:paraId="6AD74293" w14:textId="77777777" w:rsidR="00F05B90" w:rsidRDefault="00F05B90">
            <w:pPr>
              <w:widowControl w:val="0"/>
              <w:jc w:val="center"/>
              <w:rPr>
                <w:rFonts w:eastAsia="Calibri"/>
                <w:bCs/>
                <w:color w:val="000000"/>
                <w:sz w:val="20"/>
              </w:rPr>
            </w:pPr>
          </w:p>
        </w:tc>
        <w:tc>
          <w:tcPr>
            <w:tcW w:w="2269" w:type="dxa"/>
            <w:vMerge w:val="restart"/>
            <w:tcBorders>
              <w:top w:val="single" w:sz="4" w:space="0" w:color="auto"/>
              <w:left w:val="single" w:sz="4" w:space="0" w:color="auto"/>
              <w:right w:val="single" w:sz="4" w:space="0" w:color="auto"/>
            </w:tcBorders>
          </w:tcPr>
          <w:p w14:paraId="6AD74294" w14:textId="77777777" w:rsidR="00F05B90" w:rsidRDefault="00C2449B">
            <w:pPr>
              <w:widowControl w:val="0"/>
              <w:jc w:val="center"/>
              <w:rPr>
                <w:rFonts w:eastAsia="Calibri"/>
                <w:bCs/>
                <w:color w:val="000000"/>
                <w:sz w:val="20"/>
              </w:rPr>
            </w:pPr>
            <w:r>
              <w:rPr>
                <w:color w:val="000000"/>
              </w:rPr>
              <w:t>Vienkomponenčiai mažai tirpiklių turintys dažai</w:t>
            </w:r>
          </w:p>
        </w:tc>
        <w:tc>
          <w:tcPr>
            <w:tcW w:w="367" w:type="dxa"/>
            <w:vMerge w:val="restart"/>
            <w:tcBorders>
              <w:top w:val="nil"/>
              <w:left w:val="single" w:sz="4" w:space="0" w:color="auto"/>
              <w:right w:val="single" w:sz="4" w:space="0" w:color="auto"/>
            </w:tcBorders>
          </w:tcPr>
          <w:p w14:paraId="6AD74295" w14:textId="77777777" w:rsidR="00F05B90" w:rsidRDefault="00F05B90">
            <w:pPr>
              <w:widowControl w:val="0"/>
              <w:jc w:val="center"/>
              <w:rPr>
                <w:rFonts w:eastAsia="Calibri"/>
                <w:bCs/>
                <w:color w:val="000000"/>
                <w:sz w:val="20"/>
              </w:rPr>
            </w:pPr>
          </w:p>
        </w:tc>
        <w:tc>
          <w:tcPr>
            <w:tcW w:w="265" w:type="dxa"/>
            <w:tcBorders>
              <w:top w:val="nil"/>
              <w:left w:val="single" w:sz="4" w:space="0" w:color="auto"/>
              <w:bottom w:val="single" w:sz="4" w:space="0" w:color="auto"/>
              <w:right w:val="single" w:sz="4" w:space="0" w:color="auto"/>
            </w:tcBorders>
            <w:shd w:val="clear" w:color="auto" w:fill="auto"/>
          </w:tcPr>
          <w:p w14:paraId="6AD74296" w14:textId="77777777" w:rsidR="00F05B90" w:rsidRDefault="00F05B90">
            <w:pPr>
              <w:widowControl w:val="0"/>
              <w:jc w:val="center"/>
              <w:rPr>
                <w:rFonts w:eastAsia="Calibri"/>
                <w:bCs/>
                <w:color w:val="000000"/>
                <w:sz w:val="20"/>
              </w:rPr>
            </w:pPr>
          </w:p>
        </w:tc>
        <w:tc>
          <w:tcPr>
            <w:tcW w:w="1500" w:type="dxa"/>
            <w:vMerge w:val="restart"/>
            <w:tcBorders>
              <w:top w:val="single" w:sz="4" w:space="0" w:color="auto"/>
              <w:left w:val="single" w:sz="4" w:space="0" w:color="auto"/>
              <w:right w:val="single" w:sz="4" w:space="0" w:color="auto"/>
            </w:tcBorders>
          </w:tcPr>
          <w:p w14:paraId="6AD74297" w14:textId="77777777" w:rsidR="00F05B90" w:rsidRDefault="00C2449B">
            <w:pPr>
              <w:widowControl w:val="0"/>
              <w:jc w:val="center"/>
              <w:rPr>
                <w:rFonts w:eastAsia="Calibri"/>
                <w:bCs/>
                <w:color w:val="000000"/>
                <w:sz w:val="20"/>
              </w:rPr>
            </w:pPr>
            <w:r>
              <w:rPr>
                <w:color w:val="000000"/>
              </w:rPr>
              <w:t>Dispersiniai dažai</w:t>
            </w:r>
          </w:p>
        </w:tc>
        <w:tc>
          <w:tcPr>
            <w:tcW w:w="367" w:type="dxa"/>
            <w:vMerge w:val="restart"/>
            <w:tcBorders>
              <w:top w:val="nil"/>
              <w:left w:val="single" w:sz="4" w:space="0" w:color="auto"/>
              <w:right w:val="single" w:sz="4" w:space="0" w:color="auto"/>
            </w:tcBorders>
          </w:tcPr>
          <w:p w14:paraId="6AD74298" w14:textId="77777777" w:rsidR="00F05B90" w:rsidRDefault="00F05B90">
            <w:pPr>
              <w:widowControl w:val="0"/>
              <w:jc w:val="center"/>
              <w:rPr>
                <w:rFonts w:eastAsia="Calibri"/>
                <w:bCs/>
                <w:color w:val="000000"/>
                <w:sz w:val="20"/>
              </w:rPr>
            </w:pPr>
          </w:p>
        </w:tc>
        <w:tc>
          <w:tcPr>
            <w:tcW w:w="251" w:type="dxa"/>
            <w:tcBorders>
              <w:top w:val="nil"/>
              <w:left w:val="single" w:sz="4" w:space="0" w:color="auto"/>
              <w:bottom w:val="single" w:sz="4" w:space="0" w:color="auto"/>
              <w:right w:val="single" w:sz="4" w:space="0" w:color="auto"/>
            </w:tcBorders>
            <w:shd w:val="clear" w:color="auto" w:fill="auto"/>
          </w:tcPr>
          <w:p w14:paraId="6AD74299" w14:textId="77777777" w:rsidR="00F05B90" w:rsidRDefault="00F05B90">
            <w:pPr>
              <w:widowControl w:val="0"/>
              <w:jc w:val="center"/>
              <w:rPr>
                <w:rFonts w:eastAsia="Calibri"/>
                <w:bCs/>
                <w:color w:val="000000"/>
                <w:sz w:val="20"/>
              </w:rPr>
            </w:pPr>
          </w:p>
        </w:tc>
        <w:tc>
          <w:tcPr>
            <w:tcW w:w="1496" w:type="dxa"/>
            <w:vMerge w:val="restart"/>
            <w:tcBorders>
              <w:top w:val="single" w:sz="4" w:space="0" w:color="auto"/>
              <w:left w:val="single" w:sz="4" w:space="0" w:color="auto"/>
              <w:right w:val="single" w:sz="4" w:space="0" w:color="auto"/>
            </w:tcBorders>
          </w:tcPr>
          <w:p w14:paraId="6AD7429A" w14:textId="77777777" w:rsidR="00F05B90" w:rsidRDefault="00C2449B">
            <w:pPr>
              <w:widowControl w:val="0"/>
              <w:jc w:val="center"/>
              <w:rPr>
                <w:rFonts w:eastAsia="Calibri"/>
                <w:bCs/>
                <w:color w:val="000000"/>
                <w:sz w:val="20"/>
              </w:rPr>
            </w:pPr>
            <w:r>
              <w:rPr>
                <w:rFonts w:eastAsia="Calibri"/>
                <w:color w:val="000000"/>
              </w:rPr>
              <w:t xml:space="preserve">Savaime kietėjančios reaktyviosios medžiagos (šaltasis </w:t>
            </w:r>
            <w:r>
              <w:rPr>
                <w:rFonts w:eastAsia="Calibri"/>
                <w:color w:val="000000"/>
              </w:rPr>
              <w:lastRenderedPageBreak/>
              <w:t>plastikas</w:t>
            </w:r>
            <w:r>
              <w:rPr>
                <w:color w:val="000000"/>
              </w:rPr>
              <w:t>)</w:t>
            </w:r>
          </w:p>
        </w:tc>
        <w:tc>
          <w:tcPr>
            <w:tcW w:w="367" w:type="dxa"/>
            <w:vMerge w:val="restart"/>
            <w:tcBorders>
              <w:top w:val="nil"/>
              <w:left w:val="single" w:sz="4" w:space="0" w:color="auto"/>
              <w:right w:val="single" w:sz="4" w:space="0" w:color="auto"/>
            </w:tcBorders>
          </w:tcPr>
          <w:p w14:paraId="6AD7429B" w14:textId="77777777" w:rsidR="00F05B90" w:rsidRDefault="00F05B90">
            <w:pPr>
              <w:widowControl w:val="0"/>
              <w:jc w:val="center"/>
              <w:rPr>
                <w:rFonts w:eastAsia="Calibri"/>
                <w:bCs/>
                <w:color w:val="000000"/>
                <w:sz w:val="20"/>
              </w:rPr>
            </w:pPr>
          </w:p>
        </w:tc>
        <w:tc>
          <w:tcPr>
            <w:tcW w:w="239" w:type="dxa"/>
            <w:tcBorders>
              <w:top w:val="nil"/>
              <w:left w:val="single" w:sz="4" w:space="0" w:color="auto"/>
              <w:bottom w:val="single" w:sz="4" w:space="0" w:color="auto"/>
              <w:right w:val="single" w:sz="4" w:space="0" w:color="auto"/>
            </w:tcBorders>
            <w:shd w:val="clear" w:color="auto" w:fill="auto"/>
          </w:tcPr>
          <w:p w14:paraId="6AD7429C" w14:textId="77777777" w:rsidR="00F05B90" w:rsidRDefault="00F05B90">
            <w:pPr>
              <w:widowControl w:val="0"/>
              <w:jc w:val="center"/>
              <w:rPr>
                <w:rFonts w:eastAsia="Calibri"/>
                <w:bCs/>
                <w:color w:val="000000"/>
                <w:sz w:val="20"/>
              </w:rPr>
            </w:pPr>
          </w:p>
        </w:tc>
        <w:tc>
          <w:tcPr>
            <w:tcW w:w="1696" w:type="dxa"/>
            <w:vMerge w:val="restart"/>
            <w:tcBorders>
              <w:top w:val="single" w:sz="4" w:space="0" w:color="auto"/>
              <w:left w:val="single" w:sz="4" w:space="0" w:color="auto"/>
              <w:right w:val="single" w:sz="4" w:space="0" w:color="auto"/>
            </w:tcBorders>
          </w:tcPr>
          <w:p w14:paraId="6AD7429D" w14:textId="77777777" w:rsidR="00F05B90" w:rsidRDefault="00C2449B">
            <w:pPr>
              <w:jc w:val="center"/>
              <w:rPr>
                <w:color w:val="000000"/>
              </w:rPr>
            </w:pPr>
            <w:r>
              <w:rPr>
                <w:rFonts w:eastAsia="Calibri"/>
                <w:color w:val="000000"/>
              </w:rPr>
              <w:t>Termoplastikas</w:t>
            </w:r>
          </w:p>
          <w:p w14:paraId="6AD7429E" w14:textId="77777777" w:rsidR="00F05B90" w:rsidRDefault="00C2449B">
            <w:pPr>
              <w:widowControl w:val="0"/>
              <w:jc w:val="center"/>
              <w:rPr>
                <w:rFonts w:eastAsia="Calibri"/>
                <w:bCs/>
                <w:color w:val="000000"/>
                <w:sz w:val="20"/>
              </w:rPr>
            </w:pPr>
            <w:r>
              <w:rPr>
                <w:rFonts w:eastAsia="Calibri"/>
                <w:color w:val="000000"/>
              </w:rPr>
              <w:t>(karštasis plastika</w:t>
            </w:r>
            <w:r>
              <w:rPr>
                <w:color w:val="000000"/>
              </w:rPr>
              <w:t>s)</w:t>
            </w:r>
          </w:p>
        </w:tc>
      </w:tr>
      <w:tr w:rsidR="00F05B90" w14:paraId="6AD742AB" w14:textId="77777777">
        <w:trPr>
          <w:trHeight w:val="412"/>
        </w:trPr>
        <w:tc>
          <w:tcPr>
            <w:tcW w:w="253" w:type="dxa"/>
            <w:tcBorders>
              <w:top w:val="single" w:sz="4" w:space="0" w:color="auto"/>
              <w:left w:val="single" w:sz="4" w:space="0" w:color="auto"/>
              <w:bottom w:val="nil"/>
              <w:right w:val="single" w:sz="4" w:space="0" w:color="auto"/>
            </w:tcBorders>
          </w:tcPr>
          <w:p w14:paraId="6AD742A0" w14:textId="77777777" w:rsidR="00F05B90" w:rsidRDefault="00F05B90">
            <w:pPr>
              <w:widowControl w:val="0"/>
              <w:jc w:val="center"/>
              <w:rPr>
                <w:rFonts w:eastAsia="Calibri"/>
                <w:bCs/>
                <w:color w:val="000000"/>
                <w:sz w:val="20"/>
              </w:rPr>
            </w:pPr>
            <w:bookmarkStart w:id="0" w:name="_GoBack"/>
            <w:bookmarkEnd w:id="0"/>
          </w:p>
        </w:tc>
        <w:tc>
          <w:tcPr>
            <w:tcW w:w="2269" w:type="dxa"/>
            <w:vMerge/>
            <w:tcBorders>
              <w:left w:val="single" w:sz="4" w:space="0" w:color="auto"/>
              <w:bottom w:val="single" w:sz="4" w:space="0" w:color="auto"/>
              <w:right w:val="single" w:sz="4" w:space="0" w:color="auto"/>
            </w:tcBorders>
          </w:tcPr>
          <w:p w14:paraId="6AD742A1" w14:textId="77777777" w:rsidR="00F05B90" w:rsidRDefault="00F05B90">
            <w:pPr>
              <w:widowControl w:val="0"/>
              <w:jc w:val="center"/>
              <w:rPr>
                <w:color w:val="000000"/>
                <w:sz w:val="20"/>
              </w:rPr>
            </w:pPr>
          </w:p>
        </w:tc>
        <w:tc>
          <w:tcPr>
            <w:tcW w:w="367" w:type="dxa"/>
            <w:vMerge/>
            <w:tcBorders>
              <w:left w:val="single" w:sz="4" w:space="0" w:color="auto"/>
              <w:bottom w:val="nil"/>
              <w:right w:val="single" w:sz="4" w:space="0" w:color="auto"/>
            </w:tcBorders>
          </w:tcPr>
          <w:p w14:paraId="6AD742A2" w14:textId="77777777" w:rsidR="00F05B90" w:rsidRDefault="00F05B90">
            <w:pPr>
              <w:widowControl w:val="0"/>
              <w:jc w:val="center"/>
              <w:rPr>
                <w:rFonts w:eastAsia="Calibri"/>
                <w:bCs/>
                <w:color w:val="000000"/>
                <w:sz w:val="20"/>
              </w:rPr>
            </w:pPr>
          </w:p>
        </w:tc>
        <w:tc>
          <w:tcPr>
            <w:tcW w:w="265" w:type="dxa"/>
            <w:tcBorders>
              <w:top w:val="single" w:sz="4" w:space="0" w:color="auto"/>
              <w:left w:val="single" w:sz="4" w:space="0" w:color="auto"/>
              <w:bottom w:val="nil"/>
              <w:right w:val="single" w:sz="4" w:space="0" w:color="auto"/>
            </w:tcBorders>
            <w:shd w:val="clear" w:color="auto" w:fill="auto"/>
          </w:tcPr>
          <w:p w14:paraId="6AD742A3" w14:textId="77777777" w:rsidR="00F05B90" w:rsidRDefault="00F05B90">
            <w:pPr>
              <w:widowControl w:val="0"/>
              <w:jc w:val="center"/>
              <w:rPr>
                <w:rFonts w:eastAsia="Calibri"/>
                <w:bCs/>
                <w:color w:val="000000"/>
                <w:sz w:val="20"/>
              </w:rPr>
            </w:pPr>
          </w:p>
        </w:tc>
        <w:tc>
          <w:tcPr>
            <w:tcW w:w="1500" w:type="dxa"/>
            <w:vMerge/>
            <w:tcBorders>
              <w:left w:val="single" w:sz="4" w:space="0" w:color="auto"/>
              <w:bottom w:val="single" w:sz="4" w:space="0" w:color="auto"/>
              <w:right w:val="single" w:sz="4" w:space="0" w:color="auto"/>
            </w:tcBorders>
          </w:tcPr>
          <w:p w14:paraId="6AD742A4" w14:textId="77777777" w:rsidR="00F05B90" w:rsidRDefault="00F05B90">
            <w:pPr>
              <w:widowControl w:val="0"/>
              <w:jc w:val="center"/>
              <w:rPr>
                <w:rFonts w:eastAsia="Calibri"/>
                <w:bCs/>
                <w:color w:val="000000"/>
                <w:sz w:val="20"/>
              </w:rPr>
            </w:pPr>
          </w:p>
        </w:tc>
        <w:tc>
          <w:tcPr>
            <w:tcW w:w="367" w:type="dxa"/>
            <w:vMerge/>
            <w:tcBorders>
              <w:left w:val="single" w:sz="4" w:space="0" w:color="auto"/>
              <w:bottom w:val="nil"/>
              <w:right w:val="single" w:sz="4" w:space="0" w:color="auto"/>
            </w:tcBorders>
          </w:tcPr>
          <w:p w14:paraId="6AD742A5" w14:textId="77777777" w:rsidR="00F05B90" w:rsidRDefault="00F05B90">
            <w:pPr>
              <w:widowControl w:val="0"/>
              <w:jc w:val="center"/>
              <w:rPr>
                <w:rFonts w:eastAsia="Calibri"/>
                <w:bCs/>
                <w:color w:val="000000"/>
                <w:sz w:val="20"/>
              </w:rPr>
            </w:pPr>
          </w:p>
        </w:tc>
        <w:tc>
          <w:tcPr>
            <w:tcW w:w="251" w:type="dxa"/>
            <w:tcBorders>
              <w:top w:val="single" w:sz="4" w:space="0" w:color="auto"/>
              <w:left w:val="single" w:sz="4" w:space="0" w:color="auto"/>
              <w:bottom w:val="nil"/>
              <w:right w:val="single" w:sz="4" w:space="0" w:color="auto"/>
            </w:tcBorders>
            <w:shd w:val="clear" w:color="auto" w:fill="auto"/>
          </w:tcPr>
          <w:p w14:paraId="6AD742A6" w14:textId="77777777" w:rsidR="00F05B90" w:rsidRDefault="00F05B90">
            <w:pPr>
              <w:widowControl w:val="0"/>
              <w:jc w:val="center"/>
              <w:rPr>
                <w:rFonts w:eastAsia="Calibri"/>
                <w:bCs/>
                <w:color w:val="000000"/>
                <w:sz w:val="20"/>
              </w:rPr>
            </w:pPr>
          </w:p>
        </w:tc>
        <w:tc>
          <w:tcPr>
            <w:tcW w:w="1496" w:type="dxa"/>
            <w:vMerge/>
            <w:tcBorders>
              <w:left w:val="single" w:sz="4" w:space="0" w:color="auto"/>
              <w:bottom w:val="single" w:sz="4" w:space="0" w:color="auto"/>
              <w:right w:val="single" w:sz="4" w:space="0" w:color="auto"/>
            </w:tcBorders>
          </w:tcPr>
          <w:p w14:paraId="6AD742A7" w14:textId="77777777" w:rsidR="00F05B90" w:rsidRDefault="00F05B90">
            <w:pPr>
              <w:widowControl w:val="0"/>
              <w:jc w:val="center"/>
              <w:rPr>
                <w:rFonts w:eastAsia="Calibri"/>
                <w:color w:val="000000"/>
                <w:sz w:val="20"/>
              </w:rPr>
            </w:pPr>
          </w:p>
        </w:tc>
        <w:tc>
          <w:tcPr>
            <w:tcW w:w="367" w:type="dxa"/>
            <w:vMerge/>
            <w:tcBorders>
              <w:left w:val="single" w:sz="4" w:space="0" w:color="auto"/>
              <w:bottom w:val="nil"/>
              <w:right w:val="single" w:sz="4" w:space="0" w:color="auto"/>
            </w:tcBorders>
          </w:tcPr>
          <w:p w14:paraId="6AD742A8" w14:textId="77777777" w:rsidR="00F05B90" w:rsidRDefault="00F05B90">
            <w:pPr>
              <w:widowControl w:val="0"/>
              <w:jc w:val="center"/>
              <w:rPr>
                <w:rFonts w:eastAsia="Calibri"/>
                <w:bCs/>
                <w:color w:val="000000"/>
                <w:sz w:val="20"/>
              </w:rPr>
            </w:pPr>
          </w:p>
        </w:tc>
        <w:tc>
          <w:tcPr>
            <w:tcW w:w="239" w:type="dxa"/>
            <w:tcBorders>
              <w:top w:val="single" w:sz="4" w:space="0" w:color="auto"/>
              <w:left w:val="single" w:sz="4" w:space="0" w:color="auto"/>
              <w:bottom w:val="nil"/>
              <w:right w:val="single" w:sz="4" w:space="0" w:color="auto"/>
            </w:tcBorders>
            <w:shd w:val="clear" w:color="auto" w:fill="auto"/>
          </w:tcPr>
          <w:p w14:paraId="6AD742A9" w14:textId="77777777" w:rsidR="00F05B90" w:rsidRDefault="00F05B90">
            <w:pPr>
              <w:widowControl w:val="0"/>
              <w:jc w:val="center"/>
              <w:rPr>
                <w:rFonts w:eastAsia="Calibri"/>
                <w:bCs/>
                <w:color w:val="000000"/>
                <w:sz w:val="20"/>
              </w:rPr>
            </w:pPr>
          </w:p>
        </w:tc>
        <w:tc>
          <w:tcPr>
            <w:tcW w:w="1696" w:type="dxa"/>
            <w:vMerge/>
            <w:tcBorders>
              <w:left w:val="single" w:sz="4" w:space="0" w:color="auto"/>
              <w:bottom w:val="single" w:sz="4" w:space="0" w:color="auto"/>
              <w:right w:val="single" w:sz="4" w:space="0" w:color="auto"/>
            </w:tcBorders>
          </w:tcPr>
          <w:p w14:paraId="6AD742AA" w14:textId="77777777" w:rsidR="00F05B90" w:rsidRDefault="00F05B90">
            <w:pPr>
              <w:widowControl w:val="0"/>
              <w:jc w:val="center"/>
              <w:rPr>
                <w:rFonts w:eastAsia="Calibri"/>
                <w:color w:val="000000"/>
                <w:sz w:val="20"/>
              </w:rPr>
            </w:pPr>
          </w:p>
        </w:tc>
      </w:tr>
      <w:tr w:rsidR="00F05B90" w14:paraId="6AD742B7" w14:textId="77777777">
        <w:tc>
          <w:tcPr>
            <w:tcW w:w="253" w:type="dxa"/>
            <w:tcBorders>
              <w:top w:val="nil"/>
              <w:left w:val="single" w:sz="4" w:space="0" w:color="auto"/>
              <w:bottom w:val="nil"/>
              <w:right w:val="nil"/>
            </w:tcBorders>
          </w:tcPr>
          <w:p w14:paraId="6AD742AC" w14:textId="77777777" w:rsidR="00F05B90" w:rsidRDefault="00F05B90">
            <w:pPr>
              <w:widowControl w:val="0"/>
              <w:jc w:val="center"/>
              <w:rPr>
                <w:rFonts w:eastAsia="Calibri"/>
                <w:bCs/>
                <w:color w:val="000000"/>
                <w:sz w:val="20"/>
              </w:rPr>
            </w:pPr>
          </w:p>
        </w:tc>
        <w:tc>
          <w:tcPr>
            <w:tcW w:w="2269" w:type="dxa"/>
            <w:tcBorders>
              <w:top w:val="nil"/>
              <w:left w:val="nil"/>
              <w:bottom w:val="single" w:sz="4" w:space="0" w:color="auto"/>
              <w:right w:val="nil"/>
            </w:tcBorders>
          </w:tcPr>
          <w:p w14:paraId="6AD742AD" w14:textId="77777777" w:rsidR="00F05B90" w:rsidRDefault="00F05B90">
            <w:pPr>
              <w:widowControl w:val="0"/>
              <w:jc w:val="center"/>
              <w:rPr>
                <w:rFonts w:eastAsia="Calibri"/>
                <w:bCs/>
                <w:color w:val="000000"/>
                <w:sz w:val="20"/>
              </w:rPr>
            </w:pPr>
          </w:p>
        </w:tc>
        <w:tc>
          <w:tcPr>
            <w:tcW w:w="367" w:type="dxa"/>
            <w:tcBorders>
              <w:top w:val="nil"/>
              <w:left w:val="nil"/>
              <w:bottom w:val="nil"/>
              <w:right w:val="single" w:sz="4" w:space="0" w:color="auto"/>
            </w:tcBorders>
          </w:tcPr>
          <w:p w14:paraId="6AD742AE" w14:textId="77777777" w:rsidR="00F05B90" w:rsidRDefault="00F05B90">
            <w:pPr>
              <w:widowControl w:val="0"/>
              <w:jc w:val="center"/>
              <w:rPr>
                <w:rFonts w:eastAsia="Calibri"/>
                <w:bCs/>
                <w:color w:val="000000"/>
                <w:sz w:val="20"/>
              </w:rPr>
            </w:pPr>
          </w:p>
        </w:tc>
        <w:tc>
          <w:tcPr>
            <w:tcW w:w="265" w:type="dxa"/>
            <w:tcBorders>
              <w:top w:val="nil"/>
              <w:left w:val="single" w:sz="4" w:space="0" w:color="auto"/>
              <w:bottom w:val="nil"/>
              <w:right w:val="nil"/>
            </w:tcBorders>
          </w:tcPr>
          <w:p w14:paraId="6AD742AF" w14:textId="77777777" w:rsidR="00F05B90" w:rsidRDefault="00F05B90">
            <w:pPr>
              <w:widowControl w:val="0"/>
              <w:jc w:val="center"/>
              <w:rPr>
                <w:rFonts w:eastAsia="Calibri"/>
                <w:bCs/>
                <w:color w:val="000000"/>
                <w:sz w:val="20"/>
              </w:rPr>
            </w:pPr>
          </w:p>
        </w:tc>
        <w:tc>
          <w:tcPr>
            <w:tcW w:w="1500" w:type="dxa"/>
            <w:tcBorders>
              <w:top w:val="nil"/>
              <w:left w:val="nil"/>
              <w:bottom w:val="single" w:sz="4" w:space="0" w:color="auto"/>
              <w:right w:val="nil"/>
            </w:tcBorders>
          </w:tcPr>
          <w:p w14:paraId="6AD742B0" w14:textId="77777777" w:rsidR="00F05B90" w:rsidRDefault="00F05B90">
            <w:pPr>
              <w:widowControl w:val="0"/>
              <w:jc w:val="center"/>
              <w:rPr>
                <w:rFonts w:eastAsia="Calibri"/>
                <w:bCs/>
                <w:color w:val="000000"/>
                <w:sz w:val="20"/>
              </w:rPr>
            </w:pPr>
          </w:p>
        </w:tc>
        <w:tc>
          <w:tcPr>
            <w:tcW w:w="367" w:type="dxa"/>
            <w:tcBorders>
              <w:top w:val="nil"/>
              <w:left w:val="nil"/>
              <w:bottom w:val="nil"/>
              <w:right w:val="single" w:sz="4" w:space="0" w:color="auto"/>
            </w:tcBorders>
          </w:tcPr>
          <w:p w14:paraId="6AD742B1" w14:textId="77777777" w:rsidR="00F05B90" w:rsidRDefault="00F05B90">
            <w:pPr>
              <w:widowControl w:val="0"/>
              <w:jc w:val="center"/>
              <w:rPr>
                <w:rFonts w:eastAsia="Calibri"/>
                <w:bCs/>
                <w:color w:val="000000"/>
                <w:sz w:val="20"/>
              </w:rPr>
            </w:pPr>
          </w:p>
        </w:tc>
        <w:tc>
          <w:tcPr>
            <w:tcW w:w="251" w:type="dxa"/>
            <w:tcBorders>
              <w:top w:val="nil"/>
              <w:left w:val="single" w:sz="4" w:space="0" w:color="auto"/>
              <w:bottom w:val="nil"/>
              <w:right w:val="nil"/>
            </w:tcBorders>
          </w:tcPr>
          <w:p w14:paraId="6AD742B2" w14:textId="77777777" w:rsidR="00F05B90" w:rsidRDefault="00F05B90">
            <w:pPr>
              <w:widowControl w:val="0"/>
              <w:jc w:val="center"/>
              <w:rPr>
                <w:rFonts w:eastAsia="Calibri"/>
                <w:bCs/>
                <w:color w:val="000000"/>
                <w:sz w:val="20"/>
              </w:rPr>
            </w:pPr>
          </w:p>
        </w:tc>
        <w:tc>
          <w:tcPr>
            <w:tcW w:w="1496" w:type="dxa"/>
            <w:tcBorders>
              <w:top w:val="nil"/>
              <w:left w:val="nil"/>
              <w:bottom w:val="single" w:sz="4" w:space="0" w:color="auto"/>
              <w:right w:val="nil"/>
            </w:tcBorders>
          </w:tcPr>
          <w:p w14:paraId="6AD742B3" w14:textId="77777777" w:rsidR="00F05B90" w:rsidRDefault="00F05B90">
            <w:pPr>
              <w:widowControl w:val="0"/>
              <w:jc w:val="center"/>
              <w:rPr>
                <w:rFonts w:eastAsia="Calibri"/>
                <w:bCs/>
                <w:color w:val="000000"/>
                <w:sz w:val="20"/>
              </w:rPr>
            </w:pPr>
          </w:p>
        </w:tc>
        <w:tc>
          <w:tcPr>
            <w:tcW w:w="367" w:type="dxa"/>
            <w:tcBorders>
              <w:top w:val="nil"/>
              <w:left w:val="nil"/>
              <w:bottom w:val="nil"/>
              <w:right w:val="single" w:sz="4" w:space="0" w:color="auto"/>
            </w:tcBorders>
          </w:tcPr>
          <w:p w14:paraId="6AD742B4" w14:textId="77777777" w:rsidR="00F05B90" w:rsidRDefault="00F05B90">
            <w:pPr>
              <w:widowControl w:val="0"/>
              <w:jc w:val="center"/>
              <w:rPr>
                <w:rFonts w:eastAsia="Calibri"/>
                <w:bCs/>
                <w:color w:val="000000"/>
                <w:sz w:val="20"/>
              </w:rPr>
            </w:pPr>
          </w:p>
        </w:tc>
        <w:tc>
          <w:tcPr>
            <w:tcW w:w="239" w:type="dxa"/>
            <w:tcBorders>
              <w:top w:val="nil"/>
              <w:left w:val="single" w:sz="4" w:space="0" w:color="auto"/>
              <w:right w:val="nil"/>
            </w:tcBorders>
          </w:tcPr>
          <w:p w14:paraId="6AD742B5" w14:textId="77777777" w:rsidR="00F05B90" w:rsidRDefault="00F05B90">
            <w:pPr>
              <w:widowControl w:val="0"/>
              <w:jc w:val="center"/>
              <w:rPr>
                <w:rFonts w:eastAsia="Calibri"/>
                <w:bCs/>
                <w:color w:val="000000"/>
                <w:sz w:val="20"/>
              </w:rPr>
            </w:pPr>
          </w:p>
        </w:tc>
        <w:tc>
          <w:tcPr>
            <w:tcW w:w="1696" w:type="dxa"/>
            <w:tcBorders>
              <w:top w:val="nil"/>
              <w:left w:val="nil"/>
              <w:right w:val="nil"/>
            </w:tcBorders>
          </w:tcPr>
          <w:p w14:paraId="6AD742B6" w14:textId="77777777" w:rsidR="00F05B90" w:rsidRDefault="00F05B90">
            <w:pPr>
              <w:widowControl w:val="0"/>
              <w:jc w:val="center"/>
              <w:rPr>
                <w:rFonts w:eastAsia="Calibri"/>
                <w:bCs/>
                <w:color w:val="000000"/>
                <w:sz w:val="20"/>
              </w:rPr>
            </w:pPr>
          </w:p>
        </w:tc>
      </w:tr>
      <w:tr w:rsidR="00F05B90" w14:paraId="6AD742C3" w14:textId="77777777">
        <w:trPr>
          <w:trHeight w:val="555"/>
        </w:trPr>
        <w:tc>
          <w:tcPr>
            <w:tcW w:w="253" w:type="dxa"/>
            <w:tcBorders>
              <w:top w:val="nil"/>
              <w:left w:val="single" w:sz="4" w:space="0" w:color="auto"/>
              <w:bottom w:val="single" w:sz="4" w:space="0" w:color="auto"/>
              <w:right w:val="single" w:sz="4" w:space="0" w:color="auto"/>
            </w:tcBorders>
            <w:shd w:val="clear" w:color="auto" w:fill="auto"/>
          </w:tcPr>
          <w:p w14:paraId="6AD742B8" w14:textId="77777777" w:rsidR="00F05B90" w:rsidRDefault="00F05B90">
            <w:pPr>
              <w:widowControl w:val="0"/>
              <w:jc w:val="center"/>
              <w:rPr>
                <w:rFonts w:eastAsia="Calibri"/>
                <w:bCs/>
                <w:color w:val="000000"/>
                <w:sz w:val="20"/>
              </w:rPr>
            </w:pPr>
          </w:p>
        </w:tc>
        <w:tc>
          <w:tcPr>
            <w:tcW w:w="2269" w:type="dxa"/>
            <w:vMerge w:val="restart"/>
            <w:tcBorders>
              <w:top w:val="single" w:sz="4" w:space="0" w:color="auto"/>
              <w:left w:val="single" w:sz="4" w:space="0" w:color="auto"/>
              <w:right w:val="single" w:sz="4" w:space="0" w:color="auto"/>
            </w:tcBorders>
          </w:tcPr>
          <w:p w14:paraId="6AD742B9" w14:textId="77777777" w:rsidR="00F05B90" w:rsidRDefault="00C2449B">
            <w:pPr>
              <w:widowControl w:val="0"/>
              <w:jc w:val="center"/>
              <w:rPr>
                <w:rFonts w:eastAsia="Calibri"/>
                <w:bCs/>
                <w:color w:val="000000"/>
                <w:sz w:val="20"/>
              </w:rPr>
            </w:pPr>
            <w:r>
              <w:rPr>
                <w:color w:val="000000"/>
              </w:rPr>
              <w:t>Daugiakomponenčiai mažai tirpiklių turintys dažai</w:t>
            </w:r>
          </w:p>
        </w:tc>
        <w:tc>
          <w:tcPr>
            <w:tcW w:w="367" w:type="dxa"/>
            <w:vMerge w:val="restart"/>
            <w:tcBorders>
              <w:top w:val="nil"/>
              <w:left w:val="single" w:sz="4" w:space="0" w:color="auto"/>
              <w:right w:val="single" w:sz="4" w:space="0" w:color="auto"/>
            </w:tcBorders>
          </w:tcPr>
          <w:p w14:paraId="6AD742BA" w14:textId="77777777" w:rsidR="00F05B90" w:rsidRDefault="00F05B90">
            <w:pPr>
              <w:widowControl w:val="0"/>
              <w:jc w:val="center"/>
              <w:rPr>
                <w:rFonts w:eastAsia="Calibri"/>
                <w:bCs/>
                <w:color w:val="000000"/>
                <w:sz w:val="20"/>
              </w:rPr>
            </w:pPr>
          </w:p>
        </w:tc>
        <w:tc>
          <w:tcPr>
            <w:tcW w:w="265" w:type="dxa"/>
            <w:tcBorders>
              <w:top w:val="nil"/>
              <w:left w:val="single" w:sz="4" w:space="0" w:color="auto"/>
              <w:bottom w:val="single" w:sz="4" w:space="0" w:color="auto"/>
              <w:right w:val="single" w:sz="4" w:space="0" w:color="auto"/>
            </w:tcBorders>
            <w:shd w:val="clear" w:color="auto" w:fill="auto"/>
          </w:tcPr>
          <w:p w14:paraId="6AD742BB" w14:textId="77777777" w:rsidR="00F05B90" w:rsidRDefault="00F05B90">
            <w:pPr>
              <w:widowControl w:val="0"/>
              <w:jc w:val="center"/>
              <w:rPr>
                <w:rFonts w:eastAsia="Calibri"/>
                <w:bCs/>
                <w:color w:val="000000"/>
                <w:sz w:val="20"/>
              </w:rPr>
            </w:pPr>
          </w:p>
        </w:tc>
        <w:tc>
          <w:tcPr>
            <w:tcW w:w="1500" w:type="dxa"/>
            <w:vMerge w:val="restart"/>
            <w:tcBorders>
              <w:top w:val="single" w:sz="4" w:space="0" w:color="auto"/>
              <w:left w:val="single" w:sz="4" w:space="0" w:color="auto"/>
              <w:right w:val="single" w:sz="4" w:space="0" w:color="auto"/>
            </w:tcBorders>
          </w:tcPr>
          <w:p w14:paraId="6AD742BC" w14:textId="77777777" w:rsidR="00F05B90" w:rsidRDefault="00C2449B">
            <w:pPr>
              <w:widowControl w:val="0"/>
              <w:jc w:val="center"/>
              <w:rPr>
                <w:rFonts w:eastAsia="Calibri"/>
                <w:bCs/>
                <w:color w:val="000000"/>
                <w:sz w:val="20"/>
              </w:rPr>
            </w:pPr>
            <w:r>
              <w:rPr>
                <w:rFonts w:eastAsia="Calibri"/>
                <w:color w:val="000000"/>
              </w:rPr>
              <w:t>Tirštoji dispersij</w:t>
            </w:r>
            <w:r>
              <w:rPr>
                <w:color w:val="000000"/>
              </w:rPr>
              <w:t>a</w:t>
            </w:r>
          </w:p>
        </w:tc>
        <w:tc>
          <w:tcPr>
            <w:tcW w:w="367" w:type="dxa"/>
            <w:vMerge w:val="restart"/>
            <w:tcBorders>
              <w:top w:val="nil"/>
              <w:left w:val="single" w:sz="4" w:space="0" w:color="auto"/>
              <w:right w:val="single" w:sz="4" w:space="0" w:color="auto"/>
            </w:tcBorders>
          </w:tcPr>
          <w:p w14:paraId="6AD742BD" w14:textId="77777777" w:rsidR="00F05B90" w:rsidRDefault="00F05B90">
            <w:pPr>
              <w:widowControl w:val="0"/>
              <w:jc w:val="center"/>
              <w:rPr>
                <w:rFonts w:eastAsia="Calibri"/>
                <w:bCs/>
                <w:color w:val="000000"/>
                <w:sz w:val="20"/>
              </w:rPr>
            </w:pPr>
          </w:p>
        </w:tc>
        <w:tc>
          <w:tcPr>
            <w:tcW w:w="251" w:type="dxa"/>
            <w:tcBorders>
              <w:top w:val="nil"/>
              <w:left w:val="single" w:sz="4" w:space="0" w:color="auto"/>
              <w:bottom w:val="single" w:sz="4" w:space="0" w:color="auto"/>
              <w:right w:val="single" w:sz="4" w:space="0" w:color="auto"/>
            </w:tcBorders>
            <w:shd w:val="clear" w:color="auto" w:fill="auto"/>
          </w:tcPr>
          <w:p w14:paraId="6AD742BE" w14:textId="77777777" w:rsidR="00F05B90" w:rsidRDefault="00F05B90">
            <w:pPr>
              <w:widowControl w:val="0"/>
              <w:jc w:val="center"/>
              <w:rPr>
                <w:rFonts w:eastAsia="Calibri"/>
                <w:bCs/>
                <w:color w:val="000000"/>
                <w:sz w:val="20"/>
              </w:rPr>
            </w:pPr>
          </w:p>
        </w:tc>
        <w:tc>
          <w:tcPr>
            <w:tcW w:w="1496" w:type="dxa"/>
            <w:vMerge w:val="restart"/>
            <w:tcBorders>
              <w:top w:val="single" w:sz="4" w:space="0" w:color="auto"/>
              <w:left w:val="single" w:sz="4" w:space="0" w:color="auto"/>
              <w:right w:val="single" w:sz="4" w:space="0" w:color="auto"/>
            </w:tcBorders>
          </w:tcPr>
          <w:p w14:paraId="6AD742BF" w14:textId="77777777" w:rsidR="00F05B90" w:rsidRDefault="00C2449B">
            <w:pPr>
              <w:widowControl w:val="0"/>
              <w:jc w:val="center"/>
              <w:rPr>
                <w:rFonts w:eastAsia="Calibri"/>
                <w:bCs/>
                <w:color w:val="000000"/>
                <w:sz w:val="20"/>
              </w:rPr>
            </w:pPr>
            <w:r>
              <w:rPr>
                <w:rFonts w:eastAsia="Calibri"/>
                <w:color w:val="000000"/>
              </w:rPr>
              <w:t>Energijos sukelto kietėjimo reaktyviosios</w:t>
            </w:r>
            <w:r>
              <w:rPr>
                <w:color w:val="000000"/>
              </w:rPr>
              <w:t xml:space="preserve"> medžiagos</w:t>
            </w:r>
          </w:p>
        </w:tc>
        <w:tc>
          <w:tcPr>
            <w:tcW w:w="367" w:type="dxa"/>
            <w:vMerge w:val="restart"/>
            <w:tcBorders>
              <w:top w:val="nil"/>
              <w:left w:val="single" w:sz="4" w:space="0" w:color="auto"/>
            </w:tcBorders>
          </w:tcPr>
          <w:p w14:paraId="6AD742C0" w14:textId="77777777" w:rsidR="00F05B90" w:rsidRDefault="00F05B90">
            <w:pPr>
              <w:widowControl w:val="0"/>
              <w:jc w:val="center"/>
              <w:rPr>
                <w:rFonts w:eastAsia="Calibri"/>
                <w:bCs/>
                <w:color w:val="000000"/>
                <w:sz w:val="20"/>
              </w:rPr>
            </w:pPr>
          </w:p>
        </w:tc>
        <w:tc>
          <w:tcPr>
            <w:tcW w:w="239" w:type="dxa"/>
            <w:tcBorders>
              <w:top w:val="nil"/>
            </w:tcBorders>
          </w:tcPr>
          <w:p w14:paraId="6AD742C1" w14:textId="77777777" w:rsidR="00F05B90" w:rsidRDefault="00F05B90">
            <w:pPr>
              <w:widowControl w:val="0"/>
              <w:jc w:val="center"/>
              <w:rPr>
                <w:rFonts w:eastAsia="Calibri"/>
                <w:bCs/>
                <w:color w:val="000000"/>
                <w:sz w:val="20"/>
              </w:rPr>
            </w:pPr>
          </w:p>
        </w:tc>
        <w:tc>
          <w:tcPr>
            <w:tcW w:w="1696" w:type="dxa"/>
            <w:vMerge w:val="restart"/>
            <w:tcBorders>
              <w:left w:val="nil"/>
            </w:tcBorders>
          </w:tcPr>
          <w:p w14:paraId="6AD742C2" w14:textId="77777777" w:rsidR="00F05B90" w:rsidRDefault="00F05B90">
            <w:pPr>
              <w:widowControl w:val="0"/>
              <w:jc w:val="center"/>
              <w:rPr>
                <w:rFonts w:eastAsia="Calibri"/>
                <w:bCs/>
                <w:color w:val="000000"/>
                <w:sz w:val="20"/>
              </w:rPr>
            </w:pPr>
          </w:p>
        </w:tc>
      </w:tr>
      <w:tr w:rsidR="00F05B90" w14:paraId="6AD742CF" w14:textId="77777777">
        <w:trPr>
          <w:trHeight w:val="555"/>
        </w:trPr>
        <w:tc>
          <w:tcPr>
            <w:tcW w:w="253" w:type="dxa"/>
            <w:tcBorders>
              <w:top w:val="single" w:sz="4" w:space="0" w:color="auto"/>
              <w:bottom w:val="nil"/>
              <w:right w:val="single" w:sz="4" w:space="0" w:color="auto"/>
            </w:tcBorders>
            <w:shd w:val="clear" w:color="auto" w:fill="auto"/>
          </w:tcPr>
          <w:p w14:paraId="6AD742C4" w14:textId="77777777" w:rsidR="00F05B90" w:rsidRDefault="00F05B90">
            <w:pPr>
              <w:widowControl w:val="0"/>
              <w:jc w:val="center"/>
              <w:rPr>
                <w:rFonts w:eastAsia="Calibri"/>
                <w:bCs/>
                <w:color w:val="000000"/>
                <w:sz w:val="20"/>
              </w:rPr>
            </w:pPr>
          </w:p>
        </w:tc>
        <w:tc>
          <w:tcPr>
            <w:tcW w:w="2269" w:type="dxa"/>
            <w:vMerge/>
            <w:tcBorders>
              <w:left w:val="single" w:sz="4" w:space="0" w:color="auto"/>
              <w:bottom w:val="single" w:sz="4" w:space="0" w:color="auto"/>
              <w:right w:val="single" w:sz="4" w:space="0" w:color="auto"/>
            </w:tcBorders>
          </w:tcPr>
          <w:p w14:paraId="6AD742C5" w14:textId="77777777" w:rsidR="00F05B90" w:rsidRDefault="00F05B90">
            <w:pPr>
              <w:widowControl w:val="0"/>
              <w:jc w:val="center"/>
              <w:rPr>
                <w:rFonts w:eastAsia="Calibri"/>
                <w:bCs/>
                <w:color w:val="000000"/>
                <w:sz w:val="20"/>
              </w:rPr>
            </w:pPr>
          </w:p>
        </w:tc>
        <w:tc>
          <w:tcPr>
            <w:tcW w:w="367" w:type="dxa"/>
            <w:vMerge/>
            <w:tcBorders>
              <w:left w:val="single" w:sz="4" w:space="0" w:color="auto"/>
              <w:bottom w:val="nil"/>
            </w:tcBorders>
          </w:tcPr>
          <w:p w14:paraId="6AD742C6" w14:textId="77777777" w:rsidR="00F05B90" w:rsidRDefault="00F05B90">
            <w:pPr>
              <w:widowControl w:val="0"/>
              <w:jc w:val="center"/>
              <w:rPr>
                <w:rFonts w:eastAsia="Calibri"/>
                <w:bCs/>
                <w:color w:val="000000"/>
                <w:sz w:val="20"/>
              </w:rPr>
            </w:pPr>
          </w:p>
        </w:tc>
        <w:tc>
          <w:tcPr>
            <w:tcW w:w="265" w:type="dxa"/>
            <w:tcBorders>
              <w:top w:val="single" w:sz="4" w:space="0" w:color="auto"/>
              <w:bottom w:val="nil"/>
              <w:right w:val="single" w:sz="4" w:space="0" w:color="auto"/>
            </w:tcBorders>
            <w:shd w:val="clear" w:color="auto" w:fill="auto"/>
          </w:tcPr>
          <w:p w14:paraId="6AD742C7" w14:textId="77777777" w:rsidR="00F05B90" w:rsidRDefault="00F05B90">
            <w:pPr>
              <w:widowControl w:val="0"/>
              <w:jc w:val="center"/>
              <w:rPr>
                <w:rFonts w:eastAsia="Calibri"/>
                <w:bCs/>
                <w:color w:val="000000"/>
                <w:sz w:val="20"/>
              </w:rPr>
            </w:pPr>
          </w:p>
        </w:tc>
        <w:tc>
          <w:tcPr>
            <w:tcW w:w="1500" w:type="dxa"/>
            <w:vMerge/>
            <w:tcBorders>
              <w:left w:val="single" w:sz="4" w:space="0" w:color="auto"/>
              <w:bottom w:val="single" w:sz="4" w:space="0" w:color="auto"/>
              <w:right w:val="single" w:sz="4" w:space="0" w:color="auto"/>
            </w:tcBorders>
          </w:tcPr>
          <w:p w14:paraId="6AD742C8" w14:textId="77777777" w:rsidR="00F05B90" w:rsidRDefault="00F05B90">
            <w:pPr>
              <w:widowControl w:val="0"/>
              <w:jc w:val="center"/>
              <w:rPr>
                <w:rFonts w:eastAsia="Calibri"/>
                <w:color w:val="000000"/>
                <w:sz w:val="20"/>
              </w:rPr>
            </w:pPr>
          </w:p>
        </w:tc>
        <w:tc>
          <w:tcPr>
            <w:tcW w:w="367" w:type="dxa"/>
            <w:vMerge/>
            <w:tcBorders>
              <w:left w:val="single" w:sz="4" w:space="0" w:color="auto"/>
              <w:bottom w:val="nil"/>
              <w:right w:val="nil"/>
            </w:tcBorders>
          </w:tcPr>
          <w:p w14:paraId="6AD742C9" w14:textId="77777777" w:rsidR="00F05B90" w:rsidRDefault="00F05B90">
            <w:pPr>
              <w:widowControl w:val="0"/>
              <w:jc w:val="center"/>
              <w:rPr>
                <w:rFonts w:eastAsia="Calibri"/>
                <w:bCs/>
                <w:color w:val="000000"/>
                <w:sz w:val="20"/>
              </w:rPr>
            </w:pPr>
          </w:p>
        </w:tc>
        <w:tc>
          <w:tcPr>
            <w:tcW w:w="251" w:type="dxa"/>
            <w:tcBorders>
              <w:top w:val="single" w:sz="4" w:space="0" w:color="auto"/>
              <w:left w:val="nil"/>
              <w:bottom w:val="nil"/>
              <w:right w:val="single" w:sz="4" w:space="0" w:color="auto"/>
            </w:tcBorders>
            <w:shd w:val="clear" w:color="auto" w:fill="auto"/>
          </w:tcPr>
          <w:p w14:paraId="6AD742CA" w14:textId="77777777" w:rsidR="00F05B90" w:rsidRDefault="00F05B90">
            <w:pPr>
              <w:widowControl w:val="0"/>
              <w:jc w:val="center"/>
              <w:rPr>
                <w:rFonts w:eastAsia="Calibri"/>
                <w:bCs/>
                <w:color w:val="000000"/>
                <w:sz w:val="20"/>
              </w:rPr>
            </w:pPr>
          </w:p>
        </w:tc>
        <w:tc>
          <w:tcPr>
            <w:tcW w:w="1496" w:type="dxa"/>
            <w:vMerge/>
            <w:tcBorders>
              <w:left w:val="single" w:sz="4" w:space="0" w:color="auto"/>
              <w:bottom w:val="single" w:sz="4" w:space="0" w:color="auto"/>
              <w:right w:val="single" w:sz="4" w:space="0" w:color="auto"/>
            </w:tcBorders>
          </w:tcPr>
          <w:p w14:paraId="6AD742CB" w14:textId="77777777" w:rsidR="00F05B90" w:rsidRDefault="00F05B90">
            <w:pPr>
              <w:widowControl w:val="0"/>
              <w:jc w:val="center"/>
              <w:rPr>
                <w:color w:val="000000"/>
                <w:sz w:val="20"/>
              </w:rPr>
            </w:pPr>
          </w:p>
        </w:tc>
        <w:tc>
          <w:tcPr>
            <w:tcW w:w="367" w:type="dxa"/>
            <w:vMerge/>
            <w:tcBorders>
              <w:left w:val="single" w:sz="4" w:space="0" w:color="auto"/>
              <w:bottom w:val="nil"/>
            </w:tcBorders>
          </w:tcPr>
          <w:p w14:paraId="6AD742CC" w14:textId="77777777" w:rsidR="00F05B90" w:rsidRDefault="00F05B90">
            <w:pPr>
              <w:widowControl w:val="0"/>
              <w:jc w:val="center"/>
              <w:rPr>
                <w:rFonts w:eastAsia="Calibri"/>
                <w:bCs/>
                <w:color w:val="000000"/>
                <w:sz w:val="20"/>
              </w:rPr>
            </w:pPr>
          </w:p>
        </w:tc>
        <w:tc>
          <w:tcPr>
            <w:tcW w:w="239" w:type="dxa"/>
            <w:tcBorders>
              <w:bottom w:val="nil"/>
            </w:tcBorders>
          </w:tcPr>
          <w:p w14:paraId="6AD742CD" w14:textId="77777777" w:rsidR="00F05B90" w:rsidRDefault="00F05B90">
            <w:pPr>
              <w:widowControl w:val="0"/>
              <w:jc w:val="center"/>
              <w:rPr>
                <w:rFonts w:eastAsia="Calibri"/>
                <w:bCs/>
                <w:color w:val="000000"/>
                <w:sz w:val="20"/>
              </w:rPr>
            </w:pPr>
          </w:p>
        </w:tc>
        <w:tc>
          <w:tcPr>
            <w:tcW w:w="1696" w:type="dxa"/>
            <w:vMerge/>
            <w:tcBorders>
              <w:left w:val="nil"/>
            </w:tcBorders>
          </w:tcPr>
          <w:p w14:paraId="6AD742CE" w14:textId="77777777" w:rsidR="00F05B90" w:rsidRDefault="00F05B90">
            <w:pPr>
              <w:widowControl w:val="0"/>
              <w:jc w:val="center"/>
              <w:rPr>
                <w:rFonts w:eastAsia="Calibri"/>
                <w:bCs/>
                <w:color w:val="000000"/>
                <w:sz w:val="20"/>
              </w:rPr>
            </w:pPr>
          </w:p>
        </w:tc>
      </w:tr>
    </w:tbl>
    <w:p w14:paraId="6AD742D0" w14:textId="77777777" w:rsidR="00F05B90" w:rsidRDefault="00C2449B"/>
    <w:p w14:paraId="6AD742D1" w14:textId="77777777" w:rsidR="00F05B90" w:rsidRDefault="00C2449B">
      <w:pPr>
        <w:jc w:val="center"/>
        <w:rPr>
          <w:b/>
          <w:i/>
        </w:rPr>
      </w:pPr>
      <w:r>
        <w:rPr>
          <w:b/>
          <w:i/>
        </w:rPr>
        <w:t>2 iliustracija. Ženklinimo sistemų, kurioms nenaudojami ruošiniai, ženklinimo medžiagų (ŽM) klasifikacija</w:t>
      </w:r>
    </w:p>
    <w:p w14:paraId="6AD742D2" w14:textId="77777777" w:rsidR="00F05B90" w:rsidRDefault="00F05B90">
      <w:pPr>
        <w:widowControl w:val="0"/>
        <w:tabs>
          <w:tab w:val="left" w:pos="1077"/>
        </w:tabs>
        <w:ind w:firstLine="567"/>
        <w:jc w:val="both"/>
        <w:rPr>
          <w:b/>
          <w:bCs/>
        </w:rPr>
      </w:pPr>
    </w:p>
    <w:p w14:paraId="6AD742D3" w14:textId="77777777" w:rsidR="00F05B90" w:rsidRDefault="00C2449B">
      <w:pPr>
        <w:widowControl w:val="0"/>
        <w:tabs>
          <w:tab w:val="left" w:pos="1077"/>
        </w:tabs>
        <w:ind w:firstLine="567"/>
        <w:jc w:val="both"/>
      </w:pPr>
      <w:r>
        <w:rPr>
          <w:b/>
          <w:bCs/>
        </w:rPr>
        <w:t>9.1</w:t>
      </w:r>
      <w:r>
        <w:rPr>
          <w:b/>
          <w:bCs/>
        </w:rPr>
        <w:t xml:space="preserve">. </w:t>
      </w:r>
      <w:r>
        <w:rPr>
          <w:b/>
          <w:i/>
        </w:rPr>
        <w:t xml:space="preserve">Tirpiklių turintys dažai (tirštieji dažai) </w:t>
      </w:r>
      <w:r>
        <w:sym w:font="Symbol" w:char="F02D"/>
      </w:r>
      <w:r>
        <w:t xml:space="preserve"> tai tokie dažai, kurie susideda iš rišamosios medžiagos (pvz.: akrilinės, epoksidinės arba poliuretaninės dervos), pigmentų, tirpiklių, užpildomosios medžiagos ir priedų. Leistina tirpiklių dalis dažuose nustatyta V skyriaus II skirsnyje.</w:t>
      </w:r>
    </w:p>
    <w:p w14:paraId="6AD742D4" w14:textId="77777777" w:rsidR="00F05B90" w:rsidRDefault="00C2449B">
      <w:pPr>
        <w:widowControl w:val="0"/>
        <w:tabs>
          <w:tab w:val="left" w:pos="1077"/>
        </w:tabs>
        <w:ind w:firstLine="567"/>
        <w:jc w:val="both"/>
      </w:pPr>
      <w:r>
        <w:t>9.1.1</w:t>
      </w:r>
      <w:r>
        <w:t xml:space="preserve">. </w:t>
      </w:r>
      <w:r>
        <w:rPr>
          <w:i/>
        </w:rPr>
        <w:t>Vienkom</w:t>
      </w:r>
      <w:r>
        <w:rPr>
          <w:i/>
        </w:rPr>
        <w:t>ponenčiai dažai</w:t>
      </w:r>
      <w:r>
        <w:t xml:space="preserve"> </w:t>
      </w:r>
      <w:r>
        <w:sym w:font="Symbol" w:char="F02D"/>
      </w:r>
      <w:r>
        <w:t xml:space="preserve"> tai dažai, kurie fiziniu būdu sukietėja (susidaro plėvelė) išgaruojant juose esantiems organiniams tirpikliams.</w:t>
      </w:r>
    </w:p>
    <w:p w14:paraId="6AD742D5" w14:textId="77777777" w:rsidR="00F05B90" w:rsidRDefault="00C2449B">
      <w:pPr>
        <w:widowControl w:val="0"/>
        <w:tabs>
          <w:tab w:val="left" w:pos="1077"/>
        </w:tabs>
        <w:ind w:firstLine="567"/>
        <w:jc w:val="both"/>
      </w:pPr>
      <w:r>
        <w:t>9.1.2</w:t>
      </w:r>
      <w:r>
        <w:t xml:space="preserve">. </w:t>
      </w:r>
      <w:r>
        <w:rPr>
          <w:i/>
        </w:rPr>
        <w:t>Daugiakomponenčiai dažai</w:t>
      </w:r>
      <w:r>
        <w:t xml:space="preserve"> </w:t>
      </w:r>
      <w:r>
        <w:sym w:font="Symbol" w:char="F02D"/>
      </w:r>
      <w:r>
        <w:t xml:space="preserve"> tai dažai, kuriuos sudaro du arba daugiau komponentų (pagrindiniai arba kietinantys komp</w:t>
      </w:r>
      <w:r>
        <w:t xml:space="preserve">onentai). Dažniausiai pagrindiniai komponentai būna su pigmentais, o kietinantys komponentai </w:t>
      </w:r>
      <w:r>
        <w:sym w:font="Symbol" w:char="F02D"/>
      </w:r>
      <w:r>
        <w:t xml:space="preserve"> be pigmentų. Šie dažai sukietėja, išgaruojant juose esantiems tirpikliams ir vykstant cheminei reakcijai. Procesai pasibaigia beveik tuo pačiu metu, o paruoštą m</w:t>
      </w:r>
      <w:r>
        <w:t xml:space="preserve">išinį galima naudoti tik nustatyto naudojimo trukmės metu. </w:t>
      </w:r>
    </w:p>
    <w:p w14:paraId="6AD742D6" w14:textId="77777777" w:rsidR="00F05B90" w:rsidRDefault="00C2449B">
      <w:pPr>
        <w:widowControl w:val="0"/>
        <w:tabs>
          <w:tab w:val="left" w:pos="1077"/>
        </w:tabs>
        <w:ind w:firstLine="567"/>
        <w:jc w:val="both"/>
      </w:pPr>
      <w:r>
        <w:rPr>
          <w:b/>
          <w:bCs/>
        </w:rPr>
        <w:t>9.2</w:t>
      </w:r>
      <w:r>
        <w:rPr>
          <w:b/>
          <w:bCs/>
        </w:rPr>
        <w:t xml:space="preserve">. </w:t>
      </w:r>
      <w:r>
        <w:rPr>
          <w:b/>
          <w:i/>
        </w:rPr>
        <w:t>Dispersija</w:t>
      </w:r>
      <w:r>
        <w:t xml:space="preserve"> </w:t>
      </w:r>
      <w:r>
        <w:sym w:font="Symbol" w:char="F02D"/>
      </w:r>
      <w:r>
        <w:t xml:space="preserve"> tai skystyje disperguotos polimerų dalelės. Pagrindinė sudedamoji tirpiklio dalis yra vanduo. Dažniausiai sukietėja (susidaro plėvelė), kai pasibaigia disperguotų polimerų </w:t>
      </w:r>
      <w:r>
        <w:t xml:space="preserve">dalelių stabilizacija, taip pat kai fiziškai išdžiūsta. </w:t>
      </w:r>
    </w:p>
    <w:p w14:paraId="6AD742D7" w14:textId="77777777" w:rsidR="00F05B90" w:rsidRDefault="00C2449B">
      <w:pPr>
        <w:widowControl w:val="0"/>
        <w:ind w:firstLine="567"/>
        <w:jc w:val="both"/>
      </w:pPr>
      <w:r>
        <w:t>Daugiakomponentėje dispersijoje atskiri komponentai gali jungtis cheminių reakcijų metu. Paruoštą mišinį galima naudoti tik nustatyto naudojimo trukmės metu.</w:t>
      </w:r>
    </w:p>
    <w:p w14:paraId="6AD742D8" w14:textId="77777777" w:rsidR="00F05B90" w:rsidRDefault="00C2449B">
      <w:pPr>
        <w:widowControl w:val="0"/>
        <w:tabs>
          <w:tab w:val="left" w:pos="1077"/>
        </w:tabs>
        <w:ind w:firstLine="567"/>
        <w:jc w:val="both"/>
      </w:pPr>
      <w:r>
        <w:t>9.2.1</w:t>
      </w:r>
      <w:r>
        <w:t xml:space="preserve">. </w:t>
      </w:r>
      <w:r>
        <w:rPr>
          <w:i/>
        </w:rPr>
        <w:t>Dažų dispersija</w:t>
      </w:r>
      <w:r>
        <w:t xml:space="preserve"> </w:t>
      </w:r>
      <w:r>
        <w:sym w:font="Symbol" w:char="F02D"/>
      </w:r>
      <w:r>
        <w:t xml:space="preserve"> tai tokia disp</w:t>
      </w:r>
      <w:r>
        <w:t xml:space="preserve">ersija, kurios lakiuosius komponentus (sudėtines dalis) daugiausia sudaro vanduo. Lakiųjų organinių tirpiklių dalis sudaro mažiau kaip 2 </w:t>
      </w:r>
      <w:r>
        <w:sym w:font="Symbol" w:char="F025"/>
      </w:r>
      <w:r>
        <w:t xml:space="preserve"> masės, bendra lakiųjų organinių komponentų (angl. </w:t>
      </w:r>
      <w:r>
        <w:sym w:font="Symbol" w:char="F02D"/>
      </w:r>
      <w:r>
        <w:t xml:space="preserve"> Volatile Organic Compounds (VOC) sudaro mažiau kaip 3 </w:t>
      </w:r>
      <w:r>
        <w:sym w:font="Symbol" w:char="F025"/>
      </w:r>
      <w:r>
        <w:t xml:space="preserve"> masės. Ki</w:t>
      </w:r>
      <w:r>
        <w:t xml:space="preserve">etosios medžiagos dalis iš viso dažniausiai sudaro ne daugiau kaip 80 </w:t>
      </w:r>
      <w:r>
        <w:sym w:font="Symbol" w:char="F025"/>
      </w:r>
      <w:r>
        <w:t xml:space="preserve"> masės.</w:t>
      </w:r>
    </w:p>
    <w:p w14:paraId="6AD742D9" w14:textId="77777777" w:rsidR="00F05B90" w:rsidRDefault="00C2449B">
      <w:pPr>
        <w:widowControl w:val="0"/>
        <w:tabs>
          <w:tab w:val="left" w:pos="1077"/>
        </w:tabs>
        <w:ind w:firstLine="567"/>
        <w:jc w:val="both"/>
      </w:pPr>
      <w:r>
        <w:t>9.2.2</w:t>
      </w:r>
      <w:r>
        <w:t xml:space="preserve">. </w:t>
      </w:r>
      <w:r>
        <w:rPr>
          <w:i/>
        </w:rPr>
        <w:t xml:space="preserve">Tirštoji dispersija </w:t>
      </w:r>
      <w:r>
        <w:sym w:font="Symbol" w:char="F02D"/>
      </w:r>
      <w:r>
        <w:t xml:space="preserve"> tai tokia dispersija, kurios lakiuosius komponentus daugiausia sudaro vanduo su bendra šių komponentų dalimi, mažesne kaip 20 </w:t>
      </w:r>
      <w:r>
        <w:sym w:font="Symbol" w:char="F025"/>
      </w:r>
      <w:r>
        <w:t xml:space="preserve"> masės. Lakiųjų o</w:t>
      </w:r>
      <w:r>
        <w:t xml:space="preserve">rganinių tirpiklių dalis sudaro mažiau kaip 2 </w:t>
      </w:r>
      <w:r>
        <w:sym w:font="Symbol" w:char="F025"/>
      </w:r>
      <w:r>
        <w:t xml:space="preserve"> masės, bendra lakiųjų organinių komponentų (angl. </w:t>
      </w:r>
      <w:r>
        <w:sym w:font="Symbol" w:char="F02D"/>
      </w:r>
      <w:r>
        <w:t xml:space="preserve"> VOC) dalis sudaro mažiau kaip 3 </w:t>
      </w:r>
      <w:r>
        <w:sym w:font="Symbol" w:char="F025"/>
      </w:r>
      <w:r>
        <w:t xml:space="preserve"> masės. Kietųjų medžiagų dalis sudaro daugiau kaip 80 </w:t>
      </w:r>
      <w:r>
        <w:sym w:font="Symbol" w:char="F025"/>
      </w:r>
      <w:r>
        <w:t xml:space="preserve"> masės. </w:t>
      </w:r>
    </w:p>
    <w:p w14:paraId="6AD742DA" w14:textId="77777777" w:rsidR="00F05B90" w:rsidRDefault="00C2449B">
      <w:pPr>
        <w:widowControl w:val="0"/>
        <w:tabs>
          <w:tab w:val="left" w:pos="1077"/>
        </w:tabs>
        <w:ind w:firstLine="567"/>
        <w:jc w:val="both"/>
      </w:pPr>
      <w:r>
        <w:rPr>
          <w:b/>
          <w:bCs/>
        </w:rPr>
        <w:t>9.3</w:t>
      </w:r>
      <w:r>
        <w:rPr>
          <w:b/>
          <w:bCs/>
        </w:rPr>
        <w:t xml:space="preserve">. </w:t>
      </w:r>
      <w:r>
        <w:rPr>
          <w:b/>
          <w:i/>
        </w:rPr>
        <w:t>Reaktyviosios medžiagos</w:t>
      </w:r>
      <w:r>
        <w:t xml:space="preserve"> </w:t>
      </w:r>
      <w:r>
        <w:sym w:font="Symbol" w:char="F02D"/>
      </w:r>
      <w:r>
        <w:t xml:space="preserve"> medžiagos, kurios suda</w:t>
      </w:r>
      <w:r>
        <w:t>rytos iš vieno arba daugiau komponentų ir kietėja cheminės reakcijos metu, jose nėra tirpiklių. Kietėjančios reaktyvios skystosios dalelės tampa kietąja medžiaga ir susidaro termoreaktyvus plastikas (reaktoplastikas), kuris pagal savo sudėtį yra vis dar el</w:t>
      </w:r>
      <w:r>
        <w:t>astingas, tačiau daugiau nėra lydus.</w:t>
      </w:r>
    </w:p>
    <w:p w14:paraId="6AD742DB" w14:textId="77777777" w:rsidR="00F05B90" w:rsidRDefault="00C2449B">
      <w:pPr>
        <w:widowControl w:val="0"/>
        <w:tabs>
          <w:tab w:val="left" w:pos="1077"/>
        </w:tabs>
        <w:ind w:firstLine="567"/>
        <w:jc w:val="both"/>
      </w:pPr>
      <w:r>
        <w:t>9.3.1</w:t>
      </w:r>
      <w:r>
        <w:t xml:space="preserve">. </w:t>
      </w:r>
      <w:r>
        <w:rPr>
          <w:i/>
        </w:rPr>
        <w:t>Savaime kietėjančios reaktyviosios medžiagos (šaltasis plastikas)</w:t>
      </w:r>
      <w:r>
        <w:t xml:space="preserve"> – tai medžiagos, kurias sudaro bent du komponentai, iš kurių vienas komponentas yra kietiklis, o kitas komponentas </w:t>
      </w:r>
      <w:r>
        <w:sym w:font="Symbol" w:char="F02D"/>
      </w:r>
      <w:r>
        <w:t xml:space="preserve"> kietėjimo greitiklis. Priklausomai nuo sistemos rūšies komponentai maišomi skirtingu santykiu, nustatyto naudojimo trukmės metu naudojami ir sukietėja tinkamoje iniciatoriaus sistemoje bei aplinkos temperatūroje.</w:t>
      </w:r>
    </w:p>
    <w:p w14:paraId="6AD742DC" w14:textId="77777777" w:rsidR="00F05B90" w:rsidRDefault="00C2449B">
      <w:pPr>
        <w:widowControl w:val="0"/>
        <w:tabs>
          <w:tab w:val="left" w:pos="1077"/>
        </w:tabs>
        <w:ind w:firstLine="567"/>
        <w:jc w:val="both"/>
      </w:pPr>
      <w:r>
        <w:t>9.3.2</w:t>
      </w:r>
      <w:r>
        <w:t xml:space="preserve">. </w:t>
      </w:r>
      <w:r>
        <w:rPr>
          <w:i/>
        </w:rPr>
        <w:t>Energijos sukelto kietėjimo rea</w:t>
      </w:r>
      <w:r>
        <w:rPr>
          <w:i/>
        </w:rPr>
        <w:t>ktyviosios medžiagos</w:t>
      </w:r>
      <w:r>
        <w:t xml:space="preserve"> </w:t>
      </w:r>
      <w:r>
        <w:sym w:font="Symbol" w:char="F02D"/>
      </w:r>
      <w:r>
        <w:t xml:space="preserve"> tai tokios ženklinimo medžiagos, kurios sukietėja cheminiu būdu veikiant energijai (pvz.: šilumai, UV šviesai).</w:t>
      </w:r>
    </w:p>
    <w:p w14:paraId="6AD742DD" w14:textId="77777777" w:rsidR="00F05B90" w:rsidRDefault="00C2449B">
      <w:pPr>
        <w:widowControl w:val="0"/>
        <w:tabs>
          <w:tab w:val="left" w:pos="1077"/>
        </w:tabs>
        <w:ind w:firstLine="567"/>
        <w:jc w:val="both"/>
      </w:pPr>
      <w:r>
        <w:rPr>
          <w:b/>
          <w:bCs/>
        </w:rPr>
        <w:t>9.4</w:t>
      </w:r>
      <w:r>
        <w:rPr>
          <w:b/>
          <w:bCs/>
        </w:rPr>
        <w:t xml:space="preserve">. </w:t>
      </w:r>
      <w:r>
        <w:rPr>
          <w:b/>
          <w:i/>
        </w:rPr>
        <w:t>Termoplastinės medžiagos (karštasis plastikas)</w:t>
      </w:r>
      <w:r>
        <w:t xml:space="preserve"> </w:t>
      </w:r>
      <w:r>
        <w:sym w:font="Symbol" w:char="F02D"/>
      </w:r>
      <w:r>
        <w:t xml:space="preserve"> tai tokios medžiagos, kurių </w:t>
      </w:r>
      <w:r>
        <w:lastRenderedPageBreak/>
        <w:t>sudėtyje yra polimerinių rišamųjų</w:t>
      </w:r>
      <w:r>
        <w:t xml:space="preserve"> medžiagų (pvz.: angliavandenilio dervų, maleino dervų (polimaleinatų), esterinių dervų). Šiose medžiagose nėra tirpiklių, o jų apdorojimo temperatūra yra nuo 150 °C iki 230 °C. Atvėstant (stingimo fazės metu) susiformuoja vientisa plėvelė.</w:t>
      </w:r>
    </w:p>
    <w:p w14:paraId="6AD742DE" w14:textId="77777777" w:rsidR="00F05B90" w:rsidRDefault="00C2449B">
      <w:pPr>
        <w:widowControl w:val="0"/>
        <w:tabs>
          <w:tab w:val="left" w:pos="1077"/>
        </w:tabs>
        <w:ind w:firstLine="567"/>
        <w:jc w:val="both"/>
      </w:pPr>
    </w:p>
    <w:p w14:paraId="6AD742DF" w14:textId="77777777" w:rsidR="00F05B90" w:rsidRDefault="00C2449B">
      <w:pPr>
        <w:widowControl w:val="0"/>
        <w:jc w:val="center"/>
        <w:outlineLvl w:val="1"/>
        <w:rPr>
          <w:b/>
          <w:iCs/>
        </w:rPr>
      </w:pPr>
      <w:r>
        <w:rPr>
          <w:b/>
          <w:iCs/>
        </w:rPr>
        <w:t>IV</w:t>
      </w:r>
      <w:r>
        <w:rPr>
          <w:b/>
          <w:iCs/>
        </w:rPr>
        <w:t xml:space="preserve"> SKIRS</w:t>
      </w:r>
      <w:r>
        <w:rPr>
          <w:b/>
          <w:iCs/>
        </w:rPr>
        <w:t xml:space="preserve">NIS. </w:t>
      </w:r>
      <w:r>
        <w:rPr>
          <w:b/>
          <w:iCs/>
        </w:rPr>
        <w:t>ŽENKLINIMO SISTEMŲ, KURIOMS NAUDOJAMI RUOŠINIAI, ŽENKLINIMO MEDŽIAGŲ (ŽM) SĄVOKOS</w:t>
      </w:r>
    </w:p>
    <w:p w14:paraId="6AD742E0" w14:textId="77777777" w:rsidR="00F05B90" w:rsidRDefault="00F05B90">
      <w:pPr>
        <w:widowControl w:val="0"/>
        <w:tabs>
          <w:tab w:val="left" w:pos="1080"/>
        </w:tabs>
        <w:ind w:firstLine="567"/>
        <w:jc w:val="both"/>
        <w:rPr>
          <w:b/>
          <w:bCs/>
        </w:rPr>
      </w:pPr>
    </w:p>
    <w:p w14:paraId="6AD742E1" w14:textId="77777777" w:rsidR="00F05B90" w:rsidRDefault="00C2449B">
      <w:pPr>
        <w:widowControl w:val="0"/>
        <w:tabs>
          <w:tab w:val="left" w:pos="1080"/>
        </w:tabs>
        <w:ind w:firstLine="567"/>
        <w:jc w:val="both"/>
      </w:pPr>
      <w:r>
        <w:rPr>
          <w:b/>
          <w:bCs/>
        </w:rPr>
        <w:t>10</w:t>
      </w:r>
      <w:r>
        <w:rPr>
          <w:b/>
          <w:bCs/>
        </w:rPr>
        <w:t xml:space="preserve">. </w:t>
      </w:r>
      <w:r>
        <w:rPr>
          <w:b/>
          <w:i/>
        </w:rPr>
        <w:t>Ženklinimo sistemų, kurioms naudojami ruošiniai, ženklinimo medžiagos (ŽM)</w:t>
      </w:r>
      <w:r>
        <w:t xml:space="preserve"> </w:t>
      </w:r>
      <w:r>
        <w:sym w:font="Symbol" w:char="F02D"/>
      </w:r>
      <w:r>
        <w:t xml:space="preserve"> tai medžiagos, kurios pramoniniu būdu gaminamos fabrikuose kaip žaliavos. Jos gali būti folijos, reaktyviųjų arba termoplastinių medžiagų pavidalo.</w:t>
      </w:r>
    </w:p>
    <w:p w14:paraId="6AD742E2" w14:textId="77777777" w:rsidR="00F05B90" w:rsidRDefault="00C2449B">
      <w:pPr>
        <w:widowControl w:val="0"/>
        <w:tabs>
          <w:tab w:val="left" w:pos="1077"/>
        </w:tabs>
        <w:ind w:firstLine="567"/>
        <w:jc w:val="both"/>
      </w:pPr>
      <w:r>
        <w:rPr>
          <w:b/>
          <w:bCs/>
        </w:rPr>
        <w:t>10.1</w:t>
      </w:r>
      <w:r>
        <w:rPr>
          <w:b/>
          <w:bCs/>
        </w:rPr>
        <w:t xml:space="preserve">. </w:t>
      </w:r>
      <w:r>
        <w:rPr>
          <w:b/>
          <w:i/>
        </w:rPr>
        <w:t>Folija</w:t>
      </w:r>
      <w:r>
        <w:t xml:space="preserve"> </w:t>
      </w:r>
      <w:r>
        <w:sym w:font="Symbol" w:char="F02D"/>
      </w:r>
      <w:r>
        <w:t xml:space="preserve"> tai kieta ŽM, kuri naudojant klijus, gruntą, slėgį, šilumą arba šių priemonių derinį tvirt</w:t>
      </w:r>
      <w:r>
        <w:t>inama prie kelio paviršiaus.</w:t>
      </w:r>
    </w:p>
    <w:p w14:paraId="6AD742E3" w14:textId="77777777" w:rsidR="00F05B90" w:rsidRDefault="00C2449B">
      <w:pPr>
        <w:widowControl w:val="0"/>
        <w:tabs>
          <w:tab w:val="left" w:pos="1077"/>
        </w:tabs>
        <w:ind w:firstLine="567"/>
        <w:jc w:val="both"/>
      </w:pPr>
      <w:r>
        <w:rPr>
          <w:b/>
          <w:bCs/>
        </w:rPr>
        <w:t>10.2</w:t>
      </w:r>
      <w:r>
        <w:rPr>
          <w:b/>
          <w:bCs/>
        </w:rPr>
        <w:t xml:space="preserve">. </w:t>
      </w:r>
      <w:r>
        <w:rPr>
          <w:b/>
          <w:i/>
        </w:rPr>
        <w:t>Reaktyviųjų medžiagų (šaltojo plastiko) sistemos</w:t>
      </w:r>
      <w:r>
        <w:t xml:space="preserve"> </w:t>
      </w:r>
      <w:r>
        <w:sym w:font="Symbol" w:char="F02D"/>
      </w:r>
      <w:r>
        <w:t xml:space="preserve"> žr. 9.3 papunktį.</w:t>
      </w:r>
    </w:p>
    <w:p w14:paraId="6AD742E4" w14:textId="77777777" w:rsidR="00F05B90" w:rsidRDefault="00C2449B">
      <w:pPr>
        <w:widowControl w:val="0"/>
        <w:tabs>
          <w:tab w:val="left" w:pos="1077"/>
        </w:tabs>
        <w:ind w:firstLine="567"/>
        <w:jc w:val="both"/>
      </w:pPr>
      <w:r>
        <w:rPr>
          <w:b/>
          <w:bCs/>
        </w:rPr>
        <w:t>10.3</w:t>
      </w:r>
      <w:r>
        <w:rPr>
          <w:b/>
          <w:bCs/>
        </w:rPr>
        <w:t xml:space="preserve">. </w:t>
      </w:r>
      <w:r>
        <w:rPr>
          <w:b/>
          <w:i/>
        </w:rPr>
        <w:t>Termoplastinių medžiagų (karštojo plastiko) sistemos</w:t>
      </w:r>
      <w:r>
        <w:t xml:space="preserve"> </w:t>
      </w:r>
      <w:r>
        <w:sym w:font="Symbol" w:char="F02D"/>
      </w:r>
      <w:r>
        <w:t xml:space="preserve"> žr. 9.4 papunktį.</w:t>
      </w:r>
    </w:p>
    <w:p w14:paraId="6AD742E5" w14:textId="77777777" w:rsidR="00F05B90" w:rsidRDefault="00C2449B">
      <w:pPr>
        <w:widowControl w:val="0"/>
        <w:jc w:val="center"/>
        <w:outlineLvl w:val="1"/>
        <w:rPr>
          <w:b/>
          <w:iCs/>
        </w:rPr>
      </w:pPr>
    </w:p>
    <w:p w14:paraId="6AD742E6" w14:textId="77777777" w:rsidR="00F05B90" w:rsidRDefault="00C2449B">
      <w:pPr>
        <w:widowControl w:val="0"/>
        <w:jc w:val="center"/>
        <w:outlineLvl w:val="1"/>
        <w:rPr>
          <w:b/>
          <w:iCs/>
        </w:rPr>
      </w:pPr>
      <w:r>
        <w:rPr>
          <w:b/>
          <w:iCs/>
        </w:rPr>
        <w:t>V</w:t>
      </w:r>
      <w:r>
        <w:rPr>
          <w:b/>
          <w:iCs/>
        </w:rPr>
        <w:t xml:space="preserve"> SKIRSNIS. </w:t>
      </w:r>
      <w:r>
        <w:rPr>
          <w:b/>
          <w:iCs/>
        </w:rPr>
        <w:t>ŽENKLINIMO ELEMENTŲ SĄVOKOS</w:t>
      </w:r>
    </w:p>
    <w:p w14:paraId="6AD742E7" w14:textId="77777777" w:rsidR="00F05B90" w:rsidRDefault="00F05B90">
      <w:pPr>
        <w:widowControl w:val="0"/>
        <w:jc w:val="center"/>
        <w:outlineLvl w:val="1"/>
        <w:rPr>
          <w:b/>
          <w:iCs/>
        </w:rPr>
      </w:pPr>
    </w:p>
    <w:p w14:paraId="6AD742E8" w14:textId="77777777" w:rsidR="00F05B90" w:rsidRDefault="00C2449B">
      <w:pPr>
        <w:widowControl w:val="0"/>
        <w:tabs>
          <w:tab w:val="left" w:pos="1077"/>
        </w:tabs>
        <w:ind w:firstLine="567"/>
        <w:jc w:val="both"/>
      </w:pPr>
      <w:r>
        <w:rPr>
          <w:b/>
          <w:bCs/>
        </w:rPr>
        <w:t>11</w:t>
      </w:r>
      <w:r>
        <w:rPr>
          <w:b/>
          <w:bCs/>
        </w:rPr>
        <w:t xml:space="preserve">. </w:t>
      </w:r>
      <w:r>
        <w:rPr>
          <w:b/>
          <w:i/>
        </w:rPr>
        <w:t>Ženklin</w:t>
      </w:r>
      <w:r>
        <w:rPr>
          <w:b/>
          <w:i/>
        </w:rPr>
        <w:t>imo elementai</w:t>
      </w:r>
      <w:r>
        <w:t xml:space="preserve"> </w:t>
      </w:r>
      <w:r>
        <w:sym w:font="Symbol" w:char="F02D"/>
      </w:r>
      <w:r>
        <w:t xml:space="preserve"> tai iškilieji, elastiniai statmenieji, nuimamieji ženklinimo elementai ir papildomos jų medžiagos.</w:t>
      </w:r>
    </w:p>
    <w:p w14:paraId="6AD742E9" w14:textId="77777777" w:rsidR="00F05B90" w:rsidRDefault="00C2449B">
      <w:pPr>
        <w:widowControl w:val="0"/>
        <w:ind w:firstLine="567"/>
        <w:jc w:val="both"/>
      </w:pPr>
      <w:r>
        <w:rPr>
          <w:b/>
          <w:bCs/>
        </w:rPr>
        <w:t>11.1</w:t>
      </w:r>
      <w:r>
        <w:rPr>
          <w:b/>
          <w:bCs/>
        </w:rPr>
        <w:t xml:space="preserve">. </w:t>
      </w:r>
      <w:r>
        <w:rPr>
          <w:b/>
          <w:i/>
        </w:rPr>
        <w:t>Iškilieji ženklinimo elementai (IŽE)</w:t>
      </w:r>
      <w:r>
        <w:t xml:space="preserve"> </w:t>
      </w:r>
      <w:r>
        <w:sym w:font="Symbol" w:char="F02D"/>
      </w:r>
      <w:r>
        <w:t xml:space="preserve"> tai horizontalūs ženklinantys kryptį įrenginiai, kurių šviesą atspindintys elementai atspindi krentančią šviesą.</w:t>
      </w:r>
    </w:p>
    <w:p w14:paraId="6AD742EA" w14:textId="77777777" w:rsidR="00F05B90" w:rsidRDefault="00C2449B">
      <w:pPr>
        <w:widowControl w:val="0"/>
        <w:ind w:firstLine="567"/>
        <w:jc w:val="both"/>
      </w:pPr>
      <w:r>
        <w:rPr>
          <w:b/>
          <w:bCs/>
        </w:rPr>
        <w:t>11.2</w:t>
      </w:r>
      <w:r>
        <w:rPr>
          <w:b/>
          <w:bCs/>
        </w:rPr>
        <w:t xml:space="preserve">. </w:t>
      </w:r>
      <w:r>
        <w:rPr>
          <w:b/>
          <w:i/>
        </w:rPr>
        <w:t>Elastiniai statmenieji ženklinimo elementai</w:t>
      </w:r>
      <w:r>
        <w:t xml:space="preserve"> </w:t>
      </w:r>
      <w:r>
        <w:sym w:font="Symbol" w:char="F02D"/>
      </w:r>
      <w:r>
        <w:t xml:space="preserve"> tai ženklinimo elementai, sudaryti iš vertikalių, dažniausiai statmenai ant vieno stov</w:t>
      </w:r>
      <w:r>
        <w:t>elio išdėstytų, elastinių detalių.</w:t>
      </w:r>
    </w:p>
    <w:p w14:paraId="6AD742EB" w14:textId="77777777" w:rsidR="00F05B90" w:rsidRDefault="00C2449B">
      <w:pPr>
        <w:widowControl w:val="0"/>
        <w:jc w:val="center"/>
        <w:outlineLvl w:val="1"/>
        <w:rPr>
          <w:b/>
          <w:iCs/>
        </w:rPr>
      </w:pPr>
    </w:p>
    <w:p w14:paraId="6AD742EC" w14:textId="77777777" w:rsidR="00F05B90" w:rsidRDefault="00C2449B">
      <w:pPr>
        <w:widowControl w:val="0"/>
        <w:jc w:val="center"/>
        <w:outlineLvl w:val="1"/>
        <w:rPr>
          <w:b/>
          <w:iCs/>
        </w:rPr>
      </w:pPr>
      <w:r>
        <w:rPr>
          <w:b/>
          <w:iCs/>
        </w:rPr>
        <w:t>VI</w:t>
      </w:r>
      <w:r>
        <w:rPr>
          <w:b/>
          <w:iCs/>
        </w:rPr>
        <w:t xml:space="preserve"> SKIRSNIS. </w:t>
      </w:r>
      <w:r>
        <w:rPr>
          <w:b/>
          <w:iCs/>
        </w:rPr>
        <w:t>PAPILDOMŲ MEDŽIAGŲ SĄVOKOS</w:t>
      </w:r>
    </w:p>
    <w:p w14:paraId="6AD742ED" w14:textId="77777777" w:rsidR="00F05B90" w:rsidRDefault="00F05B90">
      <w:pPr>
        <w:widowControl w:val="0"/>
        <w:jc w:val="center"/>
        <w:outlineLvl w:val="1"/>
        <w:rPr>
          <w:b/>
          <w:iCs/>
        </w:rPr>
      </w:pPr>
    </w:p>
    <w:p w14:paraId="6AD742EE" w14:textId="77777777" w:rsidR="00F05B90" w:rsidRDefault="00C2449B">
      <w:pPr>
        <w:widowControl w:val="0"/>
        <w:tabs>
          <w:tab w:val="left" w:pos="1077"/>
        </w:tabs>
        <w:ind w:firstLine="567"/>
        <w:jc w:val="both"/>
      </w:pPr>
      <w:r>
        <w:rPr>
          <w:b/>
          <w:bCs/>
        </w:rPr>
        <w:t>12</w:t>
      </w:r>
      <w:r>
        <w:rPr>
          <w:b/>
          <w:bCs/>
        </w:rPr>
        <w:t xml:space="preserve">. </w:t>
      </w:r>
      <w:r>
        <w:rPr>
          <w:b/>
          <w:i/>
        </w:rPr>
        <w:t>Papildomos medžiagos</w:t>
      </w:r>
      <w:r>
        <w:t xml:space="preserve"> – tai gruntavimo medžiagos (gruntas), klijai, skiediklis, atspindimieji grūdeliai, užpildai šiurkštumui didinti ir užbarstomieji medžiagų miši</w:t>
      </w:r>
      <w:r>
        <w:t>niai.</w:t>
      </w:r>
    </w:p>
    <w:p w14:paraId="6AD742EF" w14:textId="77777777" w:rsidR="00F05B90" w:rsidRDefault="00C2449B">
      <w:pPr>
        <w:widowControl w:val="0"/>
        <w:ind w:firstLine="567"/>
        <w:jc w:val="both"/>
      </w:pPr>
      <w:r>
        <w:rPr>
          <w:b/>
          <w:bCs/>
        </w:rPr>
        <w:t>12.1</w:t>
      </w:r>
      <w:r>
        <w:rPr>
          <w:b/>
          <w:bCs/>
        </w:rPr>
        <w:t xml:space="preserve">. </w:t>
      </w:r>
      <w:r>
        <w:rPr>
          <w:b/>
          <w:i/>
        </w:rPr>
        <w:t>Gruntas</w:t>
      </w:r>
      <w:r>
        <w:t xml:space="preserve"> – tai papildomos medžiagos, kurios suaktyvina arba pagerina ženklinimo sistemų medžiagų sukibimą su tam tikra kelio važiuojamosios dalies danga.</w:t>
      </w:r>
    </w:p>
    <w:p w14:paraId="6AD742F0" w14:textId="77777777" w:rsidR="00F05B90" w:rsidRDefault="00C2449B">
      <w:pPr>
        <w:widowControl w:val="0"/>
        <w:ind w:firstLine="567"/>
        <w:jc w:val="both"/>
      </w:pPr>
      <w:r>
        <w:rPr>
          <w:b/>
          <w:bCs/>
        </w:rPr>
        <w:t>12.2</w:t>
      </w:r>
      <w:r>
        <w:rPr>
          <w:b/>
          <w:bCs/>
        </w:rPr>
        <w:t xml:space="preserve">. </w:t>
      </w:r>
      <w:r>
        <w:rPr>
          <w:b/>
          <w:i/>
        </w:rPr>
        <w:t>Klijai</w:t>
      </w:r>
      <w:r>
        <w:t xml:space="preserve"> – tai papildomos medžiagos, veikiančios ženklinimo sistemų medžiagų ir e</w:t>
      </w:r>
      <w:r>
        <w:t>lementų sukibimą su kelio važiuojamosios dalies danga.</w:t>
      </w:r>
    </w:p>
    <w:p w14:paraId="6AD742F1" w14:textId="77777777" w:rsidR="00F05B90" w:rsidRDefault="00C2449B">
      <w:pPr>
        <w:widowControl w:val="0"/>
        <w:ind w:firstLine="567"/>
        <w:jc w:val="both"/>
      </w:pPr>
      <w:r>
        <w:rPr>
          <w:b/>
          <w:bCs/>
        </w:rPr>
        <w:t>12.3</w:t>
      </w:r>
      <w:r>
        <w:rPr>
          <w:b/>
          <w:bCs/>
        </w:rPr>
        <w:t xml:space="preserve">. </w:t>
      </w:r>
      <w:r>
        <w:rPr>
          <w:b/>
          <w:i/>
        </w:rPr>
        <w:t>Skiediklis</w:t>
      </w:r>
      <w:r>
        <w:t xml:space="preserve"> – tai specialiai tam tikroms ženklinimo medžiagoms pritaikytas tirpiklis, dedamas į purškiamas ženklinimo medžiagas tam, kad esant tam tikroms oro sąlygoms būtų optimizuojamas medž</w:t>
      </w:r>
      <w:r>
        <w:t>iagų naudojimas.</w:t>
      </w:r>
    </w:p>
    <w:p w14:paraId="6AD742F2" w14:textId="77777777" w:rsidR="00F05B90" w:rsidRDefault="00C2449B">
      <w:pPr>
        <w:widowControl w:val="0"/>
        <w:ind w:firstLine="567"/>
        <w:jc w:val="both"/>
      </w:pPr>
      <w:r>
        <w:rPr>
          <w:b/>
          <w:bCs/>
        </w:rPr>
        <w:t>12.4</w:t>
      </w:r>
      <w:r>
        <w:rPr>
          <w:b/>
          <w:bCs/>
        </w:rPr>
        <w:t xml:space="preserve">. </w:t>
      </w:r>
      <w:r>
        <w:rPr>
          <w:b/>
          <w:i/>
        </w:rPr>
        <w:t>Atspindimieji grūdeliai</w:t>
      </w:r>
      <w:r>
        <w:t xml:space="preserve"> </w:t>
      </w:r>
      <w:r>
        <w:rPr>
          <w:b/>
          <w:i/>
        </w:rPr>
        <w:t>(</w:t>
      </w:r>
      <w:r>
        <w:rPr>
          <w:b/>
        </w:rPr>
        <w:t>angl.</w:t>
      </w:r>
      <w:r>
        <w:rPr>
          <w:b/>
          <w:i/>
        </w:rPr>
        <w:t xml:space="preserve"> </w:t>
      </w:r>
      <w:r>
        <w:rPr>
          <w:b/>
          <w:i/>
        </w:rPr>
        <w:sym w:font="Symbol" w:char="F02D"/>
      </w:r>
      <w:r>
        <w:rPr>
          <w:b/>
          <w:i/>
        </w:rPr>
        <w:t xml:space="preserve"> reflective bodies</w:t>
      </w:r>
      <w:r>
        <w:rPr>
          <w:b/>
        </w:rPr>
        <w:t>)</w:t>
      </w:r>
      <w:r>
        <w:t xml:space="preserve"> – papildomos medžiagos, kurias sudaro neapdoroti arba apdoroti stiklo rutuliukai arba kitokie grūdeliai, kurie, kaip ženklinimo sistemos dalis, yra įmaišomi į ŽM ir (arba), pana</w:t>
      </w:r>
      <w:r>
        <w:t>udojus ŽM, užbarstomi, kad ženklinimo ženklai būtų matomi naktį.</w:t>
      </w:r>
    </w:p>
    <w:p w14:paraId="6AD742F3" w14:textId="77777777" w:rsidR="00F05B90" w:rsidRDefault="00C2449B">
      <w:pPr>
        <w:widowControl w:val="0"/>
        <w:ind w:firstLine="567"/>
        <w:jc w:val="both"/>
      </w:pPr>
      <w:r>
        <w:rPr>
          <w:b/>
          <w:bCs/>
        </w:rPr>
        <w:t>12.5</w:t>
      </w:r>
      <w:r>
        <w:rPr>
          <w:b/>
          <w:bCs/>
        </w:rPr>
        <w:t xml:space="preserve">. </w:t>
      </w:r>
      <w:r>
        <w:rPr>
          <w:b/>
          <w:i/>
        </w:rPr>
        <w:t>Užpildai paviršiaus šiurkštumui didinti</w:t>
      </w:r>
      <w:r>
        <w:t xml:space="preserve"> – tai papildomos medžiagos, kurios sudarytos iš granulių pavidalo mineralų (pvz.: kristobalito, korundo) arba kitų grūdelių, įmaišomos į ŽM, </w:t>
      </w:r>
      <w:r>
        <w:t>kaip ženklinimo sistemos sudėtinė dalis, ir (arba), panaudojus ŽM, užbarstomi, kad paviršius taptų šiurkštus.</w:t>
      </w:r>
    </w:p>
    <w:p w14:paraId="6AD742F4" w14:textId="77777777" w:rsidR="00F05B90" w:rsidRDefault="00C2449B">
      <w:pPr>
        <w:widowControl w:val="0"/>
        <w:ind w:firstLine="567"/>
        <w:jc w:val="both"/>
      </w:pPr>
      <w:r>
        <w:rPr>
          <w:b/>
          <w:bCs/>
        </w:rPr>
        <w:t>12.6</w:t>
      </w:r>
      <w:r>
        <w:rPr>
          <w:b/>
          <w:bCs/>
        </w:rPr>
        <w:t xml:space="preserve">. </w:t>
      </w:r>
      <w:r>
        <w:rPr>
          <w:b/>
          <w:i/>
        </w:rPr>
        <w:t>Užbarstomieji medžiagų mišiniai</w:t>
      </w:r>
      <w:r>
        <w:t xml:space="preserve"> – tai tokie mišiniai, kurie tam tikru santykiu pagaminami iš atspindimųjų grūdelių bei užpildų paviršiau</w:t>
      </w:r>
      <w:r>
        <w:t>s šiurkštumui didinti ir naudojami užbarstyti ant ženklinimo metu naudojamų medžiagų.</w:t>
      </w:r>
    </w:p>
    <w:p w14:paraId="6AD742F5" w14:textId="77777777" w:rsidR="00F05B90" w:rsidRDefault="00C2449B">
      <w:pPr>
        <w:widowControl w:val="0"/>
        <w:ind w:firstLine="567"/>
        <w:jc w:val="both"/>
      </w:pPr>
    </w:p>
    <w:p w14:paraId="6AD742F6" w14:textId="77777777" w:rsidR="00F05B90" w:rsidRDefault="00C2449B">
      <w:pPr>
        <w:widowControl w:val="0"/>
        <w:jc w:val="center"/>
        <w:rPr>
          <w:b/>
          <w:bCs/>
          <w:kern w:val="32"/>
        </w:rPr>
      </w:pPr>
      <w:r>
        <w:rPr>
          <w:b/>
          <w:bCs/>
          <w:kern w:val="32"/>
        </w:rPr>
        <w:t>V</w:t>
      </w:r>
      <w:r>
        <w:rPr>
          <w:b/>
          <w:bCs/>
          <w:kern w:val="32"/>
        </w:rPr>
        <w:t xml:space="preserve"> SKYRIUS. </w:t>
      </w:r>
      <w:r>
        <w:rPr>
          <w:b/>
          <w:bCs/>
          <w:kern w:val="32"/>
        </w:rPr>
        <w:t>REIKALAVIMAI</w:t>
      </w:r>
    </w:p>
    <w:p w14:paraId="6AD742F7" w14:textId="77777777" w:rsidR="00F05B90" w:rsidRDefault="00F05B90">
      <w:pPr>
        <w:widowControl w:val="0"/>
        <w:jc w:val="center"/>
        <w:rPr>
          <w:b/>
          <w:bCs/>
          <w:kern w:val="32"/>
        </w:rPr>
      </w:pPr>
    </w:p>
    <w:p w14:paraId="6AD742F8" w14:textId="77777777" w:rsidR="00F05B90" w:rsidRDefault="00C2449B">
      <w:pPr>
        <w:widowControl w:val="0"/>
        <w:jc w:val="center"/>
        <w:outlineLvl w:val="1"/>
        <w:rPr>
          <w:b/>
          <w:iCs/>
        </w:rPr>
      </w:pPr>
      <w:r>
        <w:rPr>
          <w:b/>
          <w:iCs/>
        </w:rPr>
        <w:t>I</w:t>
      </w:r>
      <w:r>
        <w:rPr>
          <w:b/>
          <w:iCs/>
        </w:rPr>
        <w:t xml:space="preserve"> SKIRSNIS. </w:t>
      </w:r>
      <w:r>
        <w:rPr>
          <w:b/>
          <w:iCs/>
        </w:rPr>
        <w:t>BENDRIEJI REIKALAVIMAI</w:t>
      </w:r>
    </w:p>
    <w:p w14:paraId="6AD742F9" w14:textId="77777777" w:rsidR="00F05B90" w:rsidRDefault="00F05B90">
      <w:pPr>
        <w:widowControl w:val="0"/>
        <w:jc w:val="center"/>
        <w:outlineLvl w:val="1"/>
        <w:rPr>
          <w:b/>
          <w:iCs/>
        </w:rPr>
      </w:pPr>
    </w:p>
    <w:p w14:paraId="6AD742FA" w14:textId="77777777" w:rsidR="00F05B90" w:rsidRDefault="00C2449B">
      <w:pPr>
        <w:widowControl w:val="0"/>
        <w:tabs>
          <w:tab w:val="left" w:pos="1080"/>
        </w:tabs>
        <w:ind w:firstLine="567"/>
        <w:jc w:val="both"/>
      </w:pPr>
      <w:r>
        <w:rPr>
          <w:b/>
          <w:bCs/>
        </w:rPr>
        <w:t>13</w:t>
      </w:r>
      <w:r>
        <w:rPr>
          <w:b/>
          <w:bCs/>
        </w:rPr>
        <w:t xml:space="preserve">. </w:t>
      </w:r>
      <w:r>
        <w:t xml:space="preserve">Ženklinimo balta spalva ir laikino ženklinimo geltona spalva reikalavimai taikomi </w:t>
      </w:r>
      <w:r>
        <w:t>pagal taisykles ĮT ŽM [5.4].</w:t>
      </w:r>
    </w:p>
    <w:p w14:paraId="6AD742FB" w14:textId="77777777" w:rsidR="00F05B90" w:rsidRDefault="00C2449B">
      <w:pPr>
        <w:widowControl w:val="0"/>
        <w:tabs>
          <w:tab w:val="left" w:pos="1080"/>
        </w:tabs>
        <w:ind w:firstLine="567"/>
        <w:jc w:val="both"/>
      </w:pPr>
      <w:r>
        <w:rPr>
          <w:b/>
          <w:bCs/>
        </w:rPr>
        <w:t>14</w:t>
      </w:r>
      <w:r>
        <w:rPr>
          <w:b/>
          <w:bCs/>
        </w:rPr>
        <w:t xml:space="preserve">. </w:t>
      </w:r>
      <w:r>
        <w:t>Norint paženklinti, reikia naudoti naujas ženklinimo sistemas, tačiau elastiniai statmenieji ženklinimo elementai gali būti naudojami kelis kartus.</w:t>
      </w:r>
    </w:p>
    <w:p w14:paraId="6AD742FC" w14:textId="77777777" w:rsidR="00F05B90" w:rsidRDefault="00C2449B">
      <w:pPr>
        <w:widowControl w:val="0"/>
        <w:tabs>
          <w:tab w:val="left" w:pos="1080"/>
        </w:tabs>
        <w:ind w:firstLine="567"/>
        <w:jc w:val="both"/>
      </w:pPr>
    </w:p>
    <w:p w14:paraId="6AD742FD" w14:textId="77777777" w:rsidR="00F05B90" w:rsidRDefault="00C2449B">
      <w:pPr>
        <w:widowControl w:val="0"/>
        <w:jc w:val="center"/>
        <w:outlineLvl w:val="1"/>
        <w:rPr>
          <w:b/>
          <w:iCs/>
        </w:rPr>
      </w:pPr>
      <w:r>
        <w:rPr>
          <w:b/>
          <w:iCs/>
        </w:rPr>
        <w:t>II</w:t>
      </w:r>
      <w:r>
        <w:rPr>
          <w:b/>
          <w:iCs/>
        </w:rPr>
        <w:t xml:space="preserve"> SKIRSNIS. </w:t>
      </w:r>
      <w:r>
        <w:rPr>
          <w:b/>
          <w:iCs/>
        </w:rPr>
        <w:t xml:space="preserve">ŽENKLINIMO MEDŽIAGOS (ŽM), PAGALBINĖS MEDŽIAGOS IR </w:t>
      </w:r>
      <w:r>
        <w:rPr>
          <w:b/>
          <w:iCs/>
        </w:rPr>
        <w:t>ŽENKLINIMO RUOŠINIAI</w:t>
      </w:r>
    </w:p>
    <w:p w14:paraId="6AD742FE" w14:textId="77777777" w:rsidR="00F05B90" w:rsidRDefault="00F05B90">
      <w:pPr>
        <w:widowControl w:val="0"/>
        <w:tabs>
          <w:tab w:val="left" w:pos="1077"/>
          <w:tab w:val="num" w:pos="1320"/>
          <w:tab w:val="num" w:pos="1353"/>
          <w:tab w:val="num" w:pos="1800"/>
        </w:tabs>
        <w:ind w:firstLine="567"/>
        <w:jc w:val="both"/>
        <w:rPr>
          <w:b/>
          <w:bCs/>
        </w:rPr>
      </w:pPr>
    </w:p>
    <w:p w14:paraId="6AD742FF" w14:textId="77777777" w:rsidR="00F05B90" w:rsidRDefault="00C2449B">
      <w:pPr>
        <w:widowControl w:val="0"/>
        <w:tabs>
          <w:tab w:val="left" w:pos="1077"/>
          <w:tab w:val="num" w:pos="1320"/>
          <w:tab w:val="num" w:pos="1353"/>
          <w:tab w:val="num" w:pos="1800"/>
        </w:tabs>
        <w:ind w:firstLine="567"/>
        <w:jc w:val="both"/>
      </w:pPr>
      <w:r>
        <w:rPr>
          <w:b/>
          <w:bCs/>
        </w:rPr>
        <w:t>15</w:t>
      </w:r>
      <w:r>
        <w:rPr>
          <w:b/>
          <w:bCs/>
        </w:rPr>
        <w:t xml:space="preserve">. </w:t>
      </w:r>
      <w:r>
        <w:t>ŽM lakusis organinis tirpiklis neturi sudaryti daugiau kaip 25 % masės.</w:t>
      </w:r>
    </w:p>
    <w:p w14:paraId="6AD74300" w14:textId="77777777" w:rsidR="00F05B90" w:rsidRDefault="00C2449B">
      <w:pPr>
        <w:widowControl w:val="0"/>
        <w:tabs>
          <w:tab w:val="left" w:pos="1077"/>
          <w:tab w:val="num" w:pos="1320"/>
          <w:tab w:val="num" w:pos="1353"/>
          <w:tab w:val="num" w:pos="1800"/>
        </w:tabs>
        <w:ind w:firstLine="567"/>
        <w:jc w:val="both"/>
      </w:pPr>
      <w:r>
        <w:rPr>
          <w:b/>
          <w:bCs/>
        </w:rPr>
        <w:t>16</w:t>
      </w:r>
      <w:r>
        <w:rPr>
          <w:b/>
          <w:bCs/>
        </w:rPr>
        <w:t xml:space="preserve">. </w:t>
      </w:r>
      <w:r>
        <w:t>ŽM ir ženklinimo ruošinių elementuose neturi būti toksinių sunkiųjų metalų, jų junginių, asbesto ir kitų medžiagų, kurios išvardytos normose HN 36</w:t>
      </w:r>
      <w:r>
        <w:t xml:space="preserve"> [5.2].</w:t>
      </w:r>
    </w:p>
    <w:p w14:paraId="6AD74301" w14:textId="77777777" w:rsidR="00F05B90" w:rsidRDefault="00C2449B">
      <w:pPr>
        <w:widowControl w:val="0"/>
        <w:tabs>
          <w:tab w:val="left" w:pos="1077"/>
          <w:tab w:val="num" w:pos="1320"/>
          <w:tab w:val="num" w:pos="1353"/>
          <w:tab w:val="num" w:pos="1800"/>
        </w:tabs>
        <w:ind w:firstLine="567"/>
        <w:jc w:val="both"/>
      </w:pPr>
      <w:r>
        <w:rPr>
          <w:b/>
          <w:bCs/>
        </w:rPr>
        <w:t>17</w:t>
      </w:r>
      <w:r>
        <w:rPr>
          <w:b/>
          <w:bCs/>
        </w:rPr>
        <w:t xml:space="preserve">. </w:t>
      </w:r>
      <w:r>
        <w:t>Stiklo rutuliukai ir užpildai paviršiaus šiurkštumui didinti turi atitikti šiuos standarto LST EN 1423 [5.5] reikalavimus:</w:t>
      </w:r>
    </w:p>
    <w:p w14:paraId="6AD74302" w14:textId="77777777" w:rsidR="00F05B90" w:rsidRDefault="00C2449B">
      <w:pPr>
        <w:widowControl w:val="0"/>
        <w:ind w:firstLine="567"/>
        <w:jc w:val="both"/>
      </w:pPr>
      <w:r>
        <w:rPr>
          <w:b/>
          <w:bCs/>
        </w:rPr>
        <w:t>17.1</w:t>
      </w:r>
      <w:r>
        <w:rPr>
          <w:b/>
          <w:bCs/>
        </w:rPr>
        <w:t xml:space="preserve">. </w:t>
      </w:r>
      <w:r>
        <w:t>stiklo rutuliukai – granuliometrijos pagal standarto LST EN 1423 [5.5] 4.1 poskyrį; lūžio rodiklio klasių – 4</w:t>
      </w:r>
      <w:r>
        <w:t>.2 poskyrį; atsparumo vandeniui, druskos rūgščiai, kalcio chloridui, natrio sulfidui – 4.3 poskyrį; kokybės, atsižvelgiant į defektinių stiklo rutuliukų kiekį (procentais), – 3 lentelę; stiklo rutuliukų paviršiaus apdaro – 4.5 poskyrį;</w:t>
      </w:r>
    </w:p>
    <w:p w14:paraId="6AD74303" w14:textId="77777777" w:rsidR="00F05B90" w:rsidRDefault="00C2449B">
      <w:pPr>
        <w:widowControl w:val="0"/>
        <w:ind w:firstLine="567"/>
        <w:jc w:val="both"/>
      </w:pPr>
      <w:r>
        <w:rPr>
          <w:b/>
          <w:bCs/>
        </w:rPr>
        <w:t>17.2</w:t>
      </w:r>
      <w:r>
        <w:rPr>
          <w:b/>
          <w:bCs/>
        </w:rPr>
        <w:t xml:space="preserve">. </w:t>
      </w:r>
      <w:r>
        <w:t>užpildai š</w:t>
      </w:r>
      <w:r>
        <w:t>iurkštumui didinti – cheminių charakteristikų pagal standarto LST EN 1423 [5.5] 5.1 poskyrį; trapumo indekso – 5.2 poskyrį; spalvų srities koordinačių (neskaidrių užpildų) – 5.3 poskyrį; granuliometrijos – 5.4 poskyrį;</w:t>
      </w:r>
    </w:p>
    <w:p w14:paraId="6AD74304" w14:textId="77777777" w:rsidR="00F05B90" w:rsidRDefault="00C2449B">
      <w:pPr>
        <w:widowControl w:val="0"/>
        <w:ind w:firstLine="567"/>
        <w:jc w:val="both"/>
      </w:pPr>
      <w:r>
        <w:rPr>
          <w:b/>
          <w:bCs/>
        </w:rPr>
        <w:t>17.3</w:t>
      </w:r>
      <w:r>
        <w:rPr>
          <w:b/>
          <w:bCs/>
        </w:rPr>
        <w:t xml:space="preserve">. </w:t>
      </w:r>
      <w:r>
        <w:t>stiklo rutuliukų ir užpildų</w:t>
      </w:r>
      <w:r>
        <w:t xml:space="preserve"> šiurkštumui didinti mišiniai turi atitikti reikalavimus pagal standarto LST EN 1423 [5.5] 4 ir 5 skyrius atskirai, tik po to ruošiamas mišinys.</w:t>
      </w:r>
    </w:p>
    <w:p w14:paraId="6AD74305" w14:textId="77777777" w:rsidR="00F05B90" w:rsidRDefault="00C2449B">
      <w:pPr>
        <w:widowControl w:val="0"/>
        <w:tabs>
          <w:tab w:val="left" w:pos="1077"/>
          <w:tab w:val="num" w:pos="1320"/>
          <w:tab w:val="num" w:pos="1353"/>
          <w:tab w:val="num" w:pos="1800"/>
        </w:tabs>
        <w:ind w:firstLine="567"/>
        <w:jc w:val="both"/>
      </w:pPr>
      <w:r>
        <w:rPr>
          <w:b/>
          <w:bCs/>
        </w:rPr>
        <w:t>18</w:t>
      </w:r>
      <w:r>
        <w:rPr>
          <w:b/>
          <w:bCs/>
        </w:rPr>
        <w:t xml:space="preserve">. </w:t>
      </w:r>
      <w:r>
        <w:t>Įmaišomieji stiklo rutuliukai turi atitikti šiuos standarto LST EN 1424 [5.6] reikalavimus: granuliom</w:t>
      </w:r>
      <w:r>
        <w:t>etrijos pagal standarto 4.1 poskyrį ir 1, 2, 3 lenteles; lūžio rodiklio klases – 4.2 poskyrį; atsparumo vandeniui, druskos rūgščiai, kalcio chloridui, natrio sulfidui – 4.3 poskyrį; kokybės, atsižvelgiant į defektinių stiklo rutuliukų kiekį (procentais), –</w:t>
      </w:r>
      <w:r>
        <w:t xml:space="preserve"> 4.4 poskyrį ir 4 lentelę; paviršiaus apdaro – 4.5 poskyrį.</w:t>
      </w:r>
    </w:p>
    <w:p w14:paraId="6AD74306" w14:textId="77777777" w:rsidR="00F05B90" w:rsidRDefault="00C2449B">
      <w:pPr>
        <w:widowControl w:val="0"/>
        <w:tabs>
          <w:tab w:val="left" w:pos="1077"/>
          <w:tab w:val="num" w:pos="1320"/>
          <w:tab w:val="num" w:pos="1353"/>
          <w:tab w:val="num" w:pos="1800"/>
        </w:tabs>
        <w:ind w:firstLine="567"/>
        <w:jc w:val="both"/>
      </w:pPr>
      <w:r>
        <w:rPr>
          <w:b/>
          <w:bCs/>
        </w:rPr>
        <w:t>19</w:t>
      </w:r>
      <w:r>
        <w:rPr>
          <w:b/>
          <w:bCs/>
        </w:rPr>
        <w:t xml:space="preserve">. </w:t>
      </w:r>
      <w:r>
        <w:t>Ėminiai bandymams pagal standartų LST EN 1423 [5.5], LST EN 1424 [5.6] nurodymus imami iš trijų maišų arba vieno IBC (žr. 6.1 santrumpą).</w:t>
      </w:r>
    </w:p>
    <w:p w14:paraId="6AD74307" w14:textId="77777777" w:rsidR="00F05B90" w:rsidRDefault="00C2449B">
      <w:pPr>
        <w:widowControl w:val="0"/>
        <w:tabs>
          <w:tab w:val="left" w:pos="1077"/>
          <w:tab w:val="num" w:pos="1320"/>
          <w:tab w:val="num" w:pos="1353"/>
          <w:tab w:val="num" w:pos="1800"/>
        </w:tabs>
        <w:ind w:firstLine="567"/>
        <w:jc w:val="both"/>
      </w:pPr>
      <w:r>
        <w:rPr>
          <w:b/>
          <w:bCs/>
        </w:rPr>
        <w:t>20</w:t>
      </w:r>
      <w:r>
        <w:rPr>
          <w:b/>
          <w:bCs/>
        </w:rPr>
        <w:t xml:space="preserve">. </w:t>
      </w:r>
      <w:r>
        <w:t>Ilgalaikio ir laikino ŽM: dažų, karštojo i</w:t>
      </w:r>
      <w:r>
        <w:t>r šaltojo plastiko fizikinės savybės turi atitikti standarto LST EN 1871 [5.10] reikalavimus.</w:t>
      </w:r>
    </w:p>
    <w:p w14:paraId="6AD74308" w14:textId="77777777" w:rsidR="00F05B90" w:rsidRDefault="00C2449B">
      <w:pPr>
        <w:widowControl w:val="0"/>
        <w:ind w:firstLine="567"/>
        <w:jc w:val="both"/>
      </w:pPr>
      <w:r>
        <w:rPr>
          <w:b/>
          <w:bCs/>
        </w:rPr>
        <w:t>20.1</w:t>
      </w:r>
      <w:r>
        <w:rPr>
          <w:b/>
          <w:bCs/>
        </w:rPr>
        <w:t xml:space="preserve">. </w:t>
      </w:r>
      <w:r>
        <w:t>Dažų fizikinių savybių reikalavimai: skaisčio faktoriaus ir spalvų srities koordinačių nurodytos standarto LST EN 1871 [5.10] 1 ir 2 lentelėse; dengiamumo</w:t>
      </w:r>
      <w:r>
        <w:t xml:space="preserve"> – 4.1.2 punkte; patvarumo sandėliuojant – 4.1.3 punkte; senėjimo ultravioletinėje spinduliuotėje (UV) klasės – 3 lentelėje; atsparumo išblukimui klasės – 4 lentelėje; atsparumo šarmui (naudojant dažus betoniniams paviršiams) – 4.1.6 punkte.</w:t>
      </w:r>
    </w:p>
    <w:p w14:paraId="6AD74309" w14:textId="77777777" w:rsidR="00F05B90" w:rsidRDefault="00C2449B">
      <w:pPr>
        <w:widowControl w:val="0"/>
        <w:ind w:firstLine="567"/>
        <w:jc w:val="both"/>
      </w:pPr>
      <w:r>
        <w:rPr>
          <w:b/>
          <w:bCs/>
        </w:rPr>
        <w:t>20.2</w:t>
      </w:r>
      <w:r>
        <w:rPr>
          <w:b/>
          <w:bCs/>
        </w:rPr>
        <w:t xml:space="preserve">. </w:t>
      </w:r>
      <w:r>
        <w:t>Karš</w:t>
      </w:r>
      <w:r>
        <w:t>tojo plastiko fizikinių savybių reikalavimai: skaisčio faktoriaus ir spalvų srities koordinačių nurodytos standarto LST EN 1871 [5.10] 5 ir 2 lentelėse; minkštėjimo taško klasės – 6 lentelėje; atsparumo šarmui (tik naudojant betoniniams paviršiams) – 4.2.1</w:t>
      </w:r>
      <w:r>
        <w:t>.3 pastraipoje; šalčio poveikio klasės – 7 lentelėje; senėjimo UV – 4.2.1.5 pastraipoje; stabilumo šilumoje (taikoma tik negamintiniam karštajam plastikui) – 4.2.2 punkte; po stabilumo šilumoje bandymo – 4.2.3 punkte.</w:t>
      </w:r>
    </w:p>
    <w:p w14:paraId="6AD7430A" w14:textId="77777777" w:rsidR="00F05B90" w:rsidRDefault="00C2449B">
      <w:pPr>
        <w:widowControl w:val="0"/>
        <w:ind w:firstLine="567"/>
        <w:jc w:val="both"/>
      </w:pPr>
      <w:r>
        <w:rPr>
          <w:b/>
          <w:bCs/>
        </w:rPr>
        <w:t>20.3</w:t>
      </w:r>
      <w:r>
        <w:rPr>
          <w:b/>
          <w:bCs/>
        </w:rPr>
        <w:t xml:space="preserve">. </w:t>
      </w:r>
      <w:r>
        <w:t>Šaltojo plastiko fizikinių s</w:t>
      </w:r>
      <w:r>
        <w:t>avybių reikalavimai: spalvų srities koordinačių ir skaisčio faktoriaus nurodyta standarto LST EN 1871 [5.10] 5 ir 2 lentelėse; patvarumo sandėliuojant – 4.3.3 punkte; senėjimo UV – 4.3.4 punkte; atsparumo šarmui (tik naudojant betoniniams paviršiams) – 4.3</w:t>
      </w:r>
      <w:r>
        <w:t>.5 punkte; „Tröger“ dėvėjimasis (</w:t>
      </w:r>
      <w:r>
        <w:rPr>
          <w:i/>
        </w:rPr>
        <w:t>Tröger wear</w:t>
      </w:r>
      <w:r>
        <w:t>) prieš ir po UV poveikio – 4.3.6 ir 4.3.7 punktuose.</w:t>
      </w:r>
    </w:p>
    <w:p w14:paraId="6AD7430B" w14:textId="77777777" w:rsidR="00F05B90" w:rsidRDefault="00C2449B">
      <w:pPr>
        <w:widowControl w:val="0"/>
        <w:ind w:firstLine="567"/>
        <w:jc w:val="both"/>
      </w:pPr>
    </w:p>
    <w:p w14:paraId="6AD7430C" w14:textId="77777777" w:rsidR="00F05B90" w:rsidRDefault="00C2449B">
      <w:pPr>
        <w:widowControl w:val="0"/>
        <w:jc w:val="center"/>
        <w:outlineLvl w:val="1"/>
        <w:rPr>
          <w:b/>
          <w:iCs/>
        </w:rPr>
      </w:pPr>
      <w:r>
        <w:rPr>
          <w:b/>
          <w:iCs/>
        </w:rPr>
        <w:t>III</w:t>
      </w:r>
      <w:r>
        <w:rPr>
          <w:b/>
          <w:iCs/>
        </w:rPr>
        <w:t xml:space="preserve"> SKIRSNIS. </w:t>
      </w:r>
      <w:r>
        <w:rPr>
          <w:b/>
          <w:iCs/>
        </w:rPr>
        <w:t>IŠKILIEJI ŽENKLINIMO ELEMENTAI (IŽE)</w:t>
      </w:r>
    </w:p>
    <w:p w14:paraId="6AD7430D" w14:textId="77777777" w:rsidR="00F05B90" w:rsidRDefault="00F05B90">
      <w:pPr>
        <w:widowControl w:val="0"/>
        <w:tabs>
          <w:tab w:val="left" w:pos="1077"/>
        </w:tabs>
        <w:ind w:firstLine="567"/>
        <w:jc w:val="both"/>
        <w:rPr>
          <w:b/>
          <w:bCs/>
        </w:rPr>
      </w:pPr>
    </w:p>
    <w:p w14:paraId="6AD7430E" w14:textId="77777777" w:rsidR="00F05B90" w:rsidRDefault="00C2449B">
      <w:pPr>
        <w:widowControl w:val="0"/>
        <w:tabs>
          <w:tab w:val="left" w:pos="1077"/>
        </w:tabs>
        <w:ind w:firstLine="567"/>
        <w:jc w:val="both"/>
      </w:pPr>
      <w:r>
        <w:rPr>
          <w:b/>
          <w:bCs/>
        </w:rPr>
        <w:t>21</w:t>
      </w:r>
      <w:r>
        <w:rPr>
          <w:b/>
          <w:bCs/>
        </w:rPr>
        <w:t xml:space="preserve">. </w:t>
      </w:r>
      <w:r>
        <w:t xml:space="preserve">IŽE gali būti šviesą atspindintys arba neatspindintys. Ilgai naudojami IŽE turi būti </w:t>
      </w:r>
      <w:r>
        <w:lastRenderedPageBreak/>
        <w:t>baltos arba balto metalo spalvos. Atspindėta šviesa turi būti baltos spalvos. Laikinai naudojami IŽE turi būti geltonos spalvos. Atspindėta šviesa turi būti geltonos spalvos.</w:t>
      </w:r>
    </w:p>
    <w:p w14:paraId="6AD7430F" w14:textId="77777777" w:rsidR="00F05B90" w:rsidRDefault="00C2449B">
      <w:pPr>
        <w:widowControl w:val="0"/>
        <w:tabs>
          <w:tab w:val="left" w:pos="1077"/>
        </w:tabs>
        <w:ind w:firstLine="567"/>
        <w:jc w:val="both"/>
      </w:pPr>
      <w:r>
        <w:rPr>
          <w:b/>
          <w:bCs/>
        </w:rPr>
        <w:t>22</w:t>
      </w:r>
      <w:r>
        <w:rPr>
          <w:b/>
          <w:bCs/>
        </w:rPr>
        <w:t xml:space="preserve">. </w:t>
      </w:r>
      <w:r>
        <w:t>IŽE pagal tvirtinimo būdą prie kelio dangos gali būti patys prisiklijuoja</w:t>
      </w:r>
      <w:r>
        <w:t>ntys, priklijuojami, inkaruojami, įleidžiami į išpjautą ertmę kelio dangoje.</w:t>
      </w:r>
    </w:p>
    <w:p w14:paraId="6AD74310" w14:textId="77777777" w:rsidR="00F05B90" w:rsidRDefault="00C2449B">
      <w:pPr>
        <w:widowControl w:val="0"/>
        <w:ind w:firstLine="567"/>
        <w:jc w:val="both"/>
      </w:pPr>
      <w:r>
        <w:rPr>
          <w:b/>
          <w:bCs/>
        </w:rPr>
        <w:t>23</w:t>
      </w:r>
      <w:r>
        <w:rPr>
          <w:b/>
          <w:bCs/>
        </w:rPr>
        <w:t>.</w:t>
      </w:r>
      <w:r>
        <w:t>Pagal standartą LST EN 1463-1 [5.8] IŽE skirstomi į:</w:t>
      </w:r>
    </w:p>
    <w:p w14:paraId="6AD74311" w14:textId="77777777" w:rsidR="00F05B90" w:rsidRDefault="00C2449B">
      <w:pPr>
        <w:widowControl w:val="0"/>
        <w:ind w:firstLine="567"/>
        <w:jc w:val="both"/>
      </w:pPr>
      <w:r>
        <w:rPr>
          <w:b/>
          <w:bCs/>
        </w:rPr>
        <w:t>23.1</w:t>
      </w:r>
      <w:r>
        <w:rPr>
          <w:b/>
          <w:bCs/>
        </w:rPr>
        <w:t>.</w:t>
      </w:r>
      <w:r>
        <w:t>tipus pagal naudojimo trukmę (žr. standarto LST EN 1463-1 [5.8] 1 lentelę ir paaiškinimus):</w:t>
      </w:r>
    </w:p>
    <w:p w14:paraId="6AD74312" w14:textId="77777777" w:rsidR="00F05B90" w:rsidRDefault="00C2449B">
      <w:pPr>
        <w:widowControl w:val="0"/>
        <w:tabs>
          <w:tab w:val="left" w:pos="1077"/>
          <w:tab w:val="num" w:pos="1560"/>
        </w:tabs>
        <w:ind w:firstLine="567"/>
        <w:jc w:val="both"/>
      </w:pPr>
      <w:r>
        <w:t>– P – ilgai naudojam</w:t>
      </w:r>
      <w:r>
        <w:t>i IŽE,</w:t>
      </w:r>
    </w:p>
    <w:p w14:paraId="6AD74313" w14:textId="77777777" w:rsidR="00F05B90" w:rsidRDefault="00C2449B">
      <w:pPr>
        <w:widowControl w:val="0"/>
        <w:tabs>
          <w:tab w:val="left" w:pos="1077"/>
        </w:tabs>
        <w:ind w:firstLine="567"/>
        <w:jc w:val="both"/>
      </w:pPr>
      <w:r>
        <w:t>– T – laikinai naudojami IŽE;</w:t>
      </w:r>
    </w:p>
    <w:p w14:paraId="6AD74314" w14:textId="77777777" w:rsidR="00F05B90" w:rsidRDefault="00C2449B">
      <w:pPr>
        <w:widowControl w:val="0"/>
        <w:ind w:firstLine="567"/>
        <w:jc w:val="both"/>
      </w:pPr>
      <w:r>
        <w:rPr>
          <w:b/>
          <w:bCs/>
        </w:rPr>
        <w:t>23.2</w:t>
      </w:r>
      <w:r>
        <w:rPr>
          <w:b/>
          <w:bCs/>
        </w:rPr>
        <w:t>.</w:t>
      </w:r>
      <w:r>
        <w:t>tipus pagal atšvaito medžiagą (žr. standarto LST EN 1463-1 [5.8] 2 lentelę ir pastabą):</w:t>
      </w:r>
    </w:p>
    <w:p w14:paraId="6AD74315" w14:textId="77777777" w:rsidR="00F05B90" w:rsidRDefault="00C2449B">
      <w:pPr>
        <w:widowControl w:val="0"/>
        <w:tabs>
          <w:tab w:val="left" w:pos="1077"/>
          <w:tab w:val="num" w:pos="1560"/>
        </w:tabs>
        <w:ind w:firstLine="567"/>
        <w:jc w:val="both"/>
      </w:pPr>
      <w:r>
        <w:t>– 1 – stiklas,</w:t>
      </w:r>
    </w:p>
    <w:p w14:paraId="6AD74316" w14:textId="77777777" w:rsidR="00F05B90" w:rsidRDefault="00C2449B">
      <w:pPr>
        <w:widowControl w:val="0"/>
        <w:tabs>
          <w:tab w:val="left" w:pos="1077"/>
          <w:tab w:val="num" w:pos="1560"/>
        </w:tabs>
        <w:ind w:firstLine="567"/>
        <w:jc w:val="both"/>
      </w:pPr>
      <w:r>
        <w:t>– 2 – plastikas,</w:t>
      </w:r>
    </w:p>
    <w:p w14:paraId="6AD74317" w14:textId="77777777" w:rsidR="00F05B90" w:rsidRDefault="00C2449B">
      <w:pPr>
        <w:widowControl w:val="0"/>
        <w:tabs>
          <w:tab w:val="left" w:pos="1077"/>
          <w:tab w:val="num" w:pos="1560"/>
        </w:tabs>
        <w:ind w:firstLine="567"/>
        <w:jc w:val="both"/>
      </w:pPr>
      <w:r>
        <w:t>– 3 – plastikas su dilinimui atspariu sluoksniu;</w:t>
      </w:r>
    </w:p>
    <w:p w14:paraId="6AD74318" w14:textId="77777777" w:rsidR="00F05B90" w:rsidRDefault="00C2449B">
      <w:pPr>
        <w:widowControl w:val="0"/>
        <w:ind w:firstLine="567"/>
        <w:jc w:val="both"/>
      </w:pPr>
      <w:r>
        <w:rPr>
          <w:b/>
          <w:bCs/>
        </w:rPr>
        <w:t>23.3</w:t>
      </w:r>
      <w:r>
        <w:rPr>
          <w:b/>
          <w:bCs/>
        </w:rPr>
        <w:t>.</w:t>
      </w:r>
      <w:r>
        <w:t>tipus pagal konstrukciją:</w:t>
      </w:r>
    </w:p>
    <w:p w14:paraId="6AD74319" w14:textId="77777777" w:rsidR="00F05B90" w:rsidRDefault="00C2449B">
      <w:pPr>
        <w:widowControl w:val="0"/>
        <w:tabs>
          <w:tab w:val="left" w:pos="1077"/>
        </w:tabs>
        <w:ind w:firstLine="567"/>
        <w:jc w:val="both"/>
      </w:pPr>
      <w:r>
        <w:t xml:space="preserve">– A – </w:t>
      </w:r>
      <w:r>
        <w:t>nedeformuojamieji IŽE,</w:t>
      </w:r>
    </w:p>
    <w:p w14:paraId="6AD7431A" w14:textId="77777777" w:rsidR="00F05B90" w:rsidRDefault="00C2449B">
      <w:pPr>
        <w:widowControl w:val="0"/>
        <w:tabs>
          <w:tab w:val="left" w:pos="1077"/>
          <w:tab w:val="num" w:pos="1560"/>
        </w:tabs>
        <w:ind w:firstLine="567"/>
        <w:jc w:val="both"/>
      </w:pPr>
      <w:r>
        <w:t>– B – deformuojamieji IŽE.</w:t>
      </w:r>
    </w:p>
    <w:p w14:paraId="6AD7431B" w14:textId="77777777" w:rsidR="00F05B90" w:rsidRDefault="00C2449B">
      <w:pPr>
        <w:widowControl w:val="0"/>
        <w:tabs>
          <w:tab w:val="left" w:pos="1077"/>
        </w:tabs>
        <w:ind w:firstLine="567"/>
        <w:jc w:val="both"/>
      </w:pPr>
      <w:r>
        <w:rPr>
          <w:b/>
          <w:bCs/>
        </w:rPr>
        <w:t>24</w:t>
      </w:r>
      <w:r>
        <w:rPr>
          <w:b/>
          <w:bCs/>
        </w:rPr>
        <w:t xml:space="preserve">. </w:t>
      </w:r>
      <w:r>
        <w:t>IŽE matmenų klasės, fotometriniai ir kolorimetriniai reikalavimai nurodyti standarte LST EN 1463-1 [5.8].</w:t>
      </w:r>
    </w:p>
    <w:p w14:paraId="6AD7431C" w14:textId="77777777" w:rsidR="00F05B90" w:rsidRDefault="00C2449B">
      <w:pPr>
        <w:widowControl w:val="0"/>
        <w:ind w:firstLine="567"/>
        <w:jc w:val="both"/>
      </w:pPr>
      <w:r>
        <w:rPr>
          <w:b/>
          <w:bCs/>
        </w:rPr>
        <w:t>24.1</w:t>
      </w:r>
      <w:r>
        <w:rPr>
          <w:b/>
          <w:bCs/>
        </w:rPr>
        <w:t xml:space="preserve">. </w:t>
      </w:r>
      <w:r>
        <w:t>Matmenys turi atitikti H 1, H 2 arba H 3 ir HD 1, taip pat HDT 2 klases, nurodytas</w:t>
      </w:r>
      <w:r>
        <w:t xml:space="preserve"> standarto LST EN 1463-1 [5.8] 5.2 poskyryje.</w:t>
      </w:r>
    </w:p>
    <w:p w14:paraId="6AD7431D" w14:textId="77777777" w:rsidR="00F05B90" w:rsidRDefault="00C2449B">
      <w:pPr>
        <w:widowControl w:val="0"/>
        <w:ind w:firstLine="567"/>
        <w:jc w:val="both"/>
      </w:pPr>
      <w:r>
        <w:rPr>
          <w:b/>
          <w:bCs/>
        </w:rPr>
        <w:t>24.2</w:t>
      </w:r>
      <w:r>
        <w:rPr>
          <w:b/>
          <w:bCs/>
        </w:rPr>
        <w:t xml:space="preserve">. </w:t>
      </w:r>
      <w:r>
        <w:t>Fotometriniu požiūriu IŽE (šviesogrąžiai) turi atitikti šias klases:</w:t>
      </w:r>
    </w:p>
    <w:p w14:paraId="6AD7431E" w14:textId="77777777" w:rsidR="00F05B90" w:rsidRDefault="00C2449B">
      <w:pPr>
        <w:widowControl w:val="0"/>
        <w:tabs>
          <w:tab w:val="left" w:pos="1077"/>
          <w:tab w:val="num" w:pos="1560"/>
        </w:tabs>
        <w:ind w:firstLine="567"/>
        <w:jc w:val="both"/>
      </w:pPr>
      <w:r>
        <w:t>– matomumo naktį:</w:t>
      </w:r>
    </w:p>
    <w:p w14:paraId="6AD7431F" w14:textId="77777777" w:rsidR="00F05B90" w:rsidRDefault="00C2449B">
      <w:pPr>
        <w:widowControl w:val="0"/>
        <w:tabs>
          <w:tab w:val="left" w:pos="1361"/>
        </w:tabs>
        <w:ind w:firstLine="567"/>
        <w:jc w:val="both"/>
      </w:pPr>
      <w:r>
        <w:rPr>
          <w:rFonts w:ascii="Palemonas" w:hAnsi="Palemonas"/>
        </w:rPr>
        <w:t>•</w:t>
      </w:r>
      <w:r>
        <w:t xml:space="preserve"> PRP 1 klasę (1 tipo ilgai naudojami IŽE (esant min. šviesos intensyvumo koeficiento (R) vertei pagal standarto LST EN 1463-1 [5.8] 4 lentelę, padaugintai iš tinkamo spalvos faktoriaus, nurodyto pagal standarto 5 lentelę),</w:t>
      </w:r>
    </w:p>
    <w:p w14:paraId="6AD74320" w14:textId="77777777" w:rsidR="00F05B90" w:rsidRDefault="00C2449B">
      <w:pPr>
        <w:widowControl w:val="0"/>
        <w:tabs>
          <w:tab w:val="left" w:pos="1361"/>
        </w:tabs>
        <w:ind w:firstLine="567"/>
        <w:jc w:val="both"/>
      </w:pPr>
      <w:r>
        <w:rPr>
          <w:rFonts w:ascii="Palemonas" w:hAnsi="Palemonas"/>
        </w:rPr>
        <w:t>•</w:t>
      </w:r>
      <w:r>
        <w:t xml:space="preserve"> PRT 1 klasę (1 tipo laikinai na</w:t>
      </w:r>
      <w:r>
        <w:t>udojami IŽE (esant min. šviesos intensyvumo koeficiento (R) vertei pagal standarto LST EN 1463-1 [5.8] nuo 6 iki 8 lentelių reikalavimus, padaugintai iš tinkamo spalvos faktoriaus, nurodyto pagal standarto 5 lentelę),</w:t>
      </w:r>
    </w:p>
    <w:p w14:paraId="6AD74321" w14:textId="77777777" w:rsidR="00F05B90" w:rsidRDefault="00C2449B">
      <w:pPr>
        <w:widowControl w:val="0"/>
        <w:tabs>
          <w:tab w:val="left" w:pos="1361"/>
        </w:tabs>
        <w:ind w:firstLine="567"/>
        <w:jc w:val="both"/>
      </w:pPr>
      <w:r>
        <w:rPr>
          <w:rFonts w:ascii="Palemonas" w:hAnsi="Palemonas"/>
        </w:rPr>
        <w:t>•</w:t>
      </w:r>
      <w:r>
        <w:t xml:space="preserve"> NCR 1 klasę (laikinai ir ilgai naudo</w:t>
      </w:r>
      <w:r>
        <w:t>jami IŽE pagal standarto LST EN 1463-1 [5.8] 5.3.2 papunkčio reikalavimus),</w:t>
      </w:r>
    </w:p>
    <w:p w14:paraId="6AD74322" w14:textId="77777777" w:rsidR="00F05B90" w:rsidRDefault="00C2449B">
      <w:pPr>
        <w:widowControl w:val="0"/>
        <w:tabs>
          <w:tab w:val="left" w:pos="1361"/>
        </w:tabs>
        <w:ind w:firstLine="567"/>
        <w:jc w:val="both"/>
      </w:pPr>
      <w:r>
        <w:rPr>
          <w:rFonts w:ascii="Palemonas" w:hAnsi="Palemonas"/>
        </w:rPr>
        <w:t>•</w:t>
      </w:r>
      <w:r>
        <w:t xml:space="preserve"> spalvos naktį – pagal standarto LST EN 1463-1 [5.8] 9 lentelėje nurodytas spalvų srities koordinates;</w:t>
      </w:r>
    </w:p>
    <w:p w14:paraId="6AD74323" w14:textId="77777777" w:rsidR="00F05B90" w:rsidRDefault="00C2449B">
      <w:pPr>
        <w:widowControl w:val="0"/>
        <w:tabs>
          <w:tab w:val="left" w:pos="1077"/>
          <w:tab w:val="num" w:pos="1560"/>
        </w:tabs>
        <w:ind w:firstLine="567"/>
        <w:jc w:val="both"/>
      </w:pPr>
      <w:r>
        <w:t>– matomumo dieną:</w:t>
      </w:r>
    </w:p>
    <w:p w14:paraId="6AD74324" w14:textId="77777777" w:rsidR="00F05B90" w:rsidRDefault="00C2449B">
      <w:pPr>
        <w:widowControl w:val="0"/>
        <w:tabs>
          <w:tab w:val="left" w:pos="1361"/>
        </w:tabs>
        <w:ind w:firstLine="567"/>
        <w:jc w:val="both"/>
      </w:pPr>
      <w:r>
        <w:rPr>
          <w:rFonts w:ascii="Palemonas" w:hAnsi="Palemonas"/>
        </w:rPr>
        <w:t>•</w:t>
      </w:r>
      <w:r>
        <w:t xml:space="preserve"> DCR 1 klasę (laikinai naudojami IŽE, kurių skaisčio fakt</w:t>
      </w:r>
      <w:r>
        <w:t>orius nurodytas standarto LST EN 1463-1 [5.8] 10 lentelėje).</w:t>
      </w:r>
    </w:p>
    <w:p w14:paraId="6AD74325" w14:textId="77777777" w:rsidR="00F05B90" w:rsidRDefault="00C2449B">
      <w:pPr>
        <w:widowControl w:val="0"/>
        <w:tabs>
          <w:tab w:val="left" w:pos="1361"/>
        </w:tabs>
        <w:ind w:firstLine="567"/>
        <w:jc w:val="both"/>
      </w:pPr>
    </w:p>
    <w:p w14:paraId="6AD74326" w14:textId="77777777" w:rsidR="00F05B90" w:rsidRDefault="00C2449B">
      <w:pPr>
        <w:widowControl w:val="0"/>
        <w:jc w:val="center"/>
        <w:outlineLvl w:val="1"/>
        <w:rPr>
          <w:b/>
          <w:iCs/>
        </w:rPr>
      </w:pPr>
      <w:r>
        <w:rPr>
          <w:b/>
          <w:iCs/>
        </w:rPr>
        <w:t>IV</w:t>
      </w:r>
      <w:r>
        <w:rPr>
          <w:b/>
          <w:iCs/>
        </w:rPr>
        <w:t xml:space="preserve"> SKIRSNIS. </w:t>
      </w:r>
      <w:r>
        <w:rPr>
          <w:b/>
          <w:iCs/>
        </w:rPr>
        <w:t>ELASTINIAI STATMENIEJI ŽENKLINIMO ELEMENTAI</w:t>
      </w:r>
    </w:p>
    <w:p w14:paraId="6AD74327" w14:textId="77777777" w:rsidR="00F05B90" w:rsidRDefault="00F05B90">
      <w:pPr>
        <w:widowControl w:val="0"/>
        <w:tabs>
          <w:tab w:val="left" w:pos="1080"/>
        </w:tabs>
        <w:ind w:firstLine="567"/>
        <w:jc w:val="both"/>
        <w:rPr>
          <w:b/>
          <w:bCs/>
        </w:rPr>
      </w:pPr>
    </w:p>
    <w:p w14:paraId="6AD74328" w14:textId="77777777" w:rsidR="00F05B90" w:rsidRDefault="00C2449B">
      <w:pPr>
        <w:widowControl w:val="0"/>
        <w:tabs>
          <w:tab w:val="left" w:pos="1080"/>
        </w:tabs>
        <w:ind w:firstLine="567"/>
        <w:jc w:val="both"/>
      </w:pPr>
      <w:r>
        <w:rPr>
          <w:b/>
          <w:bCs/>
        </w:rPr>
        <w:t>25</w:t>
      </w:r>
      <w:r>
        <w:rPr>
          <w:b/>
          <w:bCs/>
        </w:rPr>
        <w:t xml:space="preserve">. </w:t>
      </w:r>
      <w:r>
        <w:t xml:space="preserve">Elastiniai statmenieji ženklinimo elementai gali būti iš gumos, plastiko arba panašių lanksčių medžiagų. Bendras šių </w:t>
      </w:r>
      <w:r>
        <w:t>ženklinimo elementų aukštis turėtų būti 300 mm, o plotis neviršyti 250 mm. Jie gali būti priklijuojami arba prisukami prie dangos paviršiaus. Ant vertikaliosios dalies esantis regimasis paviršius turi būti daugiausia geltonos, oranžinės arba raudonai oranž</w:t>
      </w:r>
      <w:r>
        <w:t>inės fluorescencinės spalvos. Taip pat elastiniai statmenieji ženklinimo elementai gali būti pagaminti taip, kad atspindėtų šviesą pagal RA 1 klasės (A sandaros šviesą atspindinti plėvelė) arba RA 2 klasės (B arba C sandaros šviesą atspindinti plėvelė) švi</w:t>
      </w:r>
      <w:r>
        <w:t>esos atspindžio reikalavimus (žr. standarto LST EN 12899-1 [5.11] 3 ir 4 lenteles, TRA VŽ [5.3] 12 ir 13 lenteles ir V skyriaus XI skirsnį).</w:t>
      </w:r>
    </w:p>
    <w:p w14:paraId="6AD74329" w14:textId="77777777" w:rsidR="00F05B90" w:rsidRDefault="00C2449B">
      <w:pPr>
        <w:widowControl w:val="0"/>
        <w:tabs>
          <w:tab w:val="left" w:pos="1080"/>
        </w:tabs>
        <w:ind w:firstLine="567"/>
        <w:jc w:val="both"/>
      </w:pPr>
      <w:r>
        <w:rPr>
          <w:b/>
          <w:bCs/>
        </w:rPr>
        <w:t>26</w:t>
      </w:r>
      <w:r>
        <w:rPr>
          <w:b/>
          <w:bCs/>
        </w:rPr>
        <w:t xml:space="preserve">. </w:t>
      </w:r>
      <w:r>
        <w:t>Ant stovelio galima papildomai pritvirtinti šviesą atspindinčius elementus.</w:t>
      </w:r>
    </w:p>
    <w:p w14:paraId="6AD7432A" w14:textId="77777777" w:rsidR="00F05B90" w:rsidRDefault="00C2449B">
      <w:pPr>
        <w:widowControl w:val="0"/>
        <w:jc w:val="center"/>
        <w:rPr>
          <w:b/>
          <w:bCs/>
          <w:kern w:val="32"/>
        </w:rPr>
      </w:pPr>
    </w:p>
    <w:p w14:paraId="6AD7432B" w14:textId="77777777" w:rsidR="00F05B90" w:rsidRDefault="00C2449B">
      <w:pPr>
        <w:widowControl w:val="0"/>
        <w:jc w:val="center"/>
        <w:rPr>
          <w:b/>
          <w:bCs/>
          <w:kern w:val="32"/>
        </w:rPr>
      </w:pPr>
      <w:r>
        <w:rPr>
          <w:b/>
          <w:bCs/>
          <w:kern w:val="32"/>
        </w:rPr>
        <w:t>VI</w:t>
      </w:r>
      <w:r>
        <w:rPr>
          <w:b/>
          <w:bCs/>
          <w:kern w:val="32"/>
        </w:rPr>
        <w:t xml:space="preserve"> SKYRIUS. </w:t>
      </w:r>
      <w:r>
        <w:rPr>
          <w:b/>
          <w:bCs/>
          <w:kern w:val="32"/>
        </w:rPr>
        <w:t xml:space="preserve">TINKAMUMO </w:t>
      </w:r>
      <w:r>
        <w:rPr>
          <w:b/>
          <w:bCs/>
          <w:kern w:val="32"/>
        </w:rPr>
        <w:t>BANDYMAI</w:t>
      </w:r>
    </w:p>
    <w:p w14:paraId="6AD7432C" w14:textId="77777777" w:rsidR="00F05B90" w:rsidRDefault="00F05B90">
      <w:pPr>
        <w:widowControl w:val="0"/>
        <w:tabs>
          <w:tab w:val="left" w:pos="1077"/>
        </w:tabs>
        <w:ind w:firstLine="567"/>
        <w:jc w:val="both"/>
        <w:rPr>
          <w:b/>
          <w:bCs/>
        </w:rPr>
      </w:pPr>
    </w:p>
    <w:p w14:paraId="6AD7432D" w14:textId="77777777" w:rsidR="00F05B90" w:rsidRDefault="00C2449B">
      <w:pPr>
        <w:widowControl w:val="0"/>
        <w:tabs>
          <w:tab w:val="left" w:pos="1077"/>
        </w:tabs>
        <w:ind w:firstLine="567"/>
        <w:jc w:val="both"/>
      </w:pPr>
      <w:r>
        <w:rPr>
          <w:b/>
          <w:bCs/>
        </w:rPr>
        <w:t>27</w:t>
      </w:r>
      <w:r>
        <w:rPr>
          <w:b/>
          <w:bCs/>
        </w:rPr>
        <w:t xml:space="preserve">. </w:t>
      </w:r>
      <w:r>
        <w:t>Visos naudojamos ŽM turi būti išbandytos.</w:t>
      </w:r>
    </w:p>
    <w:p w14:paraId="6AD7432E" w14:textId="77777777" w:rsidR="00F05B90" w:rsidRDefault="00C2449B">
      <w:pPr>
        <w:widowControl w:val="0"/>
        <w:ind w:firstLine="567"/>
        <w:jc w:val="both"/>
      </w:pPr>
      <w:r>
        <w:t>Kiekvieną kartą pakeitus medžiagą būtina atlikti tinkamumo bandymą, o ŽM, kurios ženklinamos CE ženklu (pvz.: stiklo rutuliukai, užpildai šiurkštumui didinti ir abiejų mišiniai, šviesą atspindinty</w:t>
      </w:r>
      <w:r>
        <w:t>s IŽE), reikia atlikti tipo bandymą.</w:t>
      </w:r>
    </w:p>
    <w:p w14:paraId="6AD7432F" w14:textId="77777777" w:rsidR="00F05B90" w:rsidRDefault="00C2449B">
      <w:pPr>
        <w:widowControl w:val="0"/>
        <w:jc w:val="center"/>
        <w:rPr>
          <w:b/>
          <w:bCs/>
          <w:kern w:val="32"/>
        </w:rPr>
      </w:pPr>
    </w:p>
    <w:p w14:paraId="6AD74330" w14:textId="77777777" w:rsidR="00F05B90" w:rsidRDefault="00C2449B">
      <w:pPr>
        <w:widowControl w:val="0"/>
        <w:jc w:val="center"/>
        <w:rPr>
          <w:b/>
          <w:bCs/>
          <w:kern w:val="32"/>
        </w:rPr>
      </w:pPr>
      <w:r>
        <w:rPr>
          <w:b/>
          <w:bCs/>
          <w:kern w:val="32"/>
        </w:rPr>
        <w:t>VII</w:t>
      </w:r>
      <w:r>
        <w:rPr>
          <w:b/>
          <w:bCs/>
          <w:kern w:val="32"/>
        </w:rPr>
        <w:t xml:space="preserve"> SKYRIUS. </w:t>
      </w:r>
      <w:r>
        <w:rPr>
          <w:b/>
          <w:bCs/>
          <w:kern w:val="32"/>
        </w:rPr>
        <w:t>TIEKIMAS</w:t>
      </w:r>
    </w:p>
    <w:p w14:paraId="6AD74331" w14:textId="77777777" w:rsidR="00F05B90" w:rsidRDefault="00F05B90">
      <w:pPr>
        <w:widowControl w:val="0"/>
        <w:jc w:val="center"/>
        <w:rPr>
          <w:b/>
          <w:bCs/>
          <w:kern w:val="32"/>
        </w:rPr>
      </w:pPr>
    </w:p>
    <w:p w14:paraId="6AD74332" w14:textId="77777777" w:rsidR="00F05B90" w:rsidRDefault="00C2449B">
      <w:pPr>
        <w:widowControl w:val="0"/>
        <w:jc w:val="center"/>
        <w:outlineLvl w:val="1"/>
        <w:rPr>
          <w:b/>
          <w:iCs/>
        </w:rPr>
      </w:pPr>
      <w:r>
        <w:rPr>
          <w:b/>
          <w:iCs/>
        </w:rPr>
        <w:t>I</w:t>
      </w:r>
      <w:r>
        <w:rPr>
          <w:b/>
          <w:iCs/>
        </w:rPr>
        <w:t xml:space="preserve"> SKIRSNIS. </w:t>
      </w:r>
      <w:r>
        <w:rPr>
          <w:b/>
          <w:iCs/>
        </w:rPr>
        <w:t>TINKAMUMO ĮRODYMAS</w:t>
      </w:r>
    </w:p>
    <w:p w14:paraId="6AD74333" w14:textId="77777777" w:rsidR="00F05B90" w:rsidRDefault="00F05B90">
      <w:pPr>
        <w:widowControl w:val="0"/>
        <w:jc w:val="center"/>
        <w:outlineLvl w:val="1"/>
        <w:rPr>
          <w:b/>
          <w:iCs/>
        </w:rPr>
      </w:pPr>
    </w:p>
    <w:p w14:paraId="6AD74334" w14:textId="77777777" w:rsidR="00F05B90" w:rsidRDefault="00C2449B">
      <w:pPr>
        <w:widowControl w:val="0"/>
        <w:tabs>
          <w:tab w:val="left" w:pos="1080"/>
        </w:tabs>
        <w:ind w:firstLine="567"/>
        <w:jc w:val="both"/>
      </w:pPr>
      <w:r>
        <w:rPr>
          <w:b/>
          <w:bCs/>
        </w:rPr>
        <w:t>28</w:t>
      </w:r>
      <w:r>
        <w:rPr>
          <w:b/>
          <w:bCs/>
        </w:rPr>
        <w:t xml:space="preserve">. </w:t>
      </w:r>
      <w:r>
        <w:t>Ženklinimo medžiagų tinkamumą reikia įrodyti, pateikiant atitikties dokumentus (sertifikatus, deklaracijas arba kitus teisės aktų nustatytus doku</w:t>
      </w:r>
      <w:r>
        <w:t>mentus).</w:t>
      </w:r>
    </w:p>
    <w:p w14:paraId="6AD74335" w14:textId="77777777" w:rsidR="00F05B90" w:rsidRDefault="00C2449B">
      <w:pPr>
        <w:widowControl w:val="0"/>
        <w:tabs>
          <w:tab w:val="left" w:pos="1080"/>
        </w:tabs>
        <w:ind w:firstLine="567"/>
        <w:jc w:val="both"/>
      </w:pPr>
    </w:p>
    <w:p w14:paraId="6AD74336" w14:textId="77777777" w:rsidR="00F05B90" w:rsidRDefault="00C2449B">
      <w:pPr>
        <w:widowControl w:val="0"/>
        <w:jc w:val="center"/>
        <w:outlineLvl w:val="1"/>
        <w:rPr>
          <w:b/>
          <w:iCs/>
        </w:rPr>
      </w:pPr>
      <w:r>
        <w:rPr>
          <w:b/>
          <w:iCs/>
        </w:rPr>
        <w:t>II</w:t>
      </w:r>
      <w:r>
        <w:rPr>
          <w:b/>
          <w:iCs/>
        </w:rPr>
        <w:t xml:space="preserve"> SKIRSNIS. </w:t>
      </w:r>
      <w:r>
        <w:rPr>
          <w:b/>
          <w:iCs/>
        </w:rPr>
        <w:t>ŽENKLINIMAS</w:t>
      </w:r>
    </w:p>
    <w:p w14:paraId="6AD74337" w14:textId="77777777" w:rsidR="00F05B90" w:rsidRDefault="00F05B90">
      <w:pPr>
        <w:widowControl w:val="0"/>
        <w:jc w:val="center"/>
        <w:outlineLvl w:val="1"/>
        <w:rPr>
          <w:b/>
          <w:iCs/>
        </w:rPr>
      </w:pPr>
    </w:p>
    <w:p w14:paraId="6AD74338" w14:textId="77777777" w:rsidR="00F05B90" w:rsidRDefault="00C2449B">
      <w:pPr>
        <w:widowControl w:val="0"/>
        <w:tabs>
          <w:tab w:val="left" w:pos="1077"/>
        </w:tabs>
        <w:ind w:firstLine="567"/>
        <w:jc w:val="both"/>
      </w:pPr>
      <w:r>
        <w:rPr>
          <w:b/>
          <w:bCs/>
        </w:rPr>
        <w:t>29</w:t>
      </w:r>
      <w:r>
        <w:rPr>
          <w:b/>
          <w:bCs/>
        </w:rPr>
        <w:t xml:space="preserve">. </w:t>
      </w:r>
      <w:r>
        <w:t>Ant visų ŽM arba jų taros ar pakuočių turi būti toks ženklinimas:</w:t>
      </w:r>
    </w:p>
    <w:p w14:paraId="6AD74339" w14:textId="77777777" w:rsidR="00F05B90" w:rsidRDefault="00C2449B">
      <w:pPr>
        <w:widowControl w:val="0"/>
        <w:tabs>
          <w:tab w:val="left" w:pos="1077"/>
          <w:tab w:val="num" w:pos="1418"/>
        </w:tabs>
        <w:ind w:firstLine="567"/>
        <w:jc w:val="both"/>
      </w:pPr>
      <w:r>
        <w:t>– nurodytas gamintojas,</w:t>
      </w:r>
    </w:p>
    <w:p w14:paraId="6AD7433A" w14:textId="77777777" w:rsidR="00F05B90" w:rsidRDefault="00C2449B">
      <w:pPr>
        <w:widowControl w:val="0"/>
        <w:tabs>
          <w:tab w:val="left" w:pos="1077"/>
          <w:tab w:val="num" w:pos="1418"/>
        </w:tabs>
        <w:ind w:firstLine="567"/>
        <w:jc w:val="both"/>
      </w:pPr>
      <w:r>
        <w:t>– pateiktas produkto pavadinimas, kuris atitinka bandymų ataskaitoje nurodytąjį.</w:t>
      </w:r>
    </w:p>
    <w:p w14:paraId="6AD7433B" w14:textId="77777777" w:rsidR="00F05B90" w:rsidRDefault="00C2449B">
      <w:pPr>
        <w:widowControl w:val="0"/>
        <w:tabs>
          <w:tab w:val="left" w:pos="1077"/>
        </w:tabs>
        <w:ind w:firstLine="567"/>
        <w:jc w:val="both"/>
      </w:pPr>
      <w:r>
        <w:rPr>
          <w:b/>
          <w:bCs/>
        </w:rPr>
        <w:t>30</w:t>
      </w:r>
      <w:r>
        <w:rPr>
          <w:b/>
          <w:bCs/>
        </w:rPr>
        <w:t xml:space="preserve">. </w:t>
      </w:r>
      <w:r>
        <w:t xml:space="preserve">Jei taikoma ženklinimo </w:t>
      </w:r>
      <w:r>
        <w:t>sistema, būtina pateikti daugiau informacijos:</w:t>
      </w:r>
    </w:p>
    <w:p w14:paraId="6AD7433C" w14:textId="77777777" w:rsidR="00F05B90" w:rsidRDefault="00C2449B">
      <w:pPr>
        <w:widowControl w:val="0"/>
        <w:tabs>
          <w:tab w:val="left" w:pos="1077"/>
          <w:tab w:val="num" w:pos="1418"/>
        </w:tabs>
        <w:ind w:firstLine="567"/>
        <w:jc w:val="both"/>
      </w:pPr>
      <w:r>
        <w:t>– užbarstomųjų medžiagų ženklinimą pagal standartą LST EN 1423 [5.5],</w:t>
      </w:r>
    </w:p>
    <w:p w14:paraId="6AD7433D" w14:textId="77777777" w:rsidR="00F05B90" w:rsidRDefault="00C2449B">
      <w:pPr>
        <w:widowControl w:val="0"/>
        <w:tabs>
          <w:tab w:val="left" w:pos="1077"/>
          <w:tab w:val="num" w:pos="1418"/>
        </w:tabs>
        <w:ind w:firstLine="567"/>
        <w:jc w:val="both"/>
      </w:pPr>
      <w:r>
        <w:t>– medžiagų pavadinimą,</w:t>
      </w:r>
    </w:p>
    <w:p w14:paraId="6AD7433E" w14:textId="77777777" w:rsidR="00F05B90" w:rsidRDefault="00C2449B">
      <w:pPr>
        <w:widowControl w:val="0"/>
        <w:tabs>
          <w:tab w:val="left" w:pos="1077"/>
          <w:tab w:val="num" w:pos="1418"/>
        </w:tabs>
        <w:ind w:firstLine="567"/>
        <w:jc w:val="both"/>
      </w:pPr>
      <w:r>
        <w:t>– esant reaktyviųjų medžiagų sistemoms (šaltajam plastikui) – maišymo santykį,</w:t>
      </w:r>
    </w:p>
    <w:p w14:paraId="6AD7433F" w14:textId="77777777" w:rsidR="00F05B90" w:rsidRDefault="00C2449B">
      <w:pPr>
        <w:widowControl w:val="0"/>
        <w:tabs>
          <w:tab w:val="left" w:pos="1077"/>
          <w:tab w:val="num" w:pos="1418"/>
        </w:tabs>
        <w:ind w:firstLine="567"/>
        <w:jc w:val="both"/>
      </w:pPr>
      <w:r>
        <w:t>– partijos Nr. ir pagaminimo datą,</w:t>
      </w:r>
    </w:p>
    <w:p w14:paraId="6AD74340" w14:textId="77777777" w:rsidR="00F05B90" w:rsidRDefault="00C2449B">
      <w:pPr>
        <w:widowControl w:val="0"/>
        <w:tabs>
          <w:tab w:val="left" w:pos="1077"/>
          <w:tab w:val="num" w:pos="1418"/>
        </w:tabs>
        <w:ind w:firstLine="567"/>
        <w:jc w:val="both"/>
      </w:pPr>
      <w:r>
        <w:t xml:space="preserve">– </w:t>
      </w:r>
      <w:r>
        <w:t>taros (pakuotės) grynąją masę,</w:t>
      </w:r>
    </w:p>
    <w:p w14:paraId="6AD74341" w14:textId="77777777" w:rsidR="00F05B90" w:rsidRDefault="00C2449B">
      <w:pPr>
        <w:widowControl w:val="0"/>
        <w:tabs>
          <w:tab w:val="left" w:pos="1077"/>
          <w:tab w:val="num" w:pos="1418"/>
        </w:tabs>
        <w:ind w:firstLine="567"/>
        <w:jc w:val="both"/>
      </w:pPr>
      <w:r>
        <w:t>– CE ženklinimą pagal reglamentą STR 1.01.04 [5.1] (esant darniesiems standartams).</w:t>
      </w:r>
    </w:p>
    <w:p w14:paraId="6AD74342" w14:textId="77777777" w:rsidR="00F05B90" w:rsidRDefault="00C2449B">
      <w:pPr>
        <w:widowControl w:val="0"/>
        <w:tabs>
          <w:tab w:val="left" w:pos="1077"/>
        </w:tabs>
        <w:ind w:firstLine="567"/>
        <w:jc w:val="both"/>
      </w:pPr>
      <w:r>
        <w:rPr>
          <w:b/>
          <w:bCs/>
        </w:rPr>
        <w:t>31</w:t>
      </w:r>
      <w:r>
        <w:rPr>
          <w:b/>
          <w:bCs/>
        </w:rPr>
        <w:t xml:space="preserve">. </w:t>
      </w:r>
      <w:r>
        <w:t>Be to, su visomis tiekiamomis ŽM, jei reikia, turi būti pateiktas dokumentas su saugos duomenimis ir paruošimo naudoti nurodymais.</w:t>
      </w:r>
    </w:p>
    <w:p w14:paraId="6AD74343" w14:textId="77777777" w:rsidR="00F05B90" w:rsidRDefault="00C2449B">
      <w:pPr>
        <w:widowControl w:val="0"/>
        <w:tabs>
          <w:tab w:val="left" w:pos="1077"/>
        </w:tabs>
        <w:ind w:firstLine="567"/>
        <w:jc w:val="both"/>
      </w:pPr>
      <w:r>
        <w:rPr>
          <w:b/>
          <w:bCs/>
        </w:rPr>
        <w:t>32</w:t>
      </w:r>
      <w:r>
        <w:rPr>
          <w:b/>
          <w:bCs/>
        </w:rPr>
        <w:t xml:space="preserve">. </w:t>
      </w:r>
      <w:r>
        <w:t>Ant visų ŽM, jei įmanoma, turi būti nurodyta bandymus atlikusi institucija.</w:t>
      </w:r>
    </w:p>
    <w:p w14:paraId="6AD74344" w14:textId="77777777" w:rsidR="00F05B90" w:rsidRDefault="00C2449B">
      <w:pPr>
        <w:widowControl w:val="0"/>
        <w:jc w:val="center"/>
        <w:outlineLvl w:val="1"/>
        <w:rPr>
          <w:b/>
          <w:iCs/>
        </w:rPr>
      </w:pPr>
    </w:p>
    <w:p w14:paraId="6AD74345" w14:textId="77777777" w:rsidR="00F05B90" w:rsidRDefault="00C2449B">
      <w:pPr>
        <w:widowControl w:val="0"/>
        <w:jc w:val="center"/>
        <w:outlineLvl w:val="1"/>
        <w:rPr>
          <w:b/>
          <w:iCs/>
        </w:rPr>
      </w:pPr>
      <w:r>
        <w:rPr>
          <w:b/>
          <w:iCs/>
        </w:rPr>
        <w:t>III</w:t>
      </w:r>
      <w:r>
        <w:rPr>
          <w:b/>
          <w:iCs/>
        </w:rPr>
        <w:t xml:space="preserve"> SKIRSNIS. </w:t>
      </w:r>
      <w:r>
        <w:rPr>
          <w:b/>
          <w:iCs/>
        </w:rPr>
        <w:t>APLINKOS APSAUGA, KARTOTINIS PANAUDOJIMAS</w:t>
      </w:r>
    </w:p>
    <w:p w14:paraId="6AD74346" w14:textId="77777777" w:rsidR="00F05B90" w:rsidRDefault="00F05B90">
      <w:pPr>
        <w:widowControl w:val="0"/>
        <w:jc w:val="center"/>
        <w:outlineLvl w:val="1"/>
        <w:rPr>
          <w:b/>
          <w:iCs/>
        </w:rPr>
      </w:pPr>
    </w:p>
    <w:p w14:paraId="6AD74347" w14:textId="77777777" w:rsidR="00F05B90" w:rsidRDefault="00C2449B">
      <w:pPr>
        <w:widowControl w:val="0"/>
        <w:tabs>
          <w:tab w:val="left" w:pos="1080"/>
        </w:tabs>
        <w:ind w:firstLine="567"/>
        <w:jc w:val="both"/>
      </w:pPr>
      <w:r>
        <w:rPr>
          <w:b/>
          <w:bCs/>
        </w:rPr>
        <w:t>33</w:t>
      </w:r>
      <w:r>
        <w:rPr>
          <w:b/>
          <w:bCs/>
        </w:rPr>
        <w:t xml:space="preserve">. </w:t>
      </w:r>
      <w:r>
        <w:t>Gamintojams pateikti į rinką leidžiama tik tokias ŽM, kurios kelia kiek įmanoma mažesnį pavojų naudoto</w:t>
      </w:r>
      <w:r>
        <w:t>jų gyvybei ir sveikatai. Žmonėms, gyvūnams, augalams, gruntui, vandeniui ir orui, kurie yra apsaugos objektai, neturi būti padaromas ilgalaikis poveikis.</w:t>
      </w:r>
    </w:p>
    <w:p w14:paraId="6AD74348" w14:textId="77777777" w:rsidR="00F05B90" w:rsidRDefault="00C2449B">
      <w:pPr>
        <w:widowControl w:val="0"/>
        <w:tabs>
          <w:tab w:val="left" w:pos="1080"/>
        </w:tabs>
        <w:ind w:firstLine="567"/>
        <w:jc w:val="both"/>
      </w:pPr>
      <w:r>
        <w:rPr>
          <w:b/>
          <w:bCs/>
        </w:rPr>
        <w:t>34</w:t>
      </w:r>
      <w:r>
        <w:rPr>
          <w:b/>
          <w:bCs/>
        </w:rPr>
        <w:t xml:space="preserve">. </w:t>
      </w:r>
      <w:r>
        <w:t>ŽM neturi būti toksinių sunkiųjų metalų, jų junginių, asbesto ir tokių medžiagų, kurios išvard</w:t>
      </w:r>
      <w:r>
        <w:t>ytos normose HN 36 [5.2].</w:t>
      </w:r>
    </w:p>
    <w:p w14:paraId="6AD74349" w14:textId="77777777" w:rsidR="00F05B90" w:rsidRDefault="00C2449B">
      <w:pPr>
        <w:widowControl w:val="0"/>
        <w:tabs>
          <w:tab w:val="left" w:pos="1080"/>
        </w:tabs>
        <w:ind w:firstLine="567"/>
        <w:jc w:val="both"/>
      </w:pPr>
      <w:r>
        <w:rPr>
          <w:b/>
          <w:bCs/>
        </w:rPr>
        <w:t>35</w:t>
      </w:r>
      <w:r>
        <w:rPr>
          <w:b/>
          <w:bCs/>
        </w:rPr>
        <w:t xml:space="preserve">. </w:t>
      </w:r>
      <w:r>
        <w:t>Tiekėjas tinkamu būdu turi informuoti savo klientus apie saugų produktų pervežimą, saugų naudojimą ir šalinimą.</w:t>
      </w:r>
    </w:p>
    <w:p w14:paraId="6AD7434A" w14:textId="77777777" w:rsidR="00F05B90" w:rsidRDefault="00C2449B">
      <w:pPr>
        <w:widowControl w:val="0"/>
        <w:tabs>
          <w:tab w:val="left" w:pos="1080"/>
        </w:tabs>
        <w:ind w:firstLine="567"/>
        <w:jc w:val="both"/>
      </w:pPr>
      <w:r>
        <w:rPr>
          <w:b/>
          <w:bCs/>
        </w:rPr>
        <w:t>36</w:t>
      </w:r>
      <w:r>
        <w:rPr>
          <w:b/>
          <w:bCs/>
        </w:rPr>
        <w:t xml:space="preserve">. </w:t>
      </w:r>
      <w:r>
        <w:t>Su produktais (medžiagomis) turi būti pateiktos rekomendacijos dėl galimybės juos perdirbti arba pašal</w:t>
      </w:r>
      <w:r>
        <w:t>inti. Abejotinais atvejais teikiama pirmenybė atliekų šalinimui, o ne galimybei jas perdirbti.</w:t>
      </w:r>
    </w:p>
    <w:p w14:paraId="6AD7434B" w14:textId="77777777" w:rsidR="00F05B90" w:rsidRDefault="00C2449B">
      <w:pPr>
        <w:widowControl w:val="0"/>
        <w:tabs>
          <w:tab w:val="num" w:pos="1320"/>
          <w:tab w:val="num" w:pos="1353"/>
          <w:tab w:val="num" w:pos="1418"/>
          <w:tab w:val="num" w:pos="1800"/>
        </w:tabs>
        <w:jc w:val="both"/>
        <w:rPr>
          <w:u w:val="single"/>
        </w:rPr>
      </w:pPr>
    </w:p>
    <w:p w14:paraId="6AD7434C" w14:textId="77777777" w:rsidR="00F05B90" w:rsidRDefault="00C2449B">
      <w:pPr>
        <w:widowControl w:val="0"/>
        <w:tabs>
          <w:tab w:val="num" w:pos="1320"/>
          <w:tab w:val="num" w:pos="1353"/>
          <w:tab w:val="num" w:pos="1418"/>
          <w:tab w:val="num" w:pos="1800"/>
        </w:tabs>
        <w:jc w:val="center"/>
        <w:rPr>
          <w:u w:val="single"/>
        </w:rPr>
      </w:pPr>
      <w:r>
        <w:rPr>
          <w:u w:val="single"/>
        </w:rPr>
        <w:t>_________________</w:t>
      </w:r>
    </w:p>
    <w:p w14:paraId="6AD7434D" w14:textId="77777777" w:rsidR="00F05B90" w:rsidRDefault="00C2449B">
      <w:pPr>
        <w:widowControl w:val="0"/>
        <w:tabs>
          <w:tab w:val="num" w:pos="1320"/>
          <w:tab w:val="num" w:pos="1353"/>
          <w:tab w:val="num" w:pos="1418"/>
          <w:tab w:val="num" w:pos="1800"/>
        </w:tabs>
        <w:jc w:val="both"/>
        <w:rPr>
          <w:u w:val="single"/>
        </w:rPr>
      </w:pPr>
    </w:p>
    <w:p w14:paraId="6AD7434E" w14:textId="77777777" w:rsidR="00F05B90" w:rsidRDefault="00C2449B">
      <w:pPr>
        <w:widowControl w:val="0"/>
        <w:ind w:left="4535"/>
      </w:pPr>
      <w:r>
        <w:br w:type="page"/>
      </w:r>
      <w:r>
        <w:lastRenderedPageBreak/>
        <w:t xml:space="preserve">Kelių ženklinimo medžiagų techninių </w:t>
      </w:r>
    </w:p>
    <w:p w14:paraId="6AD7434F" w14:textId="77777777" w:rsidR="00F05B90" w:rsidRDefault="00C2449B">
      <w:pPr>
        <w:widowControl w:val="0"/>
        <w:ind w:left="4535"/>
      </w:pPr>
      <w:r>
        <w:t>reikalavimų aprašo TRA ŽM 12</w:t>
      </w:r>
    </w:p>
    <w:p w14:paraId="6AD74350" w14:textId="77777777" w:rsidR="00F05B90" w:rsidRDefault="00C2449B">
      <w:pPr>
        <w:widowControl w:val="0"/>
        <w:ind w:left="4535"/>
      </w:pPr>
      <w:r>
        <w:t>1</w:t>
      </w:r>
      <w:r>
        <w:t xml:space="preserve"> priedas</w:t>
      </w:r>
    </w:p>
    <w:p w14:paraId="6AD74351" w14:textId="77777777" w:rsidR="00F05B90" w:rsidRDefault="00F05B90">
      <w:pPr>
        <w:widowControl w:val="0"/>
        <w:jc w:val="center"/>
      </w:pPr>
    </w:p>
    <w:p w14:paraId="6AD74352" w14:textId="77777777" w:rsidR="00F05B90" w:rsidRDefault="00C2449B">
      <w:pPr>
        <w:widowControl w:val="0"/>
        <w:jc w:val="center"/>
        <w:rPr>
          <w:b/>
        </w:rPr>
      </w:pPr>
      <w:r>
        <w:rPr>
          <w:b/>
        </w:rPr>
        <w:t>LITERATŪROS SĄRAŠAS</w:t>
      </w:r>
    </w:p>
    <w:p w14:paraId="6AD74353" w14:textId="77777777" w:rsidR="00F05B90" w:rsidRDefault="00F05B90">
      <w:pPr>
        <w:widowControl w:val="0"/>
        <w:jc w:val="center"/>
        <w:rPr>
          <w:b/>
        </w:rPr>
      </w:pPr>
    </w:p>
    <w:p w14:paraId="6AD74354" w14:textId="77777777" w:rsidR="00F05B90" w:rsidRDefault="00C2449B">
      <w:pPr>
        <w:widowControl w:val="0"/>
        <w:tabs>
          <w:tab w:val="left" w:pos="1077"/>
        </w:tabs>
        <w:ind w:left="539" w:hanging="539"/>
        <w:jc w:val="both"/>
      </w:pPr>
      <w:r>
        <w:rPr>
          <w:b/>
          <w:bCs/>
        </w:rPr>
        <w:t>1</w:t>
      </w:r>
      <w:r>
        <w:rPr>
          <w:b/>
          <w:bCs/>
        </w:rPr>
        <w:t xml:space="preserve">. </w:t>
      </w:r>
      <w:r>
        <w:t xml:space="preserve">„Technische </w:t>
      </w:r>
      <w:r>
        <w:t>Lieferbedingungen für Markierungsmaterialien TL M 06“ („Kelių ženklinimo medžiagų tiekimo sąlygos“ TL M 06“) (FGSV, 375).</w:t>
      </w:r>
    </w:p>
    <w:p w14:paraId="6AD74355" w14:textId="77777777" w:rsidR="00F05B90" w:rsidRDefault="00C2449B"/>
    <w:p w14:paraId="6AD74356" w14:textId="77777777" w:rsidR="00F05B90" w:rsidRDefault="00C2449B">
      <w:pPr>
        <w:jc w:val="center"/>
      </w:pPr>
      <w:r>
        <w:t>_________________</w:t>
      </w:r>
    </w:p>
    <w:p w14:paraId="6AD74357" w14:textId="77777777" w:rsidR="00F05B90" w:rsidRDefault="00C2449B"/>
    <w:sectPr w:rsidR="00F05B90" w:rsidSect="001F2FFD">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7435E" w14:textId="77777777" w:rsidR="00F05B90" w:rsidRDefault="00C2449B">
      <w:r>
        <w:separator/>
      </w:r>
    </w:p>
  </w:endnote>
  <w:endnote w:type="continuationSeparator" w:id="0">
    <w:p w14:paraId="6AD7435F" w14:textId="77777777" w:rsidR="00F05B90" w:rsidRDefault="00C2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4362" w14:textId="77777777" w:rsidR="00F05B90" w:rsidRDefault="00F05B90">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4363" w14:textId="77777777" w:rsidR="00F05B90" w:rsidRDefault="00F05B90">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4365" w14:textId="77777777" w:rsidR="00F05B90" w:rsidRDefault="00F05B90">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7435C" w14:textId="77777777" w:rsidR="00F05B90" w:rsidRDefault="00C2449B">
      <w:r>
        <w:separator/>
      </w:r>
    </w:p>
  </w:footnote>
  <w:footnote w:type="continuationSeparator" w:id="0">
    <w:p w14:paraId="6AD7435D" w14:textId="77777777" w:rsidR="00F05B90" w:rsidRDefault="00C2449B">
      <w:r>
        <w:continuationSeparator/>
      </w:r>
    </w:p>
  </w:footnote>
  <w:footnote w:id="1">
    <w:p w14:paraId="6AD74366" w14:textId="77777777" w:rsidR="00F05B90" w:rsidRDefault="00C2449B">
      <w:pPr>
        <w:widowControl w:val="0"/>
        <w:ind w:firstLine="567"/>
        <w:jc w:val="both"/>
        <w:rPr>
          <w:sz w:val="22"/>
          <w:szCs w:val="22"/>
        </w:rPr>
      </w:pPr>
      <w:r>
        <w:rPr>
          <w:sz w:val="22"/>
          <w:szCs w:val="22"/>
          <w:vertAlign w:val="superscript"/>
        </w:rPr>
        <w:sym w:font="Symbol" w:char="F02A"/>
      </w:r>
      <w:r>
        <w:rPr>
          <w:sz w:val="22"/>
          <w:szCs w:val="22"/>
        </w:rPr>
        <w:t xml:space="preserve"> Su Kelių ženklinimo medžiagų techninių reikalavimų aprašu TRA ŽM 12 galima susipažinti „Valstybės žinių“ interneto tinklalapyje www.valstybes-zinios.lt.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4360" w14:textId="77777777" w:rsidR="00F05B90" w:rsidRDefault="00F05B9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330484"/>
      <w:docPartObj>
        <w:docPartGallery w:val="Page Numbers (Top of Page)"/>
        <w:docPartUnique/>
      </w:docPartObj>
    </w:sdtPr>
    <w:sdtContent>
      <w:p w14:paraId="2BCB282F" w14:textId="190A8430" w:rsidR="001F2FFD" w:rsidRDefault="001F2FFD">
        <w:pPr>
          <w:pStyle w:val="Antrats"/>
          <w:jc w:val="center"/>
        </w:pPr>
        <w:r>
          <w:fldChar w:fldCharType="begin"/>
        </w:r>
        <w:r>
          <w:instrText>PAGE   \* MERGEFORMAT</w:instrText>
        </w:r>
        <w:r>
          <w:fldChar w:fldCharType="separate"/>
        </w:r>
        <w:r w:rsidR="00C2449B">
          <w:rPr>
            <w:noProof/>
          </w:rPr>
          <w:t>7</w:t>
        </w:r>
        <w:r>
          <w:fldChar w:fldCharType="end"/>
        </w:r>
      </w:p>
    </w:sdtContent>
  </w:sdt>
  <w:p w14:paraId="6AD74361" w14:textId="77777777" w:rsidR="00F05B90" w:rsidRDefault="00F05B9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4364" w14:textId="77777777" w:rsidR="00F05B90" w:rsidRDefault="00F05B9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AA"/>
    <w:rsid w:val="001F2FFD"/>
    <w:rsid w:val="008359AA"/>
    <w:rsid w:val="00C2449B"/>
    <w:rsid w:val="00F05B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AD7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F2FFD"/>
    <w:rPr>
      <w:rFonts w:ascii="Tahoma" w:hAnsi="Tahoma" w:cs="Tahoma"/>
      <w:sz w:val="16"/>
      <w:szCs w:val="16"/>
    </w:rPr>
  </w:style>
  <w:style w:type="character" w:customStyle="1" w:styleId="DebesliotekstasDiagrama">
    <w:name w:val="Debesėlio tekstas Diagrama"/>
    <w:basedOn w:val="Numatytasispastraiposriftas"/>
    <w:link w:val="Debesliotekstas"/>
    <w:rsid w:val="001F2FFD"/>
    <w:rPr>
      <w:rFonts w:ascii="Tahoma" w:hAnsi="Tahoma" w:cs="Tahoma"/>
      <w:sz w:val="16"/>
      <w:szCs w:val="16"/>
    </w:rPr>
  </w:style>
  <w:style w:type="character" w:styleId="Vietosrezervavimoenklotekstas">
    <w:name w:val="Placeholder Text"/>
    <w:basedOn w:val="Numatytasispastraiposriftas"/>
    <w:rsid w:val="001F2FFD"/>
    <w:rPr>
      <w:color w:val="808080"/>
    </w:rPr>
  </w:style>
  <w:style w:type="paragraph" w:styleId="Antrats">
    <w:name w:val="header"/>
    <w:basedOn w:val="prastasis"/>
    <w:link w:val="AntratsDiagrama"/>
    <w:uiPriority w:val="99"/>
    <w:unhideWhenUsed/>
    <w:rsid w:val="001F2FF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F2FFD"/>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F2FFD"/>
    <w:rPr>
      <w:rFonts w:ascii="Tahoma" w:hAnsi="Tahoma" w:cs="Tahoma"/>
      <w:sz w:val="16"/>
      <w:szCs w:val="16"/>
    </w:rPr>
  </w:style>
  <w:style w:type="character" w:customStyle="1" w:styleId="DebesliotekstasDiagrama">
    <w:name w:val="Debesėlio tekstas Diagrama"/>
    <w:basedOn w:val="Numatytasispastraiposriftas"/>
    <w:link w:val="Debesliotekstas"/>
    <w:rsid w:val="001F2FFD"/>
    <w:rPr>
      <w:rFonts w:ascii="Tahoma" w:hAnsi="Tahoma" w:cs="Tahoma"/>
      <w:sz w:val="16"/>
      <w:szCs w:val="16"/>
    </w:rPr>
  </w:style>
  <w:style w:type="character" w:styleId="Vietosrezervavimoenklotekstas">
    <w:name w:val="Placeholder Text"/>
    <w:basedOn w:val="Numatytasispastraiposriftas"/>
    <w:rsid w:val="001F2FFD"/>
    <w:rPr>
      <w:color w:val="808080"/>
    </w:rPr>
  </w:style>
  <w:style w:type="paragraph" w:styleId="Antrats">
    <w:name w:val="header"/>
    <w:basedOn w:val="prastasis"/>
    <w:link w:val="AntratsDiagrama"/>
    <w:uiPriority w:val="99"/>
    <w:unhideWhenUsed/>
    <w:rsid w:val="001F2FF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F2FFD"/>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69F5E483958F"/>
  <Relationship Id="rId12" Type="http://schemas.openxmlformats.org/officeDocument/2006/relationships/hyperlink" TargetMode="External" Target="https://www.e-tar.lt/portal/lt/legalAct/TAR.067BAF0886DF"/>
  <Relationship Id="rId13" Type="http://schemas.openxmlformats.org/officeDocument/2006/relationships/hyperlink" TargetMode="External" Target="https://www.e-tar.lt/portal/lt/legalAct/TAR.186A391791C4"/>
  <Relationship Id="rId14" Type="http://schemas.openxmlformats.org/officeDocument/2006/relationships/hyperlink" TargetMode="External" Target="https://www.e-tar.lt/portal/lt/legalAct/TAR.6477F9203001"/>
  <Relationship Id="rId15" Type="http://schemas.openxmlformats.org/officeDocument/2006/relationships/image" Target="media/image2.wmf"/>
  <Relationship Id="rId16" Type="http://schemas.openxmlformats.org/officeDocument/2006/relationships/oleObject" Target="embeddings/oleObject1.bin"/>
  <Relationship Id="rId17" Type="http://schemas.openxmlformats.org/officeDocument/2006/relationships/image" Target="media/image3.wmf"/>
  <Relationship Id="rId18" Type="http://schemas.openxmlformats.org/officeDocument/2006/relationships/oleObject" Target="embeddings/oleObject2.bin"/>
  <Relationship Id="rId19" Type="http://schemas.openxmlformats.org/officeDocument/2006/relationships/oleObject" Target="embeddings/oleObject3.bin"/>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A4"/>
    <w:rsid w:val="00D410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10A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10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20407</Words>
  <Characters>11632</Characters>
  <Application>Microsoft Office Word</Application>
  <DocSecurity>0</DocSecurity>
  <Lines>96</Lines>
  <Paragraphs>63</Paragraphs>
  <ScaleCrop>false</ScaleCrop>
  <Company>Teisines informacijos centras</Company>
  <LinksUpToDate>false</LinksUpToDate>
  <CharactersWithSpaces>31976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2015-06-15T16:29:00Z</dcterms:created>
  <dc:creator>Kamilija</dc:creator>
  <lastModifiedBy>LAUKIONYTĖ Irena</lastModifiedBy>
  <dcterms:modified xsi:type="dcterms:W3CDTF">2015-11-20T12:58:00Z</dcterms:modified>
  <revision>4</revision>
  <dc:title>LIETUVOS AUTOMOBILIŲ KELIŲ DIREKCIJOS</dc:title>
</coreProperties>
</file>