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1D2F" w14:textId="77777777" w:rsidR="00C21A02" w:rsidRDefault="0092675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SUSISIEKIMO MINISTRO</w:t>
      </w:r>
    </w:p>
    <w:p w14:paraId="6C431D30" w14:textId="77777777" w:rsidR="00C21A02" w:rsidRDefault="0092675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6C431D31" w14:textId="77777777" w:rsidR="00C21A02" w:rsidRDefault="00C21A02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6C431D32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UNIVERSALIOSIOS PAŠTO PASLAUGOS TEIKĖJO PAŠTO TINKLO CHARAKTERISTIKŲ PATVIRTINIMO</w:t>
      </w:r>
    </w:p>
    <w:p w14:paraId="6C431D33" w14:textId="77777777" w:rsidR="00C21A02" w:rsidRDefault="00C21A02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6C431D34" w14:textId="77777777" w:rsidR="00C21A02" w:rsidRDefault="0092675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sausio 25 d. Nr. 3-46</w:t>
      </w:r>
    </w:p>
    <w:p w14:paraId="6C431D35" w14:textId="77777777" w:rsidR="00C21A02" w:rsidRDefault="0092675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C431D36" w14:textId="77777777" w:rsidR="00C21A02" w:rsidRDefault="00C21A02">
      <w:pPr>
        <w:widowControl w:val="0"/>
        <w:jc w:val="center"/>
        <w:rPr>
          <w:color w:val="000000"/>
          <w:szCs w:val="24"/>
          <w:lang w:eastAsia="lt-LT"/>
        </w:rPr>
      </w:pPr>
    </w:p>
    <w:p w14:paraId="6C431D37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pašto įstatymo (Žin., 1999,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36-1070</w:t>
        </w:r>
      </w:hyperlink>
      <w:r>
        <w:rPr>
          <w:color w:val="000000"/>
          <w:szCs w:val="24"/>
          <w:lang w:eastAsia="lt-LT"/>
        </w:rPr>
        <w:t>; 2012,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135-6867</w:t>
        </w:r>
      </w:hyperlink>
      <w:r>
        <w:rPr>
          <w:color w:val="000000"/>
          <w:szCs w:val="24"/>
          <w:lang w:eastAsia="lt-LT"/>
        </w:rPr>
        <w:t>) 5 straipsnio 3 dalies 9 punktu:</w:t>
      </w:r>
    </w:p>
    <w:p w14:paraId="6C431D38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T v i r t i n u Universaliosios </w:t>
      </w:r>
      <w:r>
        <w:rPr>
          <w:color w:val="000000"/>
          <w:szCs w:val="24"/>
          <w:lang w:eastAsia="lt-LT"/>
        </w:rPr>
        <w:t>pašto paslaugos teikėjo pašto tinklo charakteristikas (pridedama).</w:t>
      </w:r>
    </w:p>
    <w:p w14:paraId="6C431D39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 r i p a ž į s t u netekusiais galios:</w:t>
      </w:r>
    </w:p>
    <w:p w14:paraId="6C431D3A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Lietuvos Respublikos susisiekimo ministro 2004 m. spalio 20 d. įsakymą Nr. 3-504 „Dėl Universaliųjų pašto paslaugų teikėjo viešojo pašt</w:t>
      </w:r>
      <w:r>
        <w:rPr>
          <w:color w:val="000000"/>
          <w:szCs w:val="24"/>
          <w:lang w:eastAsia="lt-LT"/>
        </w:rPr>
        <w:t>o tinklo charakteristikų patvirtinimo“ (Žin., 2004,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159-5813</w:t>
        </w:r>
      </w:hyperlink>
      <w:r>
        <w:rPr>
          <w:color w:val="000000"/>
          <w:szCs w:val="24"/>
          <w:lang w:eastAsia="lt-LT"/>
        </w:rPr>
        <w:t>);</w:t>
      </w:r>
    </w:p>
    <w:p w14:paraId="6C431D3C" w14:textId="0A84B34D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 Lietuvos Respublikos susisiekimo ministro 2009 m. liepos 14 d. įsakymą Nr. 3-330 „Dėl Lietuvos Respub</w:t>
      </w:r>
      <w:r>
        <w:rPr>
          <w:color w:val="000000"/>
          <w:szCs w:val="24"/>
          <w:lang w:eastAsia="lt-LT"/>
        </w:rPr>
        <w:t>likos susisiekimo ministro 2004 m. spalio 20 d. įsakymo Nr. 3-504 „Dėl Universaliųjų pašto paslaugų teikėjo viešojo pašto tinklo charakteristikų patvirtinimo“ pakeitimo“ (Žin., 2009,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85-3628</w:t>
        </w:r>
      </w:hyperlink>
      <w:r>
        <w:rPr>
          <w:color w:val="000000"/>
          <w:szCs w:val="24"/>
          <w:lang w:eastAsia="lt-LT"/>
        </w:rPr>
        <w:t>).</w:t>
      </w:r>
    </w:p>
    <w:p w14:paraId="1FDF50AA" w14:textId="772F6C39" w:rsidR="0092675F" w:rsidRDefault="0092675F">
      <w:pPr>
        <w:widowControl w:val="0"/>
        <w:tabs>
          <w:tab w:val="right" w:pos="9071"/>
        </w:tabs>
      </w:pPr>
    </w:p>
    <w:p w14:paraId="394C9E58" w14:textId="77777777" w:rsidR="0092675F" w:rsidRDefault="0092675F">
      <w:pPr>
        <w:widowControl w:val="0"/>
        <w:tabs>
          <w:tab w:val="right" w:pos="9071"/>
        </w:tabs>
      </w:pPr>
    </w:p>
    <w:p w14:paraId="4B637AE6" w14:textId="77777777" w:rsidR="0092675F" w:rsidRDefault="0092675F">
      <w:pPr>
        <w:widowControl w:val="0"/>
        <w:tabs>
          <w:tab w:val="right" w:pos="9071"/>
        </w:tabs>
      </w:pPr>
    </w:p>
    <w:p w14:paraId="6C431D40" w14:textId="0E23DFED" w:rsidR="00C21A02" w:rsidRDefault="0092675F" w:rsidP="0092675F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Susisiekimo ministras </w:t>
      </w:r>
      <w:r>
        <w:rPr>
          <w:caps/>
          <w:color w:val="000000"/>
          <w:szCs w:val="24"/>
          <w:lang w:eastAsia="lt-LT"/>
        </w:rPr>
        <w:tab/>
        <w:t>Rimantas Sinkevičius</w:t>
      </w:r>
    </w:p>
    <w:p w14:paraId="3B59E9E5" w14:textId="77777777" w:rsidR="0092675F" w:rsidRDefault="0092675F">
      <w:pPr>
        <w:widowControl w:val="0"/>
        <w:ind w:left="4535"/>
      </w:pPr>
    </w:p>
    <w:p w14:paraId="4D5AB2A3" w14:textId="77777777" w:rsidR="0092675F" w:rsidRDefault="0092675F">
      <w:r>
        <w:br w:type="page"/>
      </w:r>
    </w:p>
    <w:p w14:paraId="6C431D41" w14:textId="036ED129" w:rsidR="00C21A02" w:rsidRDefault="0092675F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6C431D42" w14:textId="77777777" w:rsidR="00C21A02" w:rsidRDefault="0092675F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susisiekimo ministro 2013 m. sausio 25 d. įsakymu Nr. 3-46</w:t>
      </w:r>
    </w:p>
    <w:p w14:paraId="6C431D43" w14:textId="77777777" w:rsidR="00C21A02" w:rsidRDefault="00C21A0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44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UNIVERSALIOSIOS pašto paslaugOS TEIKĖJO PAŠTO TINKLO </w:t>
      </w:r>
      <w:r>
        <w:rPr>
          <w:b/>
          <w:bCs/>
          <w:caps/>
          <w:color w:val="000000"/>
          <w:szCs w:val="24"/>
          <w:lang w:eastAsia="lt-LT"/>
        </w:rPr>
        <w:t>CHARAKTERISTIKOS</w:t>
      </w:r>
    </w:p>
    <w:p w14:paraId="6C431D45" w14:textId="77777777" w:rsidR="00C21A02" w:rsidRDefault="00C21A02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6C431D46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14:paraId="6C431D47" w14:textId="77777777" w:rsidR="00C21A02" w:rsidRDefault="00C21A0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48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Universaliosios pašto paslaugos teikėjo pašto tinklo charakteristikos (toliau – tinklo charakteristikos) reglamentuoja universaliosios pašto paslaugos teikimo vietų (toliau – paslaugos teikimo vieta) iš</w:t>
      </w:r>
      <w:r>
        <w:rPr>
          <w:color w:val="000000"/>
          <w:szCs w:val="24"/>
          <w:lang w:eastAsia="lt-LT"/>
        </w:rPr>
        <w:t>dėstymo sąlygas ir paslaugos teikimo vietų įrengimo reikalavimus.</w:t>
      </w:r>
    </w:p>
    <w:p w14:paraId="6C431D49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Tinklo charakteristikos parengtos vadovaujantis Lietuvos Respublikos pašto įstatymu (Žin., 1999, Nr. 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36-1070</w:t>
        </w:r>
      </w:hyperlink>
      <w:r>
        <w:rPr>
          <w:color w:val="000000"/>
          <w:szCs w:val="24"/>
          <w:lang w:eastAsia="lt-LT"/>
        </w:rPr>
        <w:t>; 2012, Nr. 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135-6867</w:t>
        </w:r>
      </w:hyperlink>
      <w:r>
        <w:rPr>
          <w:color w:val="000000"/>
          <w:szCs w:val="24"/>
          <w:lang w:eastAsia="lt-LT"/>
        </w:rPr>
        <w:t>).</w:t>
      </w:r>
    </w:p>
    <w:p w14:paraId="6C431D4A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Tinklo charakteristikose vartojamos sąvokos suprantamos taip, kaip jos apibrėžtos Lietuvos Respublikos pašto įstatyme, Lietuvos Respublikos </w:t>
      </w:r>
      <w:r>
        <w:rPr>
          <w:color w:val="000000"/>
          <w:szCs w:val="24"/>
          <w:lang w:eastAsia="lt-LT"/>
        </w:rPr>
        <w:t>teritorijos administracinių vienetų ir jų ribų įstatyme (Žin., 1994, Nr. 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60-1183</w:t>
        </w:r>
      </w:hyperlink>
      <w:r>
        <w:rPr>
          <w:color w:val="000000"/>
          <w:szCs w:val="24"/>
          <w:lang w:eastAsia="lt-LT"/>
        </w:rPr>
        <w:t>).</w:t>
      </w:r>
    </w:p>
    <w:p w14:paraId="6C431D4B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4C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PASLAUGOS TEIKIMO VIETŲ IŠDĖSTYMO SĄLYGOS</w:t>
      </w:r>
    </w:p>
    <w:p w14:paraId="6C431D4D" w14:textId="77777777" w:rsidR="00C21A02" w:rsidRDefault="00C21A0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4E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Universaliosios pašto paslaugos t</w:t>
      </w:r>
      <w:r>
        <w:rPr>
          <w:color w:val="000000"/>
          <w:szCs w:val="24"/>
          <w:lang w:eastAsia="lt-LT"/>
        </w:rPr>
        <w:t>eikėjas privalo pagal tinklo charakteristikas įrengti naudotojų poreikius atitinkantį skaičių paslaugos teikimo vietų.</w:t>
      </w:r>
    </w:p>
    <w:p w14:paraId="6C431D4F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Universalioji pašto paslauga gali būti teikiama stacionariose, kilnojamosiose paslaugos teikimo vietose, universaliosios pašto pas</w:t>
      </w:r>
      <w:r>
        <w:rPr>
          <w:color w:val="000000"/>
          <w:szCs w:val="24"/>
          <w:lang w:eastAsia="lt-LT"/>
        </w:rPr>
        <w:t>laugos teikėjo agentų darbo vietose, taip pat naudojant viešai naudoti skirtas pašto dėžutes.</w:t>
      </w:r>
    </w:p>
    <w:p w14:paraId="6C431D50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Kaimo gyvenamosiose vietovėse vienos seniūnijos teritorijoje turi būti įrengta ne mažiau kaip viena paslaugos teikimo vieta arba universaliosios pašto </w:t>
      </w:r>
      <w:r>
        <w:rPr>
          <w:color w:val="000000"/>
          <w:szCs w:val="24"/>
          <w:lang w:eastAsia="lt-LT"/>
        </w:rPr>
        <w:t>paslaugos teikėjo agentų darbo vieta. Nuo seniūnijų centrų nutolusiose kaimo gyvenamosiose vietovėse papildomai gali būti įrengiama ir kilnojamoji paslaugos teikimo vieta.</w:t>
      </w:r>
    </w:p>
    <w:p w14:paraId="6C431D51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Miesto gyvenamosiose vietovėse atstumas nuo naudotojo gyvenamosios ar buveinė</w:t>
      </w:r>
      <w:r>
        <w:rPr>
          <w:color w:val="000000"/>
          <w:szCs w:val="24"/>
          <w:lang w:eastAsia="lt-LT"/>
        </w:rPr>
        <w:t>s vietos iki stacionarios, kilnojamosios paslaugos teikimo vietos ar universaliosios pašto paslaugos teikėjo agentų darbo vietos turi būti ne didesnis kaip 3 km tiesiausiu atstumu.</w:t>
      </w:r>
    </w:p>
    <w:p w14:paraId="6C431D52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 xml:space="preserve">. Viešai naudoti skirtos pašto dėžutės miesto gyvenamosiose vietovėse </w:t>
      </w:r>
      <w:r>
        <w:rPr>
          <w:color w:val="000000"/>
          <w:szCs w:val="24"/>
          <w:lang w:eastAsia="lt-LT"/>
        </w:rPr>
        <w:t>turi būti įrengtos taip, kad atstumas iki naudotojo gyvenamosios ar jo buveinės vietos būtų ne didesnis kaip 2 km tiesiausiu atstumu.</w:t>
      </w:r>
    </w:p>
    <w:p w14:paraId="6C431D53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 xml:space="preserve">. Kaimo gyvenamosiose vietovėse, turinčiose daugiau kaip 200 gaunamųjų laiškų dėžučių (adresų), turi būti įrengta ne </w:t>
      </w:r>
      <w:r>
        <w:rPr>
          <w:color w:val="000000"/>
          <w:szCs w:val="24"/>
          <w:lang w:eastAsia="lt-LT"/>
        </w:rPr>
        <w:t>mažiau kaip viena viešai naudoti skirta pašto dėžutė.</w:t>
      </w:r>
    </w:p>
    <w:p w14:paraId="6C431D54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55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III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PASLAUGOS TEIKIMO VIETŲ ĮRENGIMO REIKALAVIMAI</w:t>
      </w:r>
    </w:p>
    <w:p w14:paraId="6C431D56" w14:textId="77777777" w:rsidR="00C21A02" w:rsidRDefault="00C21A0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57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. Paslaugos teikimo vietų įrengimo reikalavimai:</w:t>
      </w:r>
    </w:p>
    <w:p w14:paraId="6C431D58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10.1</w:t>
      </w:r>
      <w:r>
        <w:rPr>
          <w:color w:val="000000"/>
          <w:szCs w:val="24"/>
          <w:lang w:eastAsia="lt-LT"/>
        </w:rPr>
        <w:t>. prie įėjimo į stacionarią paslaugos teikimo vietą, universaliosios pašto paslaug</w:t>
      </w:r>
      <w:r>
        <w:rPr>
          <w:color w:val="000000"/>
          <w:szCs w:val="24"/>
          <w:lang w:eastAsia="lt-LT"/>
        </w:rPr>
        <w:t>os teikėjo agentų darbo vietą, taip pat kilnojamojoje paslaugos teikimo vietoje turi būti nurodytas universaliosios pašto paslaugos teikėjo pavadinimas (prekių ženklas), darbo laikas, taip pat įrengta viešai naudoti skirta pašto dėžutė;</w:t>
      </w:r>
    </w:p>
    <w:p w14:paraId="6C431D59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10.2</w:t>
      </w:r>
      <w:r>
        <w:rPr>
          <w:color w:val="000000"/>
          <w:szCs w:val="24"/>
          <w:lang w:eastAsia="lt-LT"/>
        </w:rPr>
        <w:t>. viešai na</w:t>
      </w:r>
      <w:r>
        <w:rPr>
          <w:color w:val="000000"/>
          <w:szCs w:val="24"/>
          <w:lang w:eastAsia="lt-LT"/>
        </w:rPr>
        <w:t>udoti skirtos pašto dėžutės turi būti įrengtos gatvėse prie šaligatvių, prie kelių ir kitose naudotojams prieinamose ir gerai matomose vietose;</w:t>
      </w:r>
    </w:p>
    <w:p w14:paraId="6C431D5A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10.3</w:t>
      </w:r>
      <w:r>
        <w:rPr>
          <w:color w:val="000000"/>
          <w:szCs w:val="24"/>
          <w:lang w:eastAsia="lt-LT"/>
        </w:rPr>
        <w:t>. ant viešai naudoti skirtų pašto dėžučių turi būti nurodyta universaliosios pašto paslaugos teikėjo pav</w:t>
      </w:r>
      <w:r>
        <w:rPr>
          <w:color w:val="000000"/>
          <w:szCs w:val="24"/>
          <w:lang w:eastAsia="lt-LT"/>
        </w:rPr>
        <w:t>adinimas (prekių ženklas) ir pašto siuntų surinkimo laikas.</w:t>
      </w:r>
    </w:p>
    <w:p w14:paraId="6C431D5B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5C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IV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PAŠTO TINKLO NAUDOJIMAS</w:t>
      </w:r>
    </w:p>
    <w:p w14:paraId="6C431D5D" w14:textId="77777777" w:rsidR="00C21A02" w:rsidRDefault="00C21A0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5E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Universaliosios pašto paslaugos teikėjas pagal Lietuvos Respublikos pašto įstatymo 8 straipsnio nuostatas skaidriomis, proporcingomis ir nediskriminac</w:t>
      </w:r>
      <w:r>
        <w:rPr>
          <w:color w:val="000000"/>
          <w:szCs w:val="24"/>
          <w:lang w:eastAsia="lt-LT"/>
        </w:rPr>
        <w:t>inėmis sąlygomis privalo suteikti galimybę kitiems pašto paslaugos teikėjams naudotis pašto tinklu.</w:t>
      </w:r>
    </w:p>
    <w:p w14:paraId="6C431D5F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60" w14:textId="77777777" w:rsidR="00C21A02" w:rsidRDefault="0092675F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</w:t>
      </w:r>
      <w:r>
        <w:rPr>
          <w:b/>
          <w:bCs/>
          <w:caps/>
          <w:color w:val="000000"/>
          <w:szCs w:val="24"/>
          <w:lang w:eastAsia="lt-LT"/>
        </w:rPr>
        <w:t xml:space="preserve">. </w:t>
      </w:r>
      <w:r>
        <w:rPr>
          <w:b/>
          <w:bCs/>
          <w:caps/>
          <w:color w:val="000000"/>
          <w:szCs w:val="24"/>
          <w:lang w:eastAsia="lt-LT"/>
        </w:rPr>
        <w:t>BAIGIAMOSIOS NUOSTATOS</w:t>
      </w:r>
    </w:p>
    <w:p w14:paraId="6C431D61" w14:textId="77777777" w:rsidR="00C21A02" w:rsidRDefault="00C21A0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C431D62" w14:textId="77777777" w:rsidR="00C21A02" w:rsidRDefault="0092675F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Universaliosios pašto paslaugos teikėjas, pažeidęs tinklo charakteristikų reikalavimus, atsako teisės aktų nustaty</w:t>
      </w:r>
      <w:r>
        <w:rPr>
          <w:color w:val="000000"/>
          <w:szCs w:val="24"/>
          <w:lang w:eastAsia="lt-LT"/>
        </w:rPr>
        <w:t>ta tvarka.</w:t>
      </w:r>
    </w:p>
    <w:p w14:paraId="6C431D63" w14:textId="77777777" w:rsidR="00C21A02" w:rsidRDefault="0092675F">
      <w:pPr>
        <w:widowControl w:val="0"/>
        <w:jc w:val="center"/>
        <w:rPr>
          <w:color w:val="000000"/>
          <w:szCs w:val="24"/>
          <w:lang w:eastAsia="lt-LT"/>
        </w:rPr>
      </w:pPr>
    </w:p>
    <w:bookmarkStart w:id="0" w:name="_GoBack" w:displacedByCustomXml="next"/>
    <w:bookmarkEnd w:id="0" w:displacedByCustomXml="next"/>
    <w:p w14:paraId="6C431D64" w14:textId="77777777" w:rsidR="00C21A02" w:rsidRDefault="0092675F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sectPr w:rsidR="00C21A02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5"/>
    <w:rsid w:val="0092675F"/>
    <w:rsid w:val="009D7BF5"/>
    <w:rsid w:val="00C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1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6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6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CD153214DD1"/>
  <Relationship Id="rId11" Type="http://schemas.openxmlformats.org/officeDocument/2006/relationships/hyperlink" TargetMode="External" Target="https://www.e-tar.lt/portal/lt/legalAct/TAR.8D703458FB7C"/>
  <Relationship Id="rId12" Type="http://schemas.openxmlformats.org/officeDocument/2006/relationships/hyperlink" TargetMode="External" Target="https://www.e-tar.lt/portal/lt/legalAct/TAR.0120FD7BCFFC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9CD153214DD1"/>
  <Relationship Id="rId7" Type="http://schemas.openxmlformats.org/officeDocument/2006/relationships/hyperlink" TargetMode="External" Target="https://www.e-tar.lt/portal/lt/legalAct/TAR.8D703458FB7C"/>
  <Relationship Id="rId8" Type="http://schemas.openxmlformats.org/officeDocument/2006/relationships/hyperlink" TargetMode="External" Target="https://www.e-tar.lt/portal/lt/legalAct/TAR.443B5ACF0DAE"/>
  <Relationship Id="rId9" Type="http://schemas.openxmlformats.org/officeDocument/2006/relationships/hyperlink" TargetMode="External" Target="https://www.e-tar.lt/portal/lt/legalAct/TAR.F8C79F12246A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D"/>
    <w:rsid w:val="001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22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2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3259</Words>
  <Characters>1859</Characters>
  <Application>Microsoft Office Word</Application>
  <DocSecurity>0</DocSecurity>
  <Lines>15</Lines>
  <Paragraphs>10</Paragraphs>
  <ScaleCrop>false</ScaleCrop>
  <Company>Teisines informacijos centras</Company>
  <LinksUpToDate>false</LinksUpToDate>
  <CharactersWithSpaces>5108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2015-09-09T07:30:00Z</dcterms:created>
  <dc:creator>Kamilija</dc:creator>
  <lastModifiedBy>TAMALIŪNIENĖ Vilija</lastModifiedBy>
  <dcterms:modified xsi:type="dcterms:W3CDTF">2017-04-26T08:39:00Z</dcterms:modified>
  <revision>3</revision>
  <dc:title>LIETUVOS RESPUBLIKOS SUSISIEKIMO MINISTRO</dc:title>
</coreProperties>
</file>