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44C2EB1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KULTŪROS MINISTRO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KULTŪROS MINISTRO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2011 M. BALANDŽIO 1 D. ĮSAKYMO NR. ĮV-281 „DĖL TRANSLIAVIMO IR RETRANSLIAVIMO VEIKLOS LICENCIJAVIMO TAISYKLIŲ PATVIRTINIMO“ PAKEITIMO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rugpjūčio 17 d. Nr. ĮV-541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Transliavimo ir retransliavimo veiklos licencijavimo taisykles, patvirtintas Lietuvos Respublikos kultūros ministro 2011 m. balandžio 1 d. įsakymu Nr. ĮV-281 „Dėl Transliavimo ir retransliavimo veiklos licencijavimo taisyklių patvirtinimo“ (Žin., 2011, Nr. </w:t>
      </w:r>
      <w:fldSimple w:instr="HYPERLINK https://www.e-tar.lt/portal/lt/legalAct/TAR.45D2CD801BD2 \t _blank">
        <w:r>
          <w:rPr>
            <w:color w:val="0000FF" w:themeColor="hyperlink"/>
            <w:u w:val="single"/>
          </w:rPr>
          <w:t>44-2096</w:t>
        </w:r>
      </w:fldSimple>
      <w:r>
        <w:rPr>
          <w:color w:val="000000"/>
        </w:rPr>
        <w:t>):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11 punkte vietoj žodžio „Radijo“ žodį „radijo“ ir vietoj žodžių „strateginiame plane (toliau – Strateginis planas)“ žodžius „plane (toliau – Planas)“.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Įrašau 13.2 ir 13.4 punktuose prieš žodį „televizijos“ žodžius „radijo ir (ar)“.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Įrašau 13.5, 14–16, 17.2, 21.4, 25.3 punktuose vietoj žodžių „Strateginiame plane“ žodį „Plane“.</w:t>
      </w: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Kultūros ministras</w:t>
        <w:tab/>
        <w:t>Arūnas Gelūnas</w:t>
      </w:r>
    </w:p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4</DocSecurity>
  <Lines>27</Lines>
  <Paragraphs>15</Paragraphs>
  <ScaleCrop>false</ScaleCrop>
  <Company/>
  <LinksUpToDate>false</LinksUpToDate>
  <CharactersWithSpaces>1016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2015-09-20T14:04:00Z</dcterms:created>
  <dc:creator>Rima</dc:creator>
  <lastModifiedBy>Adlib User</lastModifiedBy>
  <dcterms:modified xsi:type="dcterms:W3CDTF">2015-09-20T14:04:00Z</dcterms:modified>
  <revision>2</revision>
  <dc:title>LIETUVOS RESPUBLIKOS KULTŪROS MINISTRO</dc:title>
</coreProperties>
</file>