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 SOCIALINĖS APSAUGOS IR DARBO MINISTRAS</w:t>
      </w:r>
    </w:p>
    <w:p>
      <w:pPr>
        <w:jc w:val="center"/>
      </w:pPr>
    </w:p>
    <w:p>
      <w:pPr>
        <w:jc w:val="center"/>
        <w:rPr>
          <w:b/>
        </w:rPr>
      </w:pPr>
      <w:r>
        <w:rPr>
          <w:b/>
        </w:rPr>
        <w:t>Į S A K Y M A S</w:t>
      </w:r>
    </w:p>
    <w:p>
      <w:pPr>
        <w:jc w:val="center"/>
        <w:rPr>
          <w:b/>
        </w:rPr>
      </w:pPr>
      <w:r>
        <w:rPr>
          <w:b/>
        </w:rPr>
        <w:t>DĖL ASMENŲ, SUKAKUSIŲ SENATVĖS PENSIJOS AMŽIŲ, INVALIDUMO GRUPIŲ PRILYGINIMO SPECIALIŲJŲ POREIKIŲ LYGIUI</w:t>
      </w:r>
    </w:p>
    <w:p>
      <w:pPr>
        <w:jc w:val="center"/>
      </w:pPr>
    </w:p>
    <w:p>
      <w:pPr>
        <w:jc w:val="center"/>
      </w:pPr>
      <w:r>
        <w:t>2005 m. gruodžio 30 d. Nr. A1-342</w:t>
      </w:r>
    </w:p>
    <w:p>
      <w:pPr>
        <w:jc w:val="center"/>
      </w:pPr>
      <w:r>
        <w:t>Vilnius</w:t>
      </w:r>
    </w:p>
    <w:p>
      <w:pPr>
        <w:ind w:firstLine="709"/>
      </w:pPr>
    </w:p>
    <w:p>
      <w:pPr>
        <w:widowControl w:val="0"/>
        <w:shd w:val="clear" w:color="auto" w:fill="FFFFFF"/>
        <w:ind w:firstLine="709"/>
        <w:jc w:val="both"/>
      </w:pPr>
      <w:r>
        <w:t>Siekdama išsaugoti asmenų, sukakusių senatvės pensijos amžių, kuriems iki 2005 m. liepos 1 d. buvo nustatytas invalidumas neterminuotam laikui, teises:</w:t>
      </w:r>
    </w:p>
    <w:p>
      <w:pPr>
        <w:widowControl w:val="0"/>
        <w:shd w:val="clear" w:color="auto" w:fill="FFFFFF"/>
        <w:ind w:firstLine="709"/>
        <w:jc w:val="both"/>
      </w:pPr>
      <w:r>
        <w:t>1</w:t>
      </w:r>
      <w:r>
        <w:t xml:space="preserve">. </w:t>
      </w:r>
      <w:r>
        <w:rPr>
          <w:spacing w:val="60"/>
        </w:rPr>
        <w:t>Nustata</w:t>
      </w:r>
      <w:r>
        <w:t>u, kad:</w:t>
      </w:r>
    </w:p>
    <w:p>
      <w:pPr>
        <w:widowControl w:val="0"/>
        <w:shd w:val="clear" w:color="auto" w:fill="FFFFFF"/>
        <w:ind w:firstLine="709"/>
        <w:jc w:val="both"/>
      </w:pPr>
      <w:r>
        <w:t>1.1</w:t>
      </w:r>
      <w:r>
        <w:t>. asmenų, sukakusių senatvės pensijos amžių, kuriems iki 2005 m. liepos 1 d. buvo nustatytas invalidumas neterminuotam laikui, invalidumo grupės prilyginamos specialiųjų poreikių lygiui, remiantis jų turimais invalidumo pažymėjimais:</w:t>
      </w:r>
    </w:p>
    <w:p>
      <w:pPr>
        <w:widowControl w:val="0"/>
        <w:shd w:val="clear" w:color="auto" w:fill="FFFFFF"/>
        <w:ind w:firstLine="709"/>
        <w:jc w:val="both"/>
      </w:pPr>
      <w:r>
        <w:t>1.1.1</w:t>
      </w:r>
      <w:r>
        <w:t>. I invalidumo grupė prilyginama didelių specialiųjų poreikių lygiui;</w:t>
      </w:r>
    </w:p>
    <w:p>
      <w:pPr>
        <w:widowControl w:val="0"/>
        <w:shd w:val="clear" w:color="auto" w:fill="FFFFFF"/>
        <w:ind w:firstLine="709"/>
        <w:jc w:val="both"/>
      </w:pPr>
      <w:r>
        <w:t>1.1.2</w:t>
      </w:r>
      <w:r>
        <w:t>. II invalidumo grupė prilyginama vidutinių specialiųjų poreikių lygiui;</w:t>
      </w:r>
    </w:p>
    <w:p>
      <w:pPr>
        <w:widowControl w:val="0"/>
        <w:shd w:val="clear" w:color="auto" w:fill="FFFFFF"/>
        <w:ind w:firstLine="709"/>
        <w:jc w:val="both"/>
      </w:pPr>
      <w:r>
        <w:t>1.1.3</w:t>
      </w:r>
      <w:r>
        <w:t>. III invalidumo grupė prilyginama nedidelių specialiųjų poreikių lygiui;</w:t>
      </w:r>
    </w:p>
    <w:p>
      <w:pPr>
        <w:widowControl w:val="0"/>
        <w:shd w:val="clear" w:color="auto" w:fill="FFFFFF"/>
        <w:ind w:firstLine="709"/>
        <w:jc w:val="both"/>
      </w:pPr>
      <w:r>
        <w:t>1.2</w:t>
      </w:r>
      <w:r>
        <w:t>. savivaldybių administracijos, vadovaudamosi šio įsakymo 1.1 punktu, išduoda asmenims Sprendimą dėl specialiųjų poreikių lygio nustatymo ir tenkinimo bei Neįgaliojo pažymėjimą;</w:t>
      </w:r>
    </w:p>
    <w:p>
      <w:pPr>
        <w:widowControl w:val="0"/>
        <w:shd w:val="clear" w:color="auto" w:fill="FFFFFF"/>
        <w:ind w:firstLine="709"/>
        <w:jc w:val="both"/>
      </w:pPr>
      <w:r>
        <w:t>1.3</w:t>
      </w:r>
      <w:r>
        <w:t>. Sprendime dėl specialiųjų poreikių lygio nustatymo ir tenkinimo turi būti įrašytas prilygintas specialiųjų poreikių lygis ir informacija iš Invalidumo pažymėjimo apie asmeniui nustatytus specialiuosius poreikius ir jų terminus (visiška negalia, nuolatinė slauga arba nuolatinė priežiūra arba nuolatinė pagalba, transporto išlaidų kompensacija);</w:t>
      </w:r>
    </w:p>
    <w:p>
      <w:pPr>
        <w:widowControl w:val="0"/>
        <w:shd w:val="clear" w:color="auto" w:fill="FFFFFF"/>
        <w:ind w:firstLine="709"/>
        <w:jc w:val="both"/>
      </w:pPr>
      <w:r>
        <w:t>1.4</w:t>
      </w:r>
      <w:r>
        <w:t>. asmuo, nesutinkantis su invalidumo grupės prilyginimu specialiųjų poreikių lygiui, teisės aktų nustatyta tvarka gali kreiptis į savivaldybę dėl specialiųjų poreikių lygio nustatymo.</w:t>
      </w:r>
    </w:p>
    <w:p>
      <w:pPr>
        <w:widowControl w:val="0"/>
        <w:shd w:val="clear" w:color="auto" w:fill="FFFFFF"/>
        <w:ind w:firstLine="709"/>
        <w:jc w:val="both"/>
      </w:pPr>
      <w:r>
        <w:t>2</w:t>
      </w:r>
      <w:r>
        <w:t xml:space="preserve">. </w:t>
      </w:r>
      <w:r>
        <w:rPr>
          <w:spacing w:val="60"/>
        </w:rPr>
        <w:t>Pavedu</w:t>
      </w:r>
      <w:r>
        <w:t xml:space="preserve"> šio įsakymo vykdymą kontroliuoti ministerijos sekretorei Violetai Murauskaitei.</w:t>
      </w:r>
    </w:p>
    <w:p>
      <w:pPr>
        <w:ind w:firstLine="709"/>
      </w:pPr>
    </w:p>
    <w:p>
      <w:pPr>
        <w:ind w:firstLine="709"/>
      </w:pPr>
    </w:p>
    <w:p>
      <w:pPr>
        <w:tabs>
          <w:tab w:val="right" w:pos="9639"/>
        </w:tabs>
        <w:rPr>
          <w:caps/>
        </w:rPr>
      </w:pPr>
      <w:r>
        <w:rPr>
          <w:caps/>
        </w:rPr>
        <w:t>SOCIALINĖS APSAUGOS IR DARBO MINISTRĖ</w:t>
        <w:tab/>
        <w:t>VILIJA BLINKEVIČIŪTĖ</w:t>
      </w:r>
    </w:p>
    <w:p>
      <w:pPr>
        <w:tabs>
          <w:tab w:val="right" w:pos="9639"/>
        </w:tabs>
        <w:jc w:val="center"/>
        <w:rPr>
          <w:caps/>
        </w:rPr>
      </w:pPr>
      <w:r>
        <w:rPr>
          <w:caps/>
        </w:rPr>
        <w:t>______________</w:t>
      </w:r>
    </w:p>
    <w:p>
      <w:pPr>
        <w:tabs>
          <w:tab w:val="right" w:pos="9639"/>
        </w:tabs>
        <w:rPr>
          <w:caps/>
        </w:rPr>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1533</Characters>
  <Application>Microsoft Office Word</Application>
  <DocSecurity>4</DocSecurity>
  <Lines>34</Lines>
  <Paragraphs>19</Paragraphs>
  <ScaleCrop>false</ScaleCrop>
  <Company>Teisines informacijos centras</Company>
  <LinksUpToDate>false</LinksUpToDate>
  <CharactersWithSpaces>1732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2015-10-01T03:26:00Z</dcterms:created>
  <dc:creator>Sandra</dc:creator>
  <lastModifiedBy>Adlib User</lastModifiedBy>
  <dcterms:modified xsi:type="dcterms:W3CDTF">2015-10-01T03:26:00Z</dcterms:modified>
  <revision>2</revision>
  <dc:title>LIETUVOS RESPUBLIKOS</dc:title>
</coreProperties>
</file>