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VIDAUS VANDENŲ TRANSPORTO KODEKSO 13 STRAIPSNIO PAKEITIMO ĮSTATYMAS</w:t>
      </w:r>
    </w:p>
    <w:p>
      <w:pPr>
        <w:widowControl w:val="0"/>
        <w:suppressAutoHyphens/>
        <w:jc w:val="center"/>
        <w:rPr>
          <w:color w:val="000000"/>
        </w:rPr>
      </w:pPr>
    </w:p>
    <w:p>
      <w:pPr>
        <w:keepLines/>
        <w:widowControl w:val="0"/>
        <w:suppressAutoHyphens/>
        <w:jc w:val="center"/>
        <w:rPr>
          <w:color w:val="000000"/>
        </w:rPr>
      </w:pPr>
      <w:r>
        <w:rPr>
          <w:color w:val="000000"/>
        </w:rPr>
        <w:t>2010 m. balandžio 1 d. Nr. XI-720</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1996, Nr. </w:t>
      </w:r>
      <w:fldSimple w:instr="HYPERLINK https://www.e-tar.lt/portal/lt/legalAct/TAR.DEBA0718FB0F \t _blank">
        <w:r>
          <w:rPr>
            <w:color w:val="0000FF" w:themeColor="hyperlink"/>
            <w:u w:val="single"/>
          </w:rPr>
          <w:t>105-2393</w:t>
        </w:r>
      </w:fldSimple>
      <w:r>
        <w:rPr>
          <w:color w:val="000000"/>
        </w:rPr>
        <w:t xml:space="preserve">; 2000, Nr. </w:t>
      </w:r>
      <w:fldSimple w:instr="HYPERLINK https://www.e-tar.lt/portal/lt/legalAct/TAR.6E0FCC1A8975 \t _blank">
        <w:r>
          <w:rPr>
            <w:color w:val="0000FF" w:themeColor="hyperlink"/>
            <w:u w:val="single"/>
          </w:rPr>
          <w:t>75-2267</w:t>
        </w:r>
      </w:fldSimple>
      <w:r>
        <w:rPr>
          <w:color w:val="000000"/>
        </w:rPr>
        <w:t xml:space="preserve">, Nr. </w:t>
      </w:r>
      <w:fldSimple w:instr="HYPERLINK https://www.e-tar.lt/portal/lt/legalAct/TAR.1AF91E2599F0 \t _blank">
        <w:r>
          <w:rPr>
            <w:color w:val="0000FF" w:themeColor="hyperlink"/>
            <w:u w:val="single"/>
          </w:rPr>
          <w:t>85-2585</w:t>
        </w:r>
      </w:fldSimple>
      <w:r>
        <w:rPr>
          <w:color w:val="000000"/>
        </w:rPr>
        <w:t xml:space="preserve">; 2002, Nr. </w:t>
      </w:r>
      <w:fldSimple w:instr="HYPERLINK https://www.e-tar.lt/portal/lt/legalAct/TAR.610AFB0427D6 \t _blank">
        <w:r>
          <w:rPr>
            <w:color w:val="0000FF" w:themeColor="hyperlink"/>
            <w:u w:val="single"/>
          </w:rPr>
          <w:t>123-5510</w:t>
        </w:r>
      </w:fldSimple>
      <w:r>
        <w:rPr>
          <w:color w:val="000000"/>
        </w:rPr>
        <w:t xml:space="preserve">; 2005, Nr. </w:t>
      </w:r>
      <w:fldSimple w:instr="HYPERLINK https://www.e-tar.lt/portal/lt/legalAct/TAR.0C065743BD9B \t _blank">
        <w:r>
          <w:rPr>
            <w:color w:val="0000FF" w:themeColor="hyperlink"/>
            <w:u w:val="single"/>
          </w:rPr>
          <w:t>72-2589</w:t>
        </w:r>
      </w:fldSimple>
      <w:r>
        <w:rPr>
          <w:color w:val="000000"/>
        </w:rPr>
        <w:t xml:space="preserve">; 2008, Nr. </w:t>
      </w:r>
      <w:fldSimple w:instr="HYPERLINK https://www.e-tar.lt/portal/lt/legalAct/TAR.DFCF664927C1 \t _blank">
        <w:r>
          <w:rPr>
            <w:color w:val="0000FF" w:themeColor="hyperlink"/>
            <w:u w:val="single"/>
          </w:rPr>
          <w:t>134-5177</w:t>
        </w:r>
      </w:fldSimple>
      <w:r>
        <w:rPr>
          <w:color w:val="000000"/>
        </w:rPr>
        <w:t xml:space="preserve">) </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13 straipsnio 5 dalies pakeitimas</w:t>
      </w:r>
    </w:p>
    <w:p>
      <w:pPr>
        <w:widowControl w:val="0"/>
        <w:suppressAutoHyphens/>
        <w:ind w:firstLine="567"/>
        <w:jc w:val="both"/>
        <w:rPr>
          <w:color w:val="000000"/>
        </w:rPr>
      </w:pPr>
      <w:r>
        <w:rPr>
          <w:color w:val="000000"/>
        </w:rPr>
        <w:t>Pakeisti 13 straipsnio 5 dalį ir ją išdėstyti taip:</w:t>
      </w:r>
    </w:p>
    <w:p>
      <w:pPr>
        <w:widowControl w:val="0"/>
        <w:suppressAutoHyphens/>
        <w:ind w:firstLine="567"/>
        <w:jc w:val="both"/>
        <w:rPr>
          <w:color w:val="000000"/>
        </w:rPr>
      </w:pPr>
      <w:r>
        <w:rPr>
          <w:color w:val="000000"/>
        </w:rPr>
        <w:t>„</w:t>
      </w:r>
      <w:r>
        <w:rPr>
          <w:color w:val="000000"/>
        </w:rPr>
        <w:t>5</w:t>
      </w:r>
      <w:r>
        <w:rPr>
          <w:color w:val="000000"/>
        </w:rPr>
        <w:t>. Vidaus vandenų uostai ir prieplaukos gali būti valstybės, savivaldybių ir privatūs, išskyrus Kuršių nerijos nacionalinį parką, kuriame uostai gali būti tik valstybės arba savivaldybių nuosavybė. Valstybės vidaus vandenų ir Kuršių marių akvatorijos, patenkančios į Kuršių nerijos nacionalinio parko ribas, uostų ir prieplaukų teritorijos ir akvatorijos ribas ir plotus nustato Vyriausybė Susisiekimo ministerijos teikimu; savivaldybės vidaus vandenų uostų ir prieplaukų teritorijos ir akvatorijos ribas ir plotus – savivaldybės taryba; privačių vidaus vandenų uostų ir prieplaukų teritorijos ir akvatorijos ribas ir plotus – steigėjas, suderinęs su savivaldybe. Vidaus vandenų uostus ir prieplaukas steigiant saugomose teritorijose, uostų ir prieplaukų teritorijos ir akvatorijos ribos ir plotai turi būti suderinti su saugomos teritorijos administracija.“</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2010 m. liepos 1 d.</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1233</Characters>
  <Application>Microsoft Office Word</Application>
  <DocSecurity>4</DocSecurity>
  <Lines>31</Lines>
  <Paragraphs>13</Paragraphs>
  <ScaleCrop>false</ScaleCrop>
  <Company/>
  <LinksUpToDate>false</LinksUpToDate>
  <CharactersWithSpaces>1405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2015-10-10T16:21:00Z</dcterms:created>
  <dc:creator>Rima</dc:creator>
  <lastModifiedBy>Adlib User</lastModifiedBy>
  <dcterms:modified xsi:type="dcterms:W3CDTF">2015-10-10T16:21:00Z</dcterms:modified>
  <revision>2</revision>
  <dc:title>LIETUVOS RESPUBLIKOS VIDAUS VANDENŲ TRANSPORTO KODEKSO</dc:title>
</coreProperties>
</file>